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after="0" w:line="580" w:lineRule="exact"/>
        <w:jc w:val="center"/>
        <w:textAlignment w:val="auto"/>
        <w:rPr>
          <w:rFonts w:hint="eastAsia" w:ascii="方正小标宋简体" w:hAnsi="方正小标宋简体" w:eastAsia="方正小标宋简体" w:cs="方正小标宋简体"/>
          <w:b/>
          <w:color w:val="000000" w:themeColor="text1"/>
          <w:sz w:val="44"/>
          <w:szCs w:val="44"/>
          <w:u w:val="single" w:color="FFFFFF" w:themeColor="background1"/>
          <w:lang w:eastAsia="zh-CN"/>
        </w:rPr>
      </w:pPr>
      <w:r>
        <w:rPr>
          <w:rFonts w:hint="eastAsia" w:ascii="方正小标宋简体" w:hAnsi="方正小标宋简体" w:eastAsia="方正小标宋简体" w:cs="方正小标宋简体"/>
          <w:b/>
          <w:color w:val="000000" w:themeColor="text1"/>
          <w:sz w:val="44"/>
          <w:szCs w:val="44"/>
          <w:u w:val="single" w:color="FFFFFF" w:themeColor="background1"/>
          <w:lang w:eastAsia="zh-CN"/>
        </w:rPr>
        <w:t>二道区农药包装废弃物及</w:t>
      </w:r>
    </w:p>
    <w:p>
      <w:pPr>
        <w:keepNext w:val="0"/>
        <w:keepLines w:val="0"/>
        <w:pageBreakBefore w:val="0"/>
        <w:widowControl/>
        <w:kinsoku/>
        <w:wordWrap/>
        <w:overflowPunct/>
        <w:topLinePunct w:val="0"/>
        <w:autoSpaceDE/>
        <w:autoSpaceDN/>
        <w:bidi w:val="0"/>
        <w:adjustRightInd/>
        <w:snapToGrid w:val="0"/>
        <w:spacing w:after="0" w:line="580" w:lineRule="exact"/>
        <w:jc w:val="center"/>
        <w:textAlignment w:val="auto"/>
        <w:rPr>
          <w:rFonts w:hint="eastAsia" w:ascii="方正小标宋简体" w:hAnsi="方正小标宋简体" w:eastAsia="方正小标宋简体" w:cs="方正小标宋简体"/>
          <w:b/>
          <w:color w:val="000000" w:themeColor="text1"/>
          <w:sz w:val="44"/>
          <w:szCs w:val="44"/>
          <w:u w:val="single" w:color="FFFFFF" w:themeColor="background1"/>
          <w:lang w:eastAsia="zh-CN"/>
        </w:rPr>
      </w:pPr>
      <w:r>
        <w:rPr>
          <w:rFonts w:hint="eastAsia" w:ascii="方正小标宋简体" w:hAnsi="方正小标宋简体" w:eastAsia="方正小标宋简体" w:cs="方正小标宋简体"/>
          <w:b/>
          <w:color w:val="000000" w:themeColor="text1"/>
          <w:sz w:val="44"/>
          <w:szCs w:val="44"/>
          <w:u w:val="single" w:color="FFFFFF" w:themeColor="background1"/>
          <w:lang w:eastAsia="zh-CN"/>
        </w:rPr>
        <w:t>农用废旧</w:t>
      </w:r>
      <w:r>
        <w:rPr>
          <w:rFonts w:hint="eastAsia" w:ascii="方正小标宋简体" w:hAnsi="方正小标宋简体" w:eastAsia="方正小标宋简体" w:cs="方正小标宋简体"/>
          <w:b/>
          <w:color w:val="auto"/>
          <w:sz w:val="44"/>
          <w:szCs w:val="44"/>
          <w:u w:val="single" w:color="FFFFFF" w:themeColor="background1"/>
          <w:lang w:eastAsia="zh-CN"/>
        </w:rPr>
        <w:t>农</w:t>
      </w:r>
      <w:r>
        <w:rPr>
          <w:rFonts w:hint="eastAsia" w:ascii="方正小标宋简体" w:hAnsi="方正小标宋简体" w:eastAsia="方正小标宋简体" w:cs="方正小标宋简体"/>
          <w:b/>
          <w:color w:val="000000" w:themeColor="text1"/>
          <w:sz w:val="44"/>
          <w:szCs w:val="44"/>
          <w:u w:val="single" w:color="FFFFFF" w:themeColor="background1"/>
          <w:lang w:eastAsia="zh-CN"/>
        </w:rPr>
        <w:t>膜回收处置工作实施方案</w:t>
      </w:r>
    </w:p>
    <w:p>
      <w:pPr>
        <w:keepNext w:val="0"/>
        <w:keepLines w:val="0"/>
        <w:pageBreakBefore w:val="0"/>
        <w:widowControl/>
        <w:kinsoku/>
        <w:wordWrap/>
        <w:overflowPunct/>
        <w:topLinePunct w:val="0"/>
        <w:autoSpaceDE/>
        <w:autoSpaceDN/>
        <w:bidi w:val="0"/>
        <w:adjustRightInd/>
        <w:snapToGrid w:val="0"/>
        <w:spacing w:after="0" w:line="580" w:lineRule="exact"/>
        <w:ind w:firstLine="3520" w:firstLineChars="1100"/>
        <w:jc w:val="left"/>
        <w:textAlignment w:val="auto"/>
        <w:rPr>
          <w:rFonts w:hint="eastAsia" w:ascii="方正小标宋简体" w:hAnsi="方正小标宋简体" w:eastAsia="方正小标宋简体" w:cs="方正小标宋简体"/>
          <w:color w:val="000000" w:themeColor="text1"/>
          <w:sz w:val="32"/>
          <w:szCs w:val="32"/>
          <w:u w:val="single" w:color="FFFFFF" w:themeColor="background1"/>
          <w:lang w:val="en-US" w:eastAsia="zh-CN"/>
        </w:rPr>
      </w:pPr>
      <w:r>
        <w:rPr>
          <w:rFonts w:hint="eastAsia" w:ascii="方正小标宋简体" w:hAnsi="方正小标宋简体" w:eastAsia="方正小标宋简体" w:cs="方正小标宋简体"/>
          <w:color w:val="000000" w:themeColor="text1"/>
          <w:sz w:val="32"/>
          <w:szCs w:val="32"/>
          <w:u w:val="single" w:color="FFFFFF" w:themeColor="background1"/>
          <w:lang w:val="en-US" w:eastAsia="zh-CN"/>
        </w:rPr>
        <w:t>（试行）</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eastAsia" w:ascii="仿宋_GB2312" w:eastAsia="仿宋_GB2312" w:hAnsiTheme="majorEastAsia"/>
          <w:color w:val="auto"/>
          <w:sz w:val="32"/>
          <w:szCs w:val="32"/>
          <w:u w:val="single" w:color="FFFFFF" w:themeColor="background1"/>
          <w:lang w:eastAsia="zh-CN"/>
        </w:rPr>
      </w:pP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ascii="仿宋_GB2312" w:eastAsia="仿宋_GB2312" w:hAnsiTheme="majorEastAsia"/>
          <w:color w:val="000000" w:themeColor="text1"/>
          <w:sz w:val="32"/>
          <w:szCs w:val="32"/>
          <w:u w:val="single" w:color="FFFFFF" w:themeColor="background1"/>
          <w:lang w:eastAsia="zh-CN"/>
        </w:rPr>
      </w:pPr>
      <w:r>
        <w:rPr>
          <w:rFonts w:hint="eastAsia" w:ascii="仿宋_GB2312" w:eastAsia="仿宋_GB2312" w:hAnsiTheme="majorEastAsia"/>
          <w:color w:val="auto"/>
          <w:sz w:val="32"/>
          <w:szCs w:val="32"/>
          <w:u w:val="single" w:color="FFFFFF" w:themeColor="background1"/>
          <w:lang w:eastAsia="zh-CN"/>
        </w:rPr>
        <w:t>为</w:t>
      </w:r>
      <w:r>
        <w:rPr>
          <w:rFonts w:hint="eastAsia" w:ascii="仿宋_GB2312" w:eastAsia="仿宋_GB2312" w:hAnsiTheme="majorEastAsia"/>
          <w:color w:val="000000" w:themeColor="text1"/>
          <w:sz w:val="32"/>
          <w:szCs w:val="32"/>
          <w:u w:val="single" w:color="FFFFFF" w:themeColor="background1"/>
          <w:lang w:eastAsia="zh-CN"/>
        </w:rPr>
        <w:t>进一步加强我区农药包装废弃物及农用废旧农膜管理，减轻农业面源污染，改善农业生态环境，促进农业可持续发展。结合实际，区政府决定在全区开展农药包装废弃物及农用废旧农膜回收和处置工作，具体实施方案如下。</w:t>
      </w:r>
    </w:p>
    <w:p>
      <w:pPr>
        <w:keepNext w:val="0"/>
        <w:keepLines w:val="0"/>
        <w:pageBreakBefore w:val="0"/>
        <w:widowControl/>
        <w:kinsoku/>
        <w:wordWrap/>
        <w:overflowPunct/>
        <w:topLinePunct w:val="0"/>
        <w:autoSpaceDE/>
        <w:autoSpaceDN/>
        <w:bidi w:val="0"/>
        <w:adjustRightInd/>
        <w:snapToGrid w:val="0"/>
        <w:spacing w:after="0" w:line="580" w:lineRule="exact"/>
        <w:ind w:firstLine="640" w:firstLineChars="200"/>
        <w:jc w:val="left"/>
        <w:textAlignment w:val="auto"/>
        <w:rPr>
          <w:rFonts w:hint="eastAsia" w:ascii="黑体" w:hAnsi="黑体" w:eastAsia="黑体" w:cs="黑体"/>
          <w:b w:val="0"/>
          <w:bCs/>
          <w:color w:val="000000" w:themeColor="text1"/>
          <w:sz w:val="32"/>
          <w:szCs w:val="32"/>
          <w:u w:val="single" w:color="FFFFFF" w:themeColor="background1"/>
          <w:lang w:eastAsia="zh-CN"/>
        </w:rPr>
      </w:pPr>
      <w:r>
        <w:rPr>
          <w:rFonts w:hint="eastAsia" w:ascii="黑体" w:hAnsi="黑体" w:eastAsia="黑体" w:cs="黑体"/>
          <w:b w:val="0"/>
          <w:bCs/>
          <w:color w:val="000000" w:themeColor="text1"/>
          <w:sz w:val="32"/>
          <w:szCs w:val="32"/>
          <w:u w:val="single" w:color="FFFFFF" w:themeColor="background1"/>
          <w:lang w:eastAsia="zh-CN"/>
        </w:rPr>
        <w:t>一、指导思想</w:t>
      </w:r>
    </w:p>
    <w:p>
      <w:pPr>
        <w:keepNext w:val="0"/>
        <w:keepLines w:val="0"/>
        <w:pageBreakBefore w:val="0"/>
        <w:widowControl/>
        <w:kinsoku/>
        <w:wordWrap/>
        <w:overflowPunct/>
        <w:topLinePunct w:val="0"/>
        <w:autoSpaceDE/>
        <w:autoSpaceDN/>
        <w:bidi w:val="0"/>
        <w:adjustRightInd/>
        <w:snapToGrid w:val="0"/>
        <w:spacing w:after="0" w:line="580" w:lineRule="exact"/>
        <w:ind w:firstLine="640" w:firstLineChars="200"/>
        <w:jc w:val="left"/>
        <w:textAlignment w:val="auto"/>
        <w:rPr>
          <w:rFonts w:ascii="仿宋_GB2312" w:eastAsia="仿宋_GB2312" w:hAnsiTheme="majorEastAsia"/>
          <w:color w:val="000000" w:themeColor="text1"/>
          <w:sz w:val="32"/>
          <w:szCs w:val="32"/>
          <w:u w:val="single" w:color="FFFFFF" w:themeColor="background1"/>
          <w:lang w:eastAsia="zh-CN"/>
        </w:rPr>
      </w:pPr>
      <w:r>
        <w:rPr>
          <w:rFonts w:hint="eastAsia" w:ascii="仿宋_GB2312" w:eastAsia="仿宋_GB2312" w:hAnsiTheme="majorEastAsia"/>
          <w:color w:val="000000" w:themeColor="text1"/>
          <w:sz w:val="32"/>
          <w:szCs w:val="32"/>
          <w:u w:val="single" w:color="FFFFFF" w:themeColor="background1"/>
          <w:lang w:eastAsia="zh-CN"/>
        </w:rPr>
        <w:t>认真贯彻落实《中华人民共和国环境保护法》《中华人民共和国固体废物污染环境防治法》《农药管理条例》《农药包装废弃物回收处理管理办法》等法律法规，全面实施农药包装废弃物及农用废旧农膜统一回收和集中无害化处置，打造绿色安全的清洁田野和环境整洁的新型农村，保障农业生态安全，促进农产品质量安全。</w:t>
      </w:r>
    </w:p>
    <w:p>
      <w:pPr>
        <w:keepNext w:val="0"/>
        <w:keepLines w:val="0"/>
        <w:pageBreakBefore w:val="0"/>
        <w:widowControl/>
        <w:kinsoku/>
        <w:wordWrap/>
        <w:overflowPunct/>
        <w:topLinePunct w:val="0"/>
        <w:autoSpaceDE/>
        <w:autoSpaceDN/>
        <w:bidi w:val="0"/>
        <w:adjustRightInd/>
        <w:snapToGrid w:val="0"/>
        <w:spacing w:after="0" w:line="580" w:lineRule="exact"/>
        <w:ind w:firstLine="640" w:firstLineChars="200"/>
        <w:jc w:val="left"/>
        <w:textAlignment w:val="auto"/>
        <w:rPr>
          <w:rFonts w:hint="eastAsia" w:ascii="黑体" w:hAnsi="黑体" w:eastAsia="黑体" w:cs="黑体"/>
          <w:b w:val="0"/>
          <w:bCs/>
          <w:color w:val="000000" w:themeColor="text1"/>
          <w:sz w:val="32"/>
          <w:szCs w:val="32"/>
          <w:u w:val="single" w:color="FFFFFF" w:themeColor="background1"/>
          <w:lang w:eastAsia="zh-CN"/>
        </w:rPr>
      </w:pPr>
      <w:r>
        <w:rPr>
          <w:rFonts w:hint="eastAsia" w:ascii="黑体" w:hAnsi="黑体" w:eastAsia="黑体" w:cs="黑体"/>
          <w:b w:val="0"/>
          <w:bCs/>
          <w:color w:val="000000" w:themeColor="text1"/>
          <w:sz w:val="32"/>
          <w:szCs w:val="32"/>
          <w:u w:val="single" w:color="FFFFFF" w:themeColor="background1"/>
          <w:lang w:eastAsia="zh-CN"/>
        </w:rPr>
        <w:t>二、工作目标</w:t>
      </w:r>
    </w:p>
    <w:p>
      <w:pPr>
        <w:keepNext w:val="0"/>
        <w:keepLines w:val="0"/>
        <w:pageBreakBefore w:val="0"/>
        <w:widowControl/>
        <w:kinsoku/>
        <w:wordWrap/>
        <w:overflowPunct/>
        <w:topLinePunct w:val="0"/>
        <w:autoSpaceDE/>
        <w:autoSpaceDN/>
        <w:bidi w:val="0"/>
        <w:adjustRightInd/>
        <w:snapToGrid w:val="0"/>
        <w:spacing w:after="0" w:line="580" w:lineRule="exact"/>
        <w:ind w:firstLine="640" w:firstLineChars="200"/>
        <w:jc w:val="left"/>
        <w:textAlignment w:val="auto"/>
        <w:rPr>
          <w:rFonts w:ascii="仿宋_GB2312" w:eastAsia="仿宋_GB2312" w:hAnsiTheme="majorEastAsia"/>
          <w:color w:val="auto"/>
          <w:sz w:val="32"/>
          <w:szCs w:val="32"/>
          <w:u w:val="single" w:color="FFFFFF" w:themeColor="background1"/>
          <w:lang w:eastAsia="zh-CN"/>
        </w:rPr>
      </w:pPr>
      <w:r>
        <w:rPr>
          <w:rFonts w:hint="eastAsia" w:ascii="仿宋_GB2312" w:eastAsia="仿宋_GB2312" w:hAnsiTheme="majorEastAsia"/>
          <w:color w:val="000000" w:themeColor="text1"/>
          <w:sz w:val="32"/>
          <w:szCs w:val="32"/>
          <w:u w:val="single" w:color="FFFFFF" w:themeColor="background1"/>
          <w:lang w:eastAsia="zh-CN"/>
        </w:rPr>
        <w:t>农药及农膜销售、使用主体的环保意识明显增强，农药包装废弃物及农用废旧农膜乱扔乱弃现象基本杜绝，所造成的农业面源污染得到有效控制。</w:t>
      </w:r>
      <w:r>
        <w:rPr>
          <w:rFonts w:hint="eastAsia" w:ascii="仿宋_GB2312" w:eastAsia="仿宋_GB2312" w:hAnsiTheme="majorEastAsia"/>
          <w:color w:val="auto"/>
          <w:sz w:val="32"/>
          <w:szCs w:val="32"/>
          <w:u w:val="single" w:color="FFFFFF" w:themeColor="background1"/>
          <w:lang w:val="en-US" w:eastAsia="zh-CN"/>
        </w:rPr>
        <w:t>2020年末</w:t>
      </w:r>
      <w:r>
        <w:rPr>
          <w:rFonts w:hint="eastAsia" w:ascii="仿宋_GB2312" w:eastAsia="仿宋_GB2312" w:hAnsiTheme="majorEastAsia"/>
          <w:color w:val="auto"/>
          <w:sz w:val="32"/>
          <w:szCs w:val="32"/>
          <w:u w:val="single" w:color="FFFFFF" w:themeColor="background1"/>
          <w:lang w:eastAsia="zh-CN"/>
        </w:rPr>
        <w:t>，农田残膜回收率达到</w:t>
      </w:r>
      <w:r>
        <w:rPr>
          <w:rFonts w:hint="eastAsia" w:ascii="仿宋_GB2312" w:eastAsia="仿宋_GB2312" w:hAnsiTheme="majorEastAsia"/>
          <w:color w:val="auto"/>
          <w:sz w:val="32"/>
          <w:szCs w:val="32"/>
          <w:u w:val="single" w:color="FFFFFF" w:themeColor="background1"/>
          <w:lang w:val="en-US" w:eastAsia="zh-CN"/>
        </w:rPr>
        <w:t>80</w:t>
      </w:r>
      <w:r>
        <w:rPr>
          <w:rFonts w:hint="eastAsia" w:ascii="仿宋_GB2312" w:eastAsia="仿宋_GB2312" w:hAnsiTheme="majorEastAsia"/>
          <w:color w:val="auto"/>
          <w:sz w:val="32"/>
          <w:szCs w:val="32"/>
          <w:u w:val="single" w:color="FFFFFF" w:themeColor="background1"/>
          <w:lang w:eastAsia="zh-CN"/>
        </w:rPr>
        <w:t>％以上、回收物的对应处置率均达到100％。</w:t>
      </w:r>
    </w:p>
    <w:p>
      <w:pPr>
        <w:keepNext w:val="0"/>
        <w:keepLines w:val="0"/>
        <w:pageBreakBefore w:val="0"/>
        <w:widowControl/>
        <w:kinsoku/>
        <w:wordWrap/>
        <w:overflowPunct/>
        <w:topLinePunct w:val="0"/>
        <w:autoSpaceDE/>
        <w:autoSpaceDN/>
        <w:bidi w:val="0"/>
        <w:adjustRightInd/>
        <w:snapToGrid w:val="0"/>
        <w:spacing w:after="0" w:line="580" w:lineRule="exact"/>
        <w:ind w:firstLine="640" w:firstLineChars="200"/>
        <w:jc w:val="left"/>
        <w:textAlignment w:val="auto"/>
        <w:rPr>
          <w:rFonts w:hint="eastAsia" w:ascii="黑体" w:hAnsi="黑体" w:eastAsia="黑体" w:cs="黑体"/>
          <w:b w:val="0"/>
          <w:bCs/>
          <w:color w:val="auto"/>
          <w:sz w:val="32"/>
          <w:szCs w:val="32"/>
          <w:u w:val="single" w:color="FFFFFF" w:themeColor="background1"/>
          <w:lang w:eastAsia="zh-CN"/>
        </w:rPr>
      </w:pPr>
      <w:r>
        <w:rPr>
          <w:rFonts w:hint="eastAsia" w:ascii="黑体" w:hAnsi="黑体" w:eastAsia="黑体" w:cs="黑体"/>
          <w:b w:val="0"/>
          <w:bCs/>
          <w:color w:val="auto"/>
          <w:sz w:val="32"/>
          <w:szCs w:val="32"/>
          <w:u w:val="single" w:color="FFFFFF" w:themeColor="background1"/>
          <w:lang w:eastAsia="zh-CN"/>
        </w:rPr>
        <w:t>三、回收对象和范围</w:t>
      </w:r>
    </w:p>
    <w:p>
      <w:pPr>
        <w:keepNext w:val="0"/>
        <w:keepLines w:val="0"/>
        <w:pageBreakBefore w:val="0"/>
        <w:widowControl/>
        <w:kinsoku/>
        <w:wordWrap/>
        <w:overflowPunct/>
        <w:topLinePunct w:val="0"/>
        <w:autoSpaceDE/>
        <w:autoSpaceDN/>
        <w:bidi w:val="0"/>
        <w:adjustRightInd/>
        <w:snapToGrid w:val="0"/>
        <w:spacing w:after="0" w:line="580" w:lineRule="exact"/>
        <w:ind w:firstLine="640" w:firstLineChars="200"/>
        <w:jc w:val="left"/>
        <w:textAlignment w:val="auto"/>
        <w:rPr>
          <w:rFonts w:ascii="仿宋_GB2312" w:eastAsia="仿宋_GB2312" w:hAnsiTheme="majorEastAsia"/>
          <w:color w:val="000000" w:themeColor="text1"/>
          <w:sz w:val="32"/>
          <w:szCs w:val="32"/>
          <w:u w:val="single" w:color="FFFFFF" w:themeColor="background1"/>
          <w:lang w:eastAsia="zh-CN"/>
        </w:rPr>
      </w:pPr>
      <w:r>
        <w:rPr>
          <w:rFonts w:hint="eastAsia" w:ascii="仿宋_GB2312" w:eastAsia="仿宋_GB2312" w:hAnsiTheme="majorEastAsia"/>
          <w:color w:val="000000" w:themeColor="text1"/>
          <w:sz w:val="32"/>
          <w:szCs w:val="32"/>
          <w:u w:val="single" w:color="FFFFFF" w:themeColor="background1"/>
          <w:lang w:eastAsia="zh-CN"/>
        </w:rPr>
        <w:t>回收处置对象为农药包装废弃物、农用废旧</w:t>
      </w:r>
      <w:r>
        <w:rPr>
          <w:rFonts w:hint="eastAsia" w:ascii="仿宋_GB2312" w:eastAsia="仿宋_GB2312" w:hAnsiTheme="majorEastAsia"/>
          <w:color w:val="auto"/>
          <w:sz w:val="32"/>
          <w:szCs w:val="32"/>
          <w:u w:val="single" w:color="FFFFFF" w:themeColor="background1"/>
          <w:lang w:eastAsia="zh-CN"/>
        </w:rPr>
        <w:t>农膜</w:t>
      </w:r>
      <w:r>
        <w:rPr>
          <w:rFonts w:hint="eastAsia" w:ascii="仿宋_GB2312" w:eastAsia="仿宋_GB2312" w:hAnsiTheme="majorEastAsia"/>
          <w:color w:val="000000" w:themeColor="text1"/>
          <w:sz w:val="32"/>
          <w:szCs w:val="32"/>
          <w:u w:val="single" w:color="FFFFFF" w:themeColor="background1"/>
          <w:lang w:eastAsia="zh-CN"/>
        </w:rPr>
        <w:t>两大类物资。回收范围是指在本行政区域内因农业生产产生被废弃的与农药直接接触或含有农药残余物的包装物。包括用塑料、纸板、玻璃等材料制作的与农药直接接触的瓶、桶、罐、袋、箱等器具。</w:t>
      </w:r>
    </w:p>
    <w:p>
      <w:pPr>
        <w:keepNext w:val="0"/>
        <w:keepLines w:val="0"/>
        <w:pageBreakBefore w:val="0"/>
        <w:widowControl/>
        <w:kinsoku/>
        <w:wordWrap/>
        <w:overflowPunct/>
        <w:topLinePunct w:val="0"/>
        <w:autoSpaceDE/>
        <w:autoSpaceDN/>
        <w:bidi w:val="0"/>
        <w:adjustRightInd/>
        <w:snapToGrid w:val="0"/>
        <w:spacing w:after="0" w:line="580" w:lineRule="exact"/>
        <w:ind w:firstLine="640" w:firstLineChars="200"/>
        <w:jc w:val="left"/>
        <w:textAlignment w:val="auto"/>
        <w:rPr>
          <w:rFonts w:ascii="仿宋_GB2312" w:eastAsia="仿宋_GB2312" w:hAnsiTheme="majorEastAsia"/>
          <w:color w:val="000000" w:themeColor="text1"/>
          <w:sz w:val="32"/>
          <w:szCs w:val="32"/>
          <w:u w:val="single" w:color="FFFFFF" w:themeColor="background1"/>
          <w:lang w:eastAsia="zh-CN"/>
        </w:rPr>
      </w:pPr>
      <w:r>
        <w:rPr>
          <w:rFonts w:hint="eastAsia" w:ascii="仿宋_GB2312" w:eastAsia="仿宋_GB2312" w:hAnsiTheme="majorEastAsia"/>
          <w:color w:val="000000" w:themeColor="text1"/>
          <w:sz w:val="32"/>
          <w:szCs w:val="32"/>
          <w:u w:val="single" w:color="FFFFFF" w:themeColor="background1"/>
          <w:lang w:eastAsia="zh-CN"/>
        </w:rPr>
        <w:t>农药经销商产生的装有报废农药的农药包装废弃物，不是因在我区农业生产过程中产生的农药包装废弃物、农用废旧农膜，不属于本方案的回收范围。农药包装废弃物属于危险废物的，应同时遵守有关危险废物的法律法规规定。</w:t>
      </w:r>
    </w:p>
    <w:p>
      <w:pPr>
        <w:keepNext w:val="0"/>
        <w:keepLines w:val="0"/>
        <w:pageBreakBefore w:val="0"/>
        <w:widowControl/>
        <w:kinsoku/>
        <w:wordWrap/>
        <w:overflowPunct/>
        <w:topLinePunct w:val="0"/>
        <w:autoSpaceDE/>
        <w:autoSpaceDN/>
        <w:bidi w:val="0"/>
        <w:adjustRightInd/>
        <w:snapToGrid w:val="0"/>
        <w:spacing w:after="0" w:line="580" w:lineRule="exact"/>
        <w:ind w:firstLine="640" w:firstLineChars="200"/>
        <w:jc w:val="left"/>
        <w:textAlignment w:val="auto"/>
        <w:rPr>
          <w:rFonts w:hint="eastAsia" w:ascii="黑体" w:hAnsi="黑体" w:eastAsia="黑体" w:cs="黑体"/>
          <w:b w:val="0"/>
          <w:bCs/>
          <w:color w:val="000000" w:themeColor="text1"/>
          <w:sz w:val="32"/>
          <w:szCs w:val="32"/>
          <w:u w:val="single" w:color="FFFFFF" w:themeColor="background1"/>
          <w:lang w:eastAsia="zh-CN"/>
        </w:rPr>
      </w:pPr>
      <w:r>
        <w:rPr>
          <w:rFonts w:hint="eastAsia" w:ascii="黑体" w:hAnsi="黑体" w:eastAsia="黑体" w:cs="黑体"/>
          <w:b w:val="0"/>
          <w:bCs/>
          <w:color w:val="000000" w:themeColor="text1"/>
          <w:sz w:val="32"/>
          <w:szCs w:val="32"/>
          <w:u w:val="single" w:color="FFFFFF" w:themeColor="background1"/>
          <w:lang w:eastAsia="zh-CN"/>
        </w:rPr>
        <w:t>四、回收处置</w:t>
      </w:r>
    </w:p>
    <w:p>
      <w:pPr>
        <w:keepNext w:val="0"/>
        <w:keepLines w:val="0"/>
        <w:pageBreakBefore w:val="0"/>
        <w:widowControl/>
        <w:kinsoku/>
        <w:wordWrap/>
        <w:overflowPunct/>
        <w:topLinePunct w:val="0"/>
        <w:autoSpaceDE/>
        <w:autoSpaceDN/>
        <w:bidi w:val="0"/>
        <w:adjustRightInd/>
        <w:snapToGrid w:val="0"/>
        <w:spacing w:after="0" w:line="580" w:lineRule="exact"/>
        <w:ind w:firstLine="640" w:firstLineChars="200"/>
        <w:jc w:val="left"/>
        <w:textAlignment w:val="auto"/>
        <w:rPr>
          <w:rFonts w:hint="eastAsia" w:ascii="仿宋_GB2312" w:eastAsia="仿宋_GB2312" w:hAnsiTheme="majorEastAsia"/>
          <w:color w:val="auto"/>
          <w:sz w:val="32"/>
          <w:szCs w:val="32"/>
          <w:u w:val="single" w:color="FFFFFF" w:themeColor="background1"/>
          <w:lang w:eastAsia="zh-CN"/>
        </w:rPr>
      </w:pPr>
      <w:r>
        <w:rPr>
          <w:rFonts w:hint="eastAsia" w:ascii="仿宋_GB2312" w:eastAsia="仿宋_GB2312" w:hAnsiTheme="majorEastAsia"/>
          <w:color w:val="auto"/>
          <w:sz w:val="32"/>
          <w:szCs w:val="32"/>
          <w:u w:val="single" w:color="FFFFFF" w:themeColor="background1"/>
          <w:lang w:eastAsia="zh-CN"/>
        </w:rPr>
        <w:t>（一）镇（街）具体负责辖区内农药包装废弃物及农用废旧农膜回收处置工作的宣传培训、回收贮存及无害化处置、督促检查和核实确认等一系列工作。督促各村（街道办）落实回收实施主体责任，监督、督导各村（街道办）回收工作。</w:t>
      </w:r>
    </w:p>
    <w:p>
      <w:pPr>
        <w:keepNext w:val="0"/>
        <w:keepLines w:val="0"/>
        <w:pageBreakBefore w:val="0"/>
        <w:widowControl/>
        <w:kinsoku/>
        <w:wordWrap/>
        <w:overflowPunct/>
        <w:topLinePunct w:val="0"/>
        <w:autoSpaceDE/>
        <w:autoSpaceDN/>
        <w:bidi w:val="0"/>
        <w:adjustRightInd/>
        <w:snapToGrid w:val="0"/>
        <w:spacing w:after="0" w:line="580" w:lineRule="exact"/>
        <w:ind w:firstLine="640" w:firstLineChars="200"/>
        <w:jc w:val="left"/>
        <w:textAlignment w:val="auto"/>
        <w:rPr>
          <w:rFonts w:ascii="仿宋_GB2312" w:eastAsia="仿宋_GB2312" w:hAnsiTheme="majorEastAsia"/>
          <w:color w:val="auto"/>
          <w:sz w:val="32"/>
          <w:szCs w:val="32"/>
          <w:u w:val="single" w:color="FFFFFF" w:themeColor="background1"/>
          <w:lang w:eastAsia="zh-CN"/>
        </w:rPr>
      </w:pPr>
      <w:r>
        <w:rPr>
          <w:rFonts w:hint="eastAsia" w:ascii="仿宋_GB2312" w:eastAsia="仿宋_GB2312" w:hAnsiTheme="majorEastAsia"/>
          <w:color w:val="auto"/>
          <w:sz w:val="32"/>
          <w:szCs w:val="32"/>
          <w:u w:val="single" w:color="FFFFFF" w:themeColor="background1"/>
          <w:lang w:eastAsia="zh-CN"/>
        </w:rPr>
        <w:t>（二）所辖村（街道办）负责本行政村区域内的农药包装废弃物及农用废旧农膜的回收工作，镇（街）政府（办事处）对有资质企业通过询价方式确定一家，对我区农药包装废弃物及农用废旧农膜定期进行运输和无害化处置工作。</w:t>
      </w:r>
    </w:p>
    <w:p>
      <w:pPr>
        <w:keepNext w:val="0"/>
        <w:keepLines w:val="0"/>
        <w:pageBreakBefore w:val="0"/>
        <w:widowControl/>
        <w:kinsoku/>
        <w:wordWrap/>
        <w:overflowPunct/>
        <w:topLinePunct w:val="0"/>
        <w:autoSpaceDE/>
        <w:autoSpaceDN/>
        <w:bidi w:val="0"/>
        <w:adjustRightInd/>
        <w:snapToGrid w:val="0"/>
        <w:spacing w:after="0" w:line="580" w:lineRule="exact"/>
        <w:ind w:firstLine="640" w:firstLineChars="200"/>
        <w:jc w:val="left"/>
        <w:textAlignment w:val="auto"/>
        <w:rPr>
          <w:rFonts w:ascii="仿宋_GB2312" w:eastAsia="仿宋_GB2312" w:hAnsiTheme="majorEastAsia"/>
          <w:color w:val="auto"/>
          <w:sz w:val="32"/>
          <w:szCs w:val="32"/>
          <w:u w:val="single" w:color="FFFFFF" w:themeColor="background1"/>
          <w:lang w:eastAsia="zh-CN"/>
        </w:rPr>
      </w:pPr>
      <w:r>
        <w:rPr>
          <w:rFonts w:hint="eastAsia" w:ascii="仿宋_GB2312" w:eastAsia="仿宋_GB2312" w:hAnsiTheme="majorEastAsia"/>
          <w:color w:val="auto"/>
          <w:sz w:val="32"/>
          <w:szCs w:val="32"/>
          <w:u w:val="single" w:color="FFFFFF" w:themeColor="background1"/>
          <w:lang w:eastAsia="zh-CN"/>
        </w:rPr>
        <w:t>（三）镇（街）政府（办事处）做好农药包装废弃物及农用废旧农膜的回收运输、处置清单及工作记录等。</w:t>
      </w:r>
    </w:p>
    <w:p>
      <w:pPr>
        <w:keepNext w:val="0"/>
        <w:keepLines w:val="0"/>
        <w:pageBreakBefore w:val="0"/>
        <w:widowControl/>
        <w:kinsoku/>
        <w:wordWrap/>
        <w:overflowPunct/>
        <w:topLinePunct w:val="0"/>
        <w:autoSpaceDE/>
        <w:autoSpaceDN/>
        <w:bidi w:val="0"/>
        <w:adjustRightInd/>
        <w:snapToGrid w:val="0"/>
        <w:spacing w:after="0" w:line="580" w:lineRule="exact"/>
        <w:ind w:firstLine="643" w:firstLineChars="200"/>
        <w:jc w:val="left"/>
        <w:textAlignment w:val="auto"/>
        <w:rPr>
          <w:rFonts w:hint="eastAsia" w:ascii="黑体" w:hAnsi="黑体" w:eastAsia="黑体" w:cs="黑体"/>
          <w:b/>
          <w:color w:val="000000" w:themeColor="text1"/>
          <w:sz w:val="32"/>
          <w:szCs w:val="32"/>
          <w:u w:val="single" w:color="FFFFFF" w:themeColor="background1"/>
          <w:lang w:eastAsia="zh-CN"/>
        </w:rPr>
      </w:pPr>
      <w:r>
        <w:rPr>
          <w:rFonts w:hint="eastAsia" w:ascii="黑体" w:hAnsi="黑体" w:eastAsia="黑体" w:cs="黑体"/>
          <w:b/>
          <w:color w:val="000000" w:themeColor="text1"/>
          <w:sz w:val="32"/>
          <w:szCs w:val="32"/>
          <w:u w:val="single" w:color="FFFFFF" w:themeColor="background1"/>
          <w:lang w:eastAsia="zh-CN"/>
        </w:rPr>
        <w:t>五、资金来源使用</w:t>
      </w:r>
    </w:p>
    <w:p>
      <w:pPr>
        <w:keepNext w:val="0"/>
        <w:keepLines w:val="0"/>
        <w:pageBreakBefore w:val="0"/>
        <w:widowControl/>
        <w:kinsoku/>
        <w:wordWrap/>
        <w:overflowPunct/>
        <w:topLinePunct w:val="0"/>
        <w:autoSpaceDE/>
        <w:autoSpaceDN/>
        <w:bidi w:val="0"/>
        <w:adjustRightInd/>
        <w:snapToGrid w:val="0"/>
        <w:spacing w:after="0" w:line="580" w:lineRule="exact"/>
        <w:ind w:firstLine="640" w:firstLineChars="200"/>
        <w:jc w:val="left"/>
        <w:textAlignment w:val="auto"/>
        <w:rPr>
          <w:rFonts w:ascii="仿宋_GB2312" w:eastAsia="仿宋_GB2312" w:hAnsiTheme="majorEastAsia"/>
          <w:color w:val="auto"/>
          <w:sz w:val="32"/>
          <w:szCs w:val="32"/>
          <w:u w:val="single" w:color="FFFFFF" w:themeColor="background1"/>
          <w:lang w:eastAsia="zh-CN"/>
        </w:rPr>
      </w:pPr>
      <w:r>
        <w:rPr>
          <w:rFonts w:hint="eastAsia" w:ascii="楷体_GB2312" w:hAnsi="楷体_GB2312" w:eastAsia="楷体_GB2312" w:cs="楷体_GB2312"/>
          <w:color w:val="auto"/>
          <w:sz w:val="32"/>
          <w:szCs w:val="32"/>
          <w:u w:val="single" w:color="FFFFFF" w:themeColor="background1"/>
          <w:lang w:eastAsia="zh-CN"/>
        </w:rPr>
        <w:t>（一）资金来源。</w:t>
      </w:r>
      <w:r>
        <w:rPr>
          <w:rFonts w:hint="eastAsia" w:ascii="仿宋_GB2312" w:eastAsia="仿宋_GB2312" w:hAnsiTheme="majorEastAsia"/>
          <w:color w:val="auto"/>
          <w:sz w:val="32"/>
          <w:szCs w:val="32"/>
          <w:u w:val="single" w:color="FFFFFF" w:themeColor="background1"/>
          <w:lang w:eastAsia="zh-CN"/>
        </w:rPr>
        <w:t>回收农药包装废弃物及农用废旧农膜所需的资金，由区农业农村局提报按区政府要求纳入区农业农村局年度部门预算。</w:t>
      </w:r>
    </w:p>
    <w:p>
      <w:pPr>
        <w:keepNext w:val="0"/>
        <w:keepLines w:val="0"/>
        <w:pageBreakBefore w:val="0"/>
        <w:widowControl/>
        <w:kinsoku/>
        <w:wordWrap/>
        <w:overflowPunct/>
        <w:topLinePunct w:val="0"/>
        <w:autoSpaceDE/>
        <w:autoSpaceDN/>
        <w:bidi w:val="0"/>
        <w:adjustRightInd/>
        <w:snapToGrid w:val="0"/>
        <w:spacing w:after="0" w:line="580" w:lineRule="exact"/>
        <w:ind w:firstLine="640" w:firstLineChars="200"/>
        <w:jc w:val="left"/>
        <w:textAlignment w:val="auto"/>
        <w:rPr>
          <w:rFonts w:ascii="仿宋_GB2312" w:eastAsia="仿宋_GB2312" w:hAnsiTheme="majorEastAsia"/>
          <w:color w:val="auto"/>
          <w:sz w:val="32"/>
          <w:szCs w:val="32"/>
          <w:u w:val="single" w:color="FFFFFF" w:themeColor="background1"/>
          <w:lang w:eastAsia="zh-CN"/>
        </w:rPr>
      </w:pPr>
      <w:r>
        <w:rPr>
          <w:rFonts w:hint="eastAsia" w:ascii="楷体_GB2312" w:hAnsi="楷体_GB2312" w:eastAsia="楷体_GB2312" w:cs="楷体_GB2312"/>
          <w:color w:val="auto"/>
          <w:sz w:val="32"/>
          <w:szCs w:val="32"/>
          <w:u w:val="single" w:color="FFFFFF" w:themeColor="background1"/>
          <w:lang w:eastAsia="zh-CN"/>
        </w:rPr>
        <w:t>（二）使用范围。</w:t>
      </w:r>
      <w:r>
        <w:rPr>
          <w:rFonts w:hint="eastAsia" w:ascii="仿宋_GB2312" w:eastAsia="仿宋_GB2312" w:hAnsiTheme="majorEastAsia"/>
          <w:color w:val="auto"/>
          <w:sz w:val="32"/>
          <w:szCs w:val="32"/>
          <w:u w:val="single" w:color="FFFFFF" w:themeColor="background1"/>
          <w:lang w:eastAsia="zh-CN"/>
        </w:rPr>
        <w:t>用于有偿回收农药包装废弃物及农用废旧农膜、购买回收工具及维修回收箱等、无害化处置及运输、相关人员工作补助、宣传培训，贮存点建设。</w:t>
      </w:r>
    </w:p>
    <w:p>
      <w:pPr>
        <w:keepNext w:val="0"/>
        <w:keepLines w:val="0"/>
        <w:pageBreakBefore w:val="0"/>
        <w:widowControl/>
        <w:kinsoku/>
        <w:wordWrap/>
        <w:overflowPunct/>
        <w:topLinePunct w:val="0"/>
        <w:autoSpaceDE/>
        <w:autoSpaceDN/>
        <w:bidi w:val="0"/>
        <w:adjustRightInd/>
        <w:snapToGrid w:val="0"/>
        <w:spacing w:after="0" w:line="580" w:lineRule="exact"/>
        <w:ind w:firstLine="640" w:firstLineChars="200"/>
        <w:jc w:val="left"/>
        <w:textAlignment w:val="auto"/>
        <w:rPr>
          <w:rFonts w:hint="eastAsia" w:ascii="仿宋_GB2312" w:eastAsia="仿宋_GB2312" w:hAnsiTheme="majorEastAsia"/>
          <w:color w:val="auto"/>
          <w:sz w:val="32"/>
          <w:szCs w:val="32"/>
          <w:u w:val="single" w:color="FFFFFF" w:themeColor="background1"/>
          <w:lang w:eastAsia="zh-CN"/>
        </w:rPr>
      </w:pPr>
      <w:r>
        <w:rPr>
          <w:rFonts w:hint="eastAsia" w:ascii="楷体_GB2312" w:hAnsi="楷体_GB2312" w:eastAsia="楷体_GB2312" w:cs="楷体_GB2312"/>
          <w:color w:val="auto"/>
          <w:sz w:val="32"/>
          <w:szCs w:val="32"/>
          <w:u w:val="single" w:color="FFFFFF" w:themeColor="background1"/>
          <w:lang w:eastAsia="zh-CN"/>
        </w:rPr>
        <w:t>（三）资金拔付</w:t>
      </w:r>
      <w:r>
        <w:rPr>
          <w:rFonts w:hint="eastAsia" w:ascii="楷体_GB2312" w:hAnsi="楷体_GB2312" w:eastAsia="楷体_GB2312" w:cs="楷体_GB2312"/>
          <w:b w:val="0"/>
          <w:bCs/>
          <w:color w:val="auto"/>
          <w:sz w:val="32"/>
          <w:szCs w:val="32"/>
          <w:u w:val="single" w:color="FFFFFF" w:themeColor="background1"/>
          <w:lang w:eastAsia="zh-CN"/>
        </w:rPr>
        <w:t>。</w:t>
      </w:r>
      <w:r>
        <w:rPr>
          <w:rFonts w:hint="eastAsia" w:ascii="仿宋_GB2312" w:eastAsia="仿宋_GB2312" w:hAnsiTheme="majorEastAsia"/>
          <w:color w:val="auto"/>
          <w:sz w:val="32"/>
          <w:szCs w:val="32"/>
          <w:u w:val="single" w:color="FFFFFF" w:themeColor="background1"/>
          <w:lang w:eastAsia="zh-CN"/>
        </w:rPr>
        <w:t>区财政局根据区农业农村局申请将资金拨付至区农业农村局，区农业农村局按照镇（街）实际工作开展情况和资金需要，将资金拨付至各镇（街），镇（街）依法依规进行支付、发放，并于每年度</w:t>
      </w:r>
      <w:r>
        <w:rPr>
          <w:rFonts w:hint="eastAsia" w:ascii="仿宋_GB2312" w:eastAsia="仿宋_GB2312" w:hAnsiTheme="majorEastAsia"/>
          <w:color w:val="auto"/>
          <w:sz w:val="32"/>
          <w:szCs w:val="32"/>
          <w:u w:val="single" w:color="FFFFFF" w:themeColor="background1"/>
          <w:lang w:val="en-US" w:eastAsia="zh-CN"/>
        </w:rPr>
        <w:t>10月底前将资金使用情况及相关材料报送至</w:t>
      </w:r>
      <w:r>
        <w:rPr>
          <w:rFonts w:hint="eastAsia" w:ascii="仿宋_GB2312" w:eastAsia="仿宋_GB2312" w:hAnsiTheme="majorEastAsia"/>
          <w:color w:val="auto"/>
          <w:sz w:val="32"/>
          <w:szCs w:val="32"/>
          <w:u w:val="single" w:color="FFFFFF" w:themeColor="background1"/>
          <w:lang w:eastAsia="zh-CN"/>
        </w:rPr>
        <w:t>区农业农村局，区农业农村局于</w:t>
      </w:r>
      <w:r>
        <w:rPr>
          <w:rFonts w:hint="eastAsia" w:ascii="仿宋_GB2312" w:eastAsia="仿宋_GB2312" w:hAnsiTheme="majorEastAsia"/>
          <w:color w:val="auto"/>
          <w:sz w:val="32"/>
          <w:szCs w:val="32"/>
          <w:u w:val="single" w:color="FFFFFF" w:themeColor="background1"/>
          <w:lang w:val="en-US" w:eastAsia="zh-CN"/>
        </w:rPr>
        <w:t>12月底前</w:t>
      </w:r>
      <w:r>
        <w:rPr>
          <w:rFonts w:hint="eastAsia" w:ascii="仿宋_GB2312" w:eastAsia="仿宋_GB2312" w:hAnsiTheme="majorEastAsia"/>
          <w:color w:val="auto"/>
          <w:sz w:val="32"/>
          <w:szCs w:val="32"/>
          <w:u w:val="single" w:color="FFFFFF" w:themeColor="background1"/>
          <w:lang w:eastAsia="zh-CN"/>
        </w:rPr>
        <w:t>将资金使用情况</w:t>
      </w:r>
      <w:r>
        <w:rPr>
          <w:rFonts w:hint="eastAsia" w:ascii="仿宋_GB2312" w:eastAsia="仿宋_GB2312" w:hAnsiTheme="majorEastAsia"/>
          <w:color w:val="auto"/>
          <w:sz w:val="32"/>
          <w:szCs w:val="32"/>
          <w:u w:val="single" w:color="FFFFFF" w:themeColor="background1"/>
          <w:lang w:val="en-US" w:eastAsia="zh-CN"/>
        </w:rPr>
        <w:t>及相关材料报送至</w:t>
      </w:r>
      <w:r>
        <w:rPr>
          <w:rFonts w:hint="eastAsia" w:ascii="仿宋_GB2312" w:eastAsia="仿宋_GB2312" w:hAnsiTheme="majorEastAsia"/>
          <w:color w:val="auto"/>
          <w:sz w:val="32"/>
          <w:szCs w:val="32"/>
          <w:u w:val="single" w:color="FFFFFF" w:themeColor="background1"/>
          <w:lang w:eastAsia="zh-CN"/>
        </w:rPr>
        <w:t>区财政局。</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u w:val="single" w:color="FFFFFF" w:themeColor="background1"/>
          <w:lang w:val="en-US" w:eastAsia="zh-CN"/>
        </w:rPr>
        <w:t>（四）补贴标准。</w:t>
      </w:r>
      <w:r>
        <w:rPr>
          <w:rFonts w:hint="eastAsia" w:ascii="仿宋_GB2312" w:eastAsia="仿宋_GB2312" w:hAnsiTheme="majorEastAsia"/>
          <w:color w:val="auto"/>
          <w:sz w:val="32"/>
          <w:szCs w:val="32"/>
          <w:u w:val="single" w:color="FFFFFF" w:themeColor="background1"/>
          <w:lang w:val="en-US" w:eastAsia="zh-CN"/>
        </w:rPr>
        <w:t>镇（街）</w:t>
      </w:r>
      <w:r>
        <w:rPr>
          <w:rFonts w:hint="eastAsia" w:ascii="仿宋_GB2312" w:hAnsi="仿宋_GB2312" w:eastAsia="仿宋_GB2312" w:cs="仿宋_GB2312"/>
          <w:color w:val="auto"/>
          <w:sz w:val="32"/>
          <w:szCs w:val="32"/>
          <w:highlight w:val="none"/>
        </w:rPr>
        <w:t>政府</w:t>
      </w:r>
      <w:r>
        <w:rPr>
          <w:rFonts w:hint="eastAsia" w:ascii="仿宋_GB2312" w:hAnsi="仿宋_GB2312" w:eastAsia="仿宋_GB2312" w:cs="仿宋_GB2312"/>
          <w:color w:val="auto"/>
          <w:sz w:val="32"/>
          <w:szCs w:val="32"/>
          <w:highlight w:val="none"/>
          <w:lang w:eastAsia="zh-CN"/>
        </w:rPr>
        <w:t>（办事处）</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各暂存点进行</w:t>
      </w:r>
      <w:r>
        <w:rPr>
          <w:rFonts w:hint="eastAsia" w:ascii="仿宋_GB2312" w:hAnsi="仿宋_GB2312" w:eastAsia="仿宋_GB2312" w:cs="仿宋_GB2312"/>
          <w:color w:val="auto"/>
          <w:sz w:val="32"/>
          <w:szCs w:val="32"/>
          <w:highlight w:val="none"/>
        </w:rPr>
        <w:t>集中回收</w:t>
      </w:r>
      <w:r>
        <w:rPr>
          <w:rFonts w:hint="eastAsia" w:ascii="仿宋_GB2312" w:hAnsi="仿宋_GB2312" w:eastAsia="仿宋_GB2312" w:cs="仿宋_GB2312"/>
          <w:color w:val="auto"/>
          <w:sz w:val="32"/>
          <w:szCs w:val="32"/>
          <w:highlight w:val="none"/>
          <w:lang w:eastAsia="zh-CN"/>
        </w:rPr>
        <w:t>，补助标准为</w:t>
      </w:r>
      <w:r>
        <w:rPr>
          <w:rFonts w:hint="eastAsia" w:ascii="仿宋_GB2312" w:hAnsi="仿宋_GB2312" w:eastAsia="仿宋_GB2312" w:cs="仿宋_GB2312"/>
          <w:color w:val="auto"/>
          <w:sz w:val="32"/>
          <w:szCs w:val="32"/>
          <w:highlight w:val="none"/>
        </w:rPr>
        <w:t>：农药包装瓶</w:t>
      </w:r>
      <w:r>
        <w:rPr>
          <w:rFonts w:hint="eastAsia" w:ascii="仿宋_GB2312" w:hAnsi="仿宋_GB2312" w:eastAsia="仿宋_GB2312" w:cs="仿宋_GB2312"/>
          <w:color w:val="auto"/>
          <w:sz w:val="32"/>
          <w:szCs w:val="32"/>
          <w:highlight w:val="none"/>
          <w:lang w:eastAsia="zh-CN"/>
        </w:rPr>
        <w:t>、盒、箱、袋等</w:t>
      </w:r>
      <w:r>
        <w:rPr>
          <w:rFonts w:hint="eastAsia" w:ascii="仿宋_GB2312" w:hAnsi="仿宋_GB2312" w:eastAsia="仿宋_GB2312" w:cs="仿宋_GB2312"/>
          <w:color w:val="auto"/>
          <w:sz w:val="32"/>
          <w:szCs w:val="32"/>
          <w:highlight w:val="none"/>
        </w:rPr>
        <w:t>每个0.5元，农用废旧</w:t>
      </w:r>
      <w:r>
        <w:rPr>
          <w:rFonts w:hint="eastAsia" w:ascii="仿宋_GB2312" w:hAnsi="仿宋_GB2312" w:eastAsia="仿宋_GB2312" w:cs="仿宋_GB2312"/>
          <w:color w:val="auto"/>
          <w:sz w:val="32"/>
          <w:szCs w:val="32"/>
          <w:highlight w:val="none"/>
          <w:lang w:eastAsia="zh-CN"/>
        </w:rPr>
        <w:t>农</w:t>
      </w:r>
      <w:r>
        <w:rPr>
          <w:rFonts w:hint="eastAsia" w:ascii="仿宋_GB2312" w:hAnsi="仿宋_GB2312" w:eastAsia="仿宋_GB2312" w:cs="仿宋_GB2312"/>
          <w:color w:val="auto"/>
          <w:sz w:val="32"/>
          <w:szCs w:val="32"/>
          <w:highlight w:val="none"/>
        </w:rPr>
        <w:t>膜每公斤</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，每个村（街道办）设置一名人员，进行回收工作，给每个回收管理人员</w:t>
      </w:r>
      <w:r>
        <w:rPr>
          <w:rFonts w:hint="eastAsia" w:ascii="仿宋_GB2312" w:hAnsi="仿宋_GB2312" w:eastAsia="仿宋_GB2312" w:cs="仿宋_GB2312"/>
          <w:color w:val="auto"/>
          <w:sz w:val="32"/>
          <w:szCs w:val="32"/>
          <w:highlight w:val="none"/>
          <w:lang w:val="en-US" w:eastAsia="zh-CN"/>
        </w:rPr>
        <w:t>200元作为年度回收管理工作补助</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pacing w:after="0" w:line="580" w:lineRule="exact"/>
        <w:ind w:firstLine="800" w:firstLineChars="250"/>
        <w:jc w:val="left"/>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lang w:eastAsia="zh-CN"/>
        </w:rPr>
        <w:t>支付方式。</w:t>
      </w:r>
      <w:r>
        <w:rPr>
          <w:rFonts w:hint="eastAsia" w:ascii="仿宋_GB2312" w:hAnsi="仿宋_GB2312" w:eastAsia="仿宋_GB2312" w:cs="仿宋_GB2312"/>
          <w:color w:val="auto"/>
          <w:sz w:val="32"/>
          <w:szCs w:val="32"/>
          <w:lang w:eastAsia="zh-CN"/>
        </w:rPr>
        <w:t>回收农药包装废弃物及农用废旧农膜补助资金，由镇（街）政府（办事处）直接发放给农户，全区域内运输、处置费用由镇（街）政府（办事处）支付给处置企业。</w:t>
      </w:r>
    </w:p>
    <w:p>
      <w:pPr>
        <w:keepNext w:val="0"/>
        <w:keepLines w:val="0"/>
        <w:pageBreakBefore w:val="0"/>
        <w:widowControl/>
        <w:kinsoku/>
        <w:wordWrap/>
        <w:overflowPunct/>
        <w:topLinePunct w:val="0"/>
        <w:autoSpaceDE/>
        <w:autoSpaceDN/>
        <w:bidi w:val="0"/>
        <w:adjustRightInd/>
        <w:spacing w:after="0" w:line="580" w:lineRule="exact"/>
        <w:ind w:firstLine="640" w:firstLineChars="200"/>
        <w:jc w:val="left"/>
        <w:textAlignment w:val="auto"/>
        <w:rPr>
          <w:rFonts w:hint="eastAsia" w:ascii="黑体" w:hAnsi="黑体" w:eastAsia="黑体" w:cs="黑体"/>
          <w:color w:val="auto"/>
          <w:sz w:val="32"/>
          <w:szCs w:val="32"/>
          <w:u w:val="single" w:color="FFFFFF" w:themeColor="background1"/>
          <w:lang w:eastAsia="zh-CN"/>
        </w:rPr>
      </w:pPr>
      <w:r>
        <w:rPr>
          <w:rFonts w:hint="eastAsia" w:ascii="黑体" w:hAnsi="黑体" w:eastAsia="黑体" w:cs="黑体"/>
          <w:color w:val="auto"/>
          <w:sz w:val="32"/>
          <w:szCs w:val="32"/>
          <w:u w:val="single" w:color="FFFFFF" w:themeColor="background1"/>
          <w:lang w:eastAsia="zh-CN"/>
        </w:rPr>
        <w:t>六、保障措施</w:t>
      </w:r>
    </w:p>
    <w:p>
      <w:pPr>
        <w:keepNext w:val="0"/>
        <w:keepLines w:val="0"/>
        <w:pageBreakBefore w:val="0"/>
        <w:widowControl/>
        <w:kinsoku/>
        <w:wordWrap/>
        <w:overflowPunct/>
        <w:topLinePunct w:val="0"/>
        <w:autoSpaceDE/>
        <w:autoSpaceDN/>
        <w:bidi w:val="0"/>
        <w:adjustRightInd/>
        <w:snapToGrid w:val="0"/>
        <w:spacing w:after="0" w:line="580" w:lineRule="exact"/>
        <w:ind w:firstLine="480" w:firstLineChars="150"/>
        <w:jc w:val="left"/>
        <w:textAlignment w:val="auto"/>
        <w:rPr>
          <w:rFonts w:ascii="仿宋_GB2312" w:eastAsia="仿宋_GB2312" w:hAnsiTheme="majorEastAsia"/>
          <w:color w:val="000000" w:themeColor="text1"/>
          <w:sz w:val="32"/>
          <w:szCs w:val="32"/>
          <w:u w:val="single" w:color="FFFFFF" w:themeColor="background1"/>
          <w:lang w:eastAsia="zh-CN"/>
        </w:rPr>
      </w:pPr>
      <w:r>
        <w:rPr>
          <w:rFonts w:hint="eastAsia" w:ascii="楷体_GB2312" w:hAnsi="楷体_GB2312" w:eastAsia="楷体_GB2312" w:cs="楷体_GB2312"/>
          <w:b w:val="0"/>
          <w:bCs/>
          <w:color w:val="000000" w:themeColor="text1"/>
          <w:sz w:val="32"/>
          <w:szCs w:val="32"/>
          <w:u w:val="none" w:color="auto"/>
          <w:lang w:eastAsia="zh-CN"/>
        </w:rPr>
        <w:t>（一）加强领导，落实属地责任。</w:t>
      </w:r>
      <w:r>
        <w:rPr>
          <w:rFonts w:hint="eastAsia" w:ascii="仿宋_GB2312" w:eastAsia="仿宋_GB2312" w:hAnsiTheme="majorEastAsia"/>
          <w:color w:val="000000" w:themeColor="text1"/>
          <w:sz w:val="32"/>
          <w:szCs w:val="32"/>
          <w:u w:val="single" w:color="FFFFFF" w:themeColor="background1"/>
          <w:lang w:eastAsia="zh-CN"/>
        </w:rPr>
        <w:t>区政府成立分管区长任组长，农业、环保主要领导任副组长，农业、环保、财政相关镇（街）为成员的领导小组，领导小组下设办公室，办公室设在区农业农村局，负责全区此项工作的组织、指导及协调工作。各镇（街）、村（街道办）要提高认识，摆上日程，成立组织机构，按照属地管理原则，承担行政区的主体责任，指定专人负责，</w:t>
      </w:r>
      <w:r>
        <w:rPr>
          <w:rFonts w:hint="eastAsia" w:ascii="仿宋_GB2312" w:eastAsia="仿宋_GB2312" w:hAnsiTheme="majorEastAsia"/>
          <w:color w:val="auto"/>
          <w:sz w:val="32"/>
          <w:szCs w:val="32"/>
          <w:u w:val="single" w:color="FFFFFF" w:themeColor="background1"/>
          <w:lang w:eastAsia="zh-CN"/>
        </w:rPr>
        <w:t>结合本镇（街）实际，制定具体回收方案，立</w:t>
      </w:r>
      <w:r>
        <w:rPr>
          <w:rFonts w:hint="eastAsia" w:ascii="仿宋_GB2312" w:eastAsia="仿宋_GB2312" w:hAnsiTheme="majorEastAsia"/>
          <w:color w:val="000000" w:themeColor="text1"/>
          <w:sz w:val="32"/>
          <w:szCs w:val="32"/>
          <w:u w:val="single" w:color="FFFFFF" w:themeColor="background1"/>
          <w:lang w:eastAsia="zh-CN"/>
        </w:rPr>
        <w:t>即启动，积极开展好工作，确保各项措施落到实处。</w:t>
      </w:r>
    </w:p>
    <w:p>
      <w:pPr>
        <w:keepNext w:val="0"/>
        <w:keepLines w:val="0"/>
        <w:pageBreakBefore w:val="0"/>
        <w:widowControl/>
        <w:kinsoku/>
        <w:wordWrap/>
        <w:overflowPunct/>
        <w:topLinePunct w:val="0"/>
        <w:autoSpaceDE/>
        <w:autoSpaceDN/>
        <w:bidi w:val="0"/>
        <w:adjustRightInd/>
        <w:snapToGrid w:val="0"/>
        <w:spacing w:after="0" w:line="580" w:lineRule="exact"/>
        <w:ind w:firstLine="640" w:firstLineChars="200"/>
        <w:jc w:val="left"/>
        <w:textAlignment w:val="auto"/>
        <w:rPr>
          <w:rFonts w:hint="eastAsia" w:ascii="仿宋_GB2312" w:eastAsia="仿宋_GB2312" w:hAnsiTheme="majorEastAsia"/>
          <w:color w:val="000000" w:themeColor="text1"/>
          <w:sz w:val="32"/>
          <w:szCs w:val="32"/>
          <w:u w:val="single" w:color="FFFFFF" w:themeColor="background1"/>
          <w:lang w:eastAsia="zh-CN"/>
        </w:rPr>
      </w:pPr>
      <w:bookmarkStart w:id="0" w:name="_GoBack"/>
      <w:bookmarkEnd w:id="0"/>
      <w:r>
        <w:rPr>
          <w:rFonts w:hint="eastAsia" w:ascii="楷体_GB2312" w:hAnsi="楷体_GB2312" w:eastAsia="楷体_GB2312" w:cs="楷体_GB2312"/>
          <w:b w:val="0"/>
          <w:bCs/>
          <w:color w:val="000000" w:themeColor="text1"/>
          <w:sz w:val="32"/>
          <w:szCs w:val="32"/>
          <w:u w:val="none" w:color="auto"/>
          <w:lang w:eastAsia="zh-CN"/>
        </w:rPr>
        <w:t>（二）加强督导，确保正常运行。</w:t>
      </w:r>
      <w:r>
        <w:rPr>
          <w:rFonts w:hint="eastAsia" w:ascii="仿宋_GB2312" w:eastAsia="仿宋_GB2312" w:hAnsiTheme="majorEastAsia"/>
          <w:color w:val="000000" w:themeColor="text1"/>
          <w:sz w:val="32"/>
          <w:szCs w:val="32"/>
          <w:u w:val="single" w:color="FFFFFF" w:themeColor="background1"/>
          <w:lang w:eastAsia="zh-CN"/>
        </w:rPr>
        <w:t>区农业、环保、财政部门要各负其责，要加强农药包装废弃物及农用废旧农膜的统一回收和集中无害化处置工作监督检查。督促相关镇（街）村（街道办）回收，切实履行好各自职责，做好农药包装废弃物及农用废旧农膜的收集、统计、核实和收集点接收等全过程的管理及收集点环境保护工作，确保此项工作运行顺畅。</w:t>
      </w:r>
    </w:p>
    <w:p>
      <w:pPr>
        <w:keepNext w:val="0"/>
        <w:keepLines w:val="0"/>
        <w:pageBreakBefore w:val="0"/>
        <w:widowControl/>
        <w:kinsoku/>
        <w:wordWrap/>
        <w:overflowPunct/>
        <w:topLinePunct w:val="0"/>
        <w:autoSpaceDE/>
        <w:autoSpaceDN/>
        <w:bidi w:val="0"/>
        <w:adjustRightInd/>
        <w:snapToGrid w:val="0"/>
        <w:spacing w:after="0" w:line="580" w:lineRule="exact"/>
        <w:ind w:firstLine="480" w:firstLineChars="150"/>
        <w:jc w:val="left"/>
        <w:textAlignment w:val="auto"/>
        <w:rPr>
          <w:rFonts w:ascii="仿宋_GB2312" w:eastAsia="仿宋_GB2312" w:hAnsiTheme="majorEastAsia"/>
          <w:color w:val="000000" w:themeColor="text1"/>
          <w:sz w:val="32"/>
          <w:szCs w:val="32"/>
          <w:u w:val="single" w:color="FFFFFF" w:themeColor="background1"/>
          <w:lang w:eastAsia="zh-CN"/>
        </w:rPr>
      </w:pPr>
      <w:r>
        <w:rPr>
          <w:rFonts w:hint="eastAsia" w:ascii="楷体_GB2312" w:hAnsi="楷体_GB2312" w:eastAsia="楷体_GB2312" w:cs="楷体_GB2312"/>
          <w:b w:val="0"/>
          <w:bCs/>
          <w:color w:val="000000" w:themeColor="text1"/>
          <w:sz w:val="32"/>
          <w:szCs w:val="32"/>
          <w:u w:val="none" w:color="auto"/>
          <w:lang w:eastAsia="zh-CN"/>
        </w:rPr>
        <w:t>（三）加大宣传力度，营造良好氛围。</w:t>
      </w:r>
      <w:r>
        <w:rPr>
          <w:rFonts w:hint="eastAsia" w:ascii="仿宋_GB2312" w:eastAsia="仿宋_GB2312" w:hAnsiTheme="majorEastAsia"/>
          <w:color w:val="000000" w:themeColor="text1"/>
          <w:sz w:val="32"/>
          <w:szCs w:val="32"/>
          <w:u w:val="single" w:color="FFFFFF" w:themeColor="background1"/>
          <w:lang w:eastAsia="zh-CN"/>
        </w:rPr>
        <w:t>各责任单位要通过媒体、横幅等多种形式，广泛深入开展宣传工作，提高全体民众对随意丢弃农药包装废弃物及农用废旧农膜危害性的认识，动员广大群众积极参与，形成全社会关心、支持、参与和监督农业生态建设的工作合力。</w:t>
      </w:r>
    </w:p>
    <w:p>
      <w:pPr>
        <w:keepNext w:val="0"/>
        <w:keepLines w:val="0"/>
        <w:pageBreakBefore w:val="0"/>
        <w:widowControl/>
        <w:kinsoku/>
        <w:wordWrap/>
        <w:overflowPunct/>
        <w:topLinePunct w:val="0"/>
        <w:autoSpaceDE/>
        <w:autoSpaceDN/>
        <w:bidi w:val="0"/>
        <w:adjustRightInd/>
        <w:snapToGrid w:val="0"/>
        <w:spacing w:after="0" w:line="580" w:lineRule="exact"/>
        <w:jc w:val="left"/>
        <w:textAlignment w:val="auto"/>
        <w:rPr>
          <w:rFonts w:ascii="仿宋_GB2312" w:eastAsia="仿宋_GB2312"/>
          <w:color w:val="000000" w:themeColor="text1"/>
          <w:sz w:val="32"/>
          <w:szCs w:val="32"/>
          <w:u w:val="single" w:color="FFFFFF" w:themeColor="background1"/>
          <w:lang w:eastAsia="zh-CN"/>
        </w:rPr>
      </w:pPr>
      <w:r>
        <w:rPr>
          <w:rFonts w:hint="eastAsia" w:ascii="仿宋_GB2312" w:eastAsia="仿宋_GB2312" w:hAnsiTheme="majorEastAsia"/>
          <w:color w:val="000000" w:themeColor="text1"/>
          <w:sz w:val="32"/>
          <w:szCs w:val="32"/>
          <w:u w:val="single" w:color="FFFFFF" w:themeColor="background1"/>
          <w:lang w:eastAsia="zh-CN"/>
        </w:rPr>
        <w:t xml:space="preserve">    </w:t>
      </w:r>
    </w:p>
    <w:sectPr>
      <w:footerReference r:id="rId3" w:type="default"/>
      <w:pgSz w:w="12240" w:h="15840"/>
      <w:pgMar w:top="1440" w:right="1640" w:bottom="2300" w:left="1580" w:header="550" w:footer="493" w:gutter="0"/>
      <w:paperSrc/>
      <w:pgNumType w:fmt="numberInDash"/>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8771188"/>
                            <w:docPartObj>
                              <w:docPartGallery w:val="autotext"/>
                            </w:docPartObj>
                          </w:sdtPr>
                          <w:sdtContent>
                            <w:p>
                              <w:pPr>
                                <w:pStyle w:val="2"/>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4</w:t>
                              </w:r>
                              <w:r>
                                <w:rPr>
                                  <w:rFonts w:hint="eastAsia" w:ascii="仿宋_GB2312" w:hAnsi="仿宋_GB2312" w:eastAsia="仿宋_GB2312" w:cs="仿宋_GB2312"/>
                                  <w:sz w:val="28"/>
                                  <w:szCs w:val="28"/>
                                  <w:lang w:val="zh-CN"/>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sdt>
                    <w:sdtPr>
                      <w:id w:val="8771188"/>
                      <w:docPartObj>
                        <w:docPartGallery w:val="autotext"/>
                      </w:docPartObj>
                    </w:sdtPr>
                    <w:sdtContent>
                      <w:p>
                        <w:pPr>
                          <w:pStyle w:val="2"/>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4</w:t>
                        </w:r>
                        <w:r>
                          <w:rPr>
                            <w:rFonts w:hint="eastAsia" w:ascii="仿宋_GB2312" w:hAnsi="仿宋_GB2312" w:eastAsia="仿宋_GB2312" w:cs="仿宋_GB2312"/>
                            <w:sz w:val="28"/>
                            <w:szCs w:val="28"/>
                            <w:lang w:val="zh-CN"/>
                          </w:rP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3,4"/>
    </o:shapelayou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65"/>
    <w:rsid w:val="0001203C"/>
    <w:rsid w:val="0009522E"/>
    <w:rsid w:val="000D4A3F"/>
    <w:rsid w:val="001567E8"/>
    <w:rsid w:val="00160B02"/>
    <w:rsid w:val="001635FE"/>
    <w:rsid w:val="001A5E69"/>
    <w:rsid w:val="001F3C0A"/>
    <w:rsid w:val="00227BBC"/>
    <w:rsid w:val="00227EC3"/>
    <w:rsid w:val="00237D01"/>
    <w:rsid w:val="002D278D"/>
    <w:rsid w:val="002E3927"/>
    <w:rsid w:val="002F6EA6"/>
    <w:rsid w:val="003467D6"/>
    <w:rsid w:val="003919C2"/>
    <w:rsid w:val="00392738"/>
    <w:rsid w:val="003A1B8B"/>
    <w:rsid w:val="004227BE"/>
    <w:rsid w:val="004354D9"/>
    <w:rsid w:val="00444348"/>
    <w:rsid w:val="00494819"/>
    <w:rsid w:val="004B0E4C"/>
    <w:rsid w:val="004B37D0"/>
    <w:rsid w:val="004E457B"/>
    <w:rsid w:val="00552B51"/>
    <w:rsid w:val="00590E0C"/>
    <w:rsid w:val="005C2048"/>
    <w:rsid w:val="005F5FE1"/>
    <w:rsid w:val="005F64EE"/>
    <w:rsid w:val="00617112"/>
    <w:rsid w:val="00644810"/>
    <w:rsid w:val="00664507"/>
    <w:rsid w:val="00697B48"/>
    <w:rsid w:val="006C7787"/>
    <w:rsid w:val="006E03F6"/>
    <w:rsid w:val="007402FF"/>
    <w:rsid w:val="0074731C"/>
    <w:rsid w:val="0079421A"/>
    <w:rsid w:val="00827BD2"/>
    <w:rsid w:val="0087679A"/>
    <w:rsid w:val="008E30BF"/>
    <w:rsid w:val="00943F50"/>
    <w:rsid w:val="009F0425"/>
    <w:rsid w:val="00A32A48"/>
    <w:rsid w:val="00A62546"/>
    <w:rsid w:val="00A62FA9"/>
    <w:rsid w:val="00A666F0"/>
    <w:rsid w:val="00A70D57"/>
    <w:rsid w:val="00A85B9C"/>
    <w:rsid w:val="00AB54FE"/>
    <w:rsid w:val="00B13739"/>
    <w:rsid w:val="00B276A1"/>
    <w:rsid w:val="00B57B62"/>
    <w:rsid w:val="00B917AB"/>
    <w:rsid w:val="00B97D6A"/>
    <w:rsid w:val="00BB3E9E"/>
    <w:rsid w:val="00BE3E21"/>
    <w:rsid w:val="00BF13AA"/>
    <w:rsid w:val="00BF61BC"/>
    <w:rsid w:val="00C42F20"/>
    <w:rsid w:val="00C51452"/>
    <w:rsid w:val="00C77FEF"/>
    <w:rsid w:val="00CD411A"/>
    <w:rsid w:val="00CD510F"/>
    <w:rsid w:val="00CF3A0A"/>
    <w:rsid w:val="00D320FD"/>
    <w:rsid w:val="00D34B73"/>
    <w:rsid w:val="00D46E65"/>
    <w:rsid w:val="00D67236"/>
    <w:rsid w:val="00DF453E"/>
    <w:rsid w:val="00E27203"/>
    <w:rsid w:val="00E67B40"/>
    <w:rsid w:val="00EC6EB2"/>
    <w:rsid w:val="00ED3243"/>
    <w:rsid w:val="00F20C0D"/>
    <w:rsid w:val="00F910C0"/>
    <w:rsid w:val="015D18AC"/>
    <w:rsid w:val="01B11E8F"/>
    <w:rsid w:val="01C80AB2"/>
    <w:rsid w:val="026753CE"/>
    <w:rsid w:val="02CE6711"/>
    <w:rsid w:val="039116D4"/>
    <w:rsid w:val="03AA2898"/>
    <w:rsid w:val="03AF5AA9"/>
    <w:rsid w:val="03E66487"/>
    <w:rsid w:val="044D3EB0"/>
    <w:rsid w:val="053E2FDA"/>
    <w:rsid w:val="05666E15"/>
    <w:rsid w:val="06430E5D"/>
    <w:rsid w:val="0689133D"/>
    <w:rsid w:val="06E840FB"/>
    <w:rsid w:val="07E606E8"/>
    <w:rsid w:val="07F820CE"/>
    <w:rsid w:val="08271D3B"/>
    <w:rsid w:val="08A63AD1"/>
    <w:rsid w:val="08F756DB"/>
    <w:rsid w:val="09006FAC"/>
    <w:rsid w:val="09620CB1"/>
    <w:rsid w:val="096A0D2C"/>
    <w:rsid w:val="096A0D2F"/>
    <w:rsid w:val="09AE6076"/>
    <w:rsid w:val="09D724D1"/>
    <w:rsid w:val="0A093C24"/>
    <w:rsid w:val="0A5573A7"/>
    <w:rsid w:val="0BDF331B"/>
    <w:rsid w:val="0C2331E0"/>
    <w:rsid w:val="0C6410FB"/>
    <w:rsid w:val="0C7E6B21"/>
    <w:rsid w:val="0C845C77"/>
    <w:rsid w:val="0CAF25D2"/>
    <w:rsid w:val="0DB322A4"/>
    <w:rsid w:val="0DC92C0F"/>
    <w:rsid w:val="0DEB7BDF"/>
    <w:rsid w:val="0E507A3F"/>
    <w:rsid w:val="0E59519D"/>
    <w:rsid w:val="0E6F4A7D"/>
    <w:rsid w:val="0EE6101F"/>
    <w:rsid w:val="0EF21E09"/>
    <w:rsid w:val="0F7E6317"/>
    <w:rsid w:val="0FC755CE"/>
    <w:rsid w:val="1024393D"/>
    <w:rsid w:val="109623EA"/>
    <w:rsid w:val="110C3255"/>
    <w:rsid w:val="11E15CC1"/>
    <w:rsid w:val="11FF4518"/>
    <w:rsid w:val="13D80445"/>
    <w:rsid w:val="144F53C8"/>
    <w:rsid w:val="156048DA"/>
    <w:rsid w:val="15A22FED"/>
    <w:rsid w:val="15A75D08"/>
    <w:rsid w:val="160F4913"/>
    <w:rsid w:val="163B18C7"/>
    <w:rsid w:val="16A71D29"/>
    <w:rsid w:val="172C790D"/>
    <w:rsid w:val="17AB2AD7"/>
    <w:rsid w:val="18665BDE"/>
    <w:rsid w:val="187E750B"/>
    <w:rsid w:val="18915574"/>
    <w:rsid w:val="19426D99"/>
    <w:rsid w:val="196564FE"/>
    <w:rsid w:val="1A1C566D"/>
    <w:rsid w:val="1A7F3225"/>
    <w:rsid w:val="1AF14AA1"/>
    <w:rsid w:val="1B4D242B"/>
    <w:rsid w:val="1B711E5D"/>
    <w:rsid w:val="1B7F7396"/>
    <w:rsid w:val="1C1B494E"/>
    <w:rsid w:val="1C8E1A52"/>
    <w:rsid w:val="1C957669"/>
    <w:rsid w:val="1D771E0B"/>
    <w:rsid w:val="1DEF5DD3"/>
    <w:rsid w:val="1E1311C4"/>
    <w:rsid w:val="1E877EE2"/>
    <w:rsid w:val="1E9A7865"/>
    <w:rsid w:val="1FBB7C88"/>
    <w:rsid w:val="207B6DAC"/>
    <w:rsid w:val="213F78B6"/>
    <w:rsid w:val="21A37C33"/>
    <w:rsid w:val="2211641E"/>
    <w:rsid w:val="22D42E7C"/>
    <w:rsid w:val="2326706F"/>
    <w:rsid w:val="249B4958"/>
    <w:rsid w:val="25126904"/>
    <w:rsid w:val="25284504"/>
    <w:rsid w:val="257A5BC3"/>
    <w:rsid w:val="25E62315"/>
    <w:rsid w:val="25FD5ED6"/>
    <w:rsid w:val="265B5347"/>
    <w:rsid w:val="26BC6B95"/>
    <w:rsid w:val="276E661C"/>
    <w:rsid w:val="280542C2"/>
    <w:rsid w:val="285351EF"/>
    <w:rsid w:val="288B4D2B"/>
    <w:rsid w:val="28A45B8B"/>
    <w:rsid w:val="28CB3F12"/>
    <w:rsid w:val="2AC61EA7"/>
    <w:rsid w:val="2ACB103E"/>
    <w:rsid w:val="2C0768AA"/>
    <w:rsid w:val="2D191134"/>
    <w:rsid w:val="2D5B0DCC"/>
    <w:rsid w:val="2E9376FB"/>
    <w:rsid w:val="2E977D55"/>
    <w:rsid w:val="2EAC682D"/>
    <w:rsid w:val="2F374EA5"/>
    <w:rsid w:val="2F8249CA"/>
    <w:rsid w:val="31D52DD2"/>
    <w:rsid w:val="32287626"/>
    <w:rsid w:val="32396343"/>
    <w:rsid w:val="328635BE"/>
    <w:rsid w:val="32B0687B"/>
    <w:rsid w:val="32BC55D5"/>
    <w:rsid w:val="32FA35A9"/>
    <w:rsid w:val="335B4E88"/>
    <w:rsid w:val="33601F92"/>
    <w:rsid w:val="34172DB1"/>
    <w:rsid w:val="348725AC"/>
    <w:rsid w:val="353017DF"/>
    <w:rsid w:val="354B1688"/>
    <w:rsid w:val="35A63F4A"/>
    <w:rsid w:val="36320867"/>
    <w:rsid w:val="36BB6220"/>
    <w:rsid w:val="36CB1388"/>
    <w:rsid w:val="37123388"/>
    <w:rsid w:val="37F84372"/>
    <w:rsid w:val="386A31BC"/>
    <w:rsid w:val="389E0E41"/>
    <w:rsid w:val="391E35DB"/>
    <w:rsid w:val="39945660"/>
    <w:rsid w:val="39FC5C5D"/>
    <w:rsid w:val="3BEB3F31"/>
    <w:rsid w:val="3C050D1C"/>
    <w:rsid w:val="3D8C16DF"/>
    <w:rsid w:val="3DD230CC"/>
    <w:rsid w:val="3F7F08B8"/>
    <w:rsid w:val="3FC64554"/>
    <w:rsid w:val="40117D07"/>
    <w:rsid w:val="40696782"/>
    <w:rsid w:val="4076446D"/>
    <w:rsid w:val="40F533E5"/>
    <w:rsid w:val="41501355"/>
    <w:rsid w:val="4176084F"/>
    <w:rsid w:val="41996E86"/>
    <w:rsid w:val="42E23B67"/>
    <w:rsid w:val="44577532"/>
    <w:rsid w:val="44947870"/>
    <w:rsid w:val="44CC1F66"/>
    <w:rsid w:val="4517225D"/>
    <w:rsid w:val="4518357F"/>
    <w:rsid w:val="458136DD"/>
    <w:rsid w:val="45E4130E"/>
    <w:rsid w:val="465C2DD3"/>
    <w:rsid w:val="47710B86"/>
    <w:rsid w:val="477F39A3"/>
    <w:rsid w:val="47AD064B"/>
    <w:rsid w:val="47B15B32"/>
    <w:rsid w:val="47C10A47"/>
    <w:rsid w:val="47DC18C1"/>
    <w:rsid w:val="487C2A50"/>
    <w:rsid w:val="48E92B2D"/>
    <w:rsid w:val="49AD0174"/>
    <w:rsid w:val="49DE7D75"/>
    <w:rsid w:val="4AF90855"/>
    <w:rsid w:val="4B195F14"/>
    <w:rsid w:val="4B627E51"/>
    <w:rsid w:val="4BC755D0"/>
    <w:rsid w:val="4C46282E"/>
    <w:rsid w:val="4C57139A"/>
    <w:rsid w:val="4CF6727E"/>
    <w:rsid w:val="4D585D9A"/>
    <w:rsid w:val="4DD338D1"/>
    <w:rsid w:val="4DF35F60"/>
    <w:rsid w:val="4DFF3F49"/>
    <w:rsid w:val="4E1252DA"/>
    <w:rsid w:val="4E6D6595"/>
    <w:rsid w:val="4E810563"/>
    <w:rsid w:val="4F2F2A66"/>
    <w:rsid w:val="50195715"/>
    <w:rsid w:val="50851DCC"/>
    <w:rsid w:val="50DF3DBD"/>
    <w:rsid w:val="515A28FC"/>
    <w:rsid w:val="51DA38D5"/>
    <w:rsid w:val="51EE6E4F"/>
    <w:rsid w:val="523234E3"/>
    <w:rsid w:val="52860196"/>
    <w:rsid w:val="52B148E2"/>
    <w:rsid w:val="52B92FB6"/>
    <w:rsid w:val="52BE4E4C"/>
    <w:rsid w:val="52C73219"/>
    <w:rsid w:val="540A5007"/>
    <w:rsid w:val="5484758D"/>
    <w:rsid w:val="55250419"/>
    <w:rsid w:val="552625F5"/>
    <w:rsid w:val="55D14B59"/>
    <w:rsid w:val="55EE56A9"/>
    <w:rsid w:val="562A795C"/>
    <w:rsid w:val="564B1779"/>
    <w:rsid w:val="569446B5"/>
    <w:rsid w:val="575E212F"/>
    <w:rsid w:val="57B44C66"/>
    <w:rsid w:val="58050E92"/>
    <w:rsid w:val="581C16F9"/>
    <w:rsid w:val="58AA331F"/>
    <w:rsid w:val="59424E19"/>
    <w:rsid w:val="5A741B17"/>
    <w:rsid w:val="5AD70ABF"/>
    <w:rsid w:val="5B2C368D"/>
    <w:rsid w:val="5B440160"/>
    <w:rsid w:val="5BD71CCD"/>
    <w:rsid w:val="5BD802AE"/>
    <w:rsid w:val="5D157344"/>
    <w:rsid w:val="5D725B91"/>
    <w:rsid w:val="5E893BF5"/>
    <w:rsid w:val="5EB75FC6"/>
    <w:rsid w:val="5F1B20A9"/>
    <w:rsid w:val="5FB76CC4"/>
    <w:rsid w:val="60131478"/>
    <w:rsid w:val="60933A13"/>
    <w:rsid w:val="61537550"/>
    <w:rsid w:val="61675870"/>
    <w:rsid w:val="61AA4B79"/>
    <w:rsid w:val="620C4791"/>
    <w:rsid w:val="62193F1A"/>
    <w:rsid w:val="62363A1C"/>
    <w:rsid w:val="626F1D2C"/>
    <w:rsid w:val="62E41338"/>
    <w:rsid w:val="632607BB"/>
    <w:rsid w:val="63811EE0"/>
    <w:rsid w:val="63DE7C3F"/>
    <w:rsid w:val="63DF0642"/>
    <w:rsid w:val="63FF50DF"/>
    <w:rsid w:val="6460165A"/>
    <w:rsid w:val="64D915C9"/>
    <w:rsid w:val="65096AB2"/>
    <w:rsid w:val="6539085F"/>
    <w:rsid w:val="658848B8"/>
    <w:rsid w:val="65DE49EF"/>
    <w:rsid w:val="661D2E5A"/>
    <w:rsid w:val="66354BEE"/>
    <w:rsid w:val="6646004E"/>
    <w:rsid w:val="664F55EB"/>
    <w:rsid w:val="66576114"/>
    <w:rsid w:val="669F0622"/>
    <w:rsid w:val="66D8466C"/>
    <w:rsid w:val="67031393"/>
    <w:rsid w:val="679135F7"/>
    <w:rsid w:val="679C4DEF"/>
    <w:rsid w:val="67BA10D9"/>
    <w:rsid w:val="67DA0DB2"/>
    <w:rsid w:val="683F21A0"/>
    <w:rsid w:val="687D0CE8"/>
    <w:rsid w:val="68F1503B"/>
    <w:rsid w:val="696A1E3D"/>
    <w:rsid w:val="69DF10EA"/>
    <w:rsid w:val="69ED6166"/>
    <w:rsid w:val="6A3B5981"/>
    <w:rsid w:val="6A8F56CB"/>
    <w:rsid w:val="6AC34376"/>
    <w:rsid w:val="6AE95AA8"/>
    <w:rsid w:val="6BE469C4"/>
    <w:rsid w:val="6C8C12C1"/>
    <w:rsid w:val="6CA824D3"/>
    <w:rsid w:val="6CC3785B"/>
    <w:rsid w:val="6CC52CAA"/>
    <w:rsid w:val="6CFB3D59"/>
    <w:rsid w:val="6DB66148"/>
    <w:rsid w:val="6DFF60B4"/>
    <w:rsid w:val="6E273A03"/>
    <w:rsid w:val="6E2E6999"/>
    <w:rsid w:val="6F845739"/>
    <w:rsid w:val="6FED0064"/>
    <w:rsid w:val="702F100D"/>
    <w:rsid w:val="71FA2C6E"/>
    <w:rsid w:val="72670308"/>
    <w:rsid w:val="72D61526"/>
    <w:rsid w:val="744567DE"/>
    <w:rsid w:val="74931805"/>
    <w:rsid w:val="74C91F01"/>
    <w:rsid w:val="75320283"/>
    <w:rsid w:val="757147FD"/>
    <w:rsid w:val="75770D42"/>
    <w:rsid w:val="75881865"/>
    <w:rsid w:val="759B44AD"/>
    <w:rsid w:val="760D7035"/>
    <w:rsid w:val="76680129"/>
    <w:rsid w:val="768210B1"/>
    <w:rsid w:val="769D30C2"/>
    <w:rsid w:val="76E723C6"/>
    <w:rsid w:val="772833F6"/>
    <w:rsid w:val="779C5FEE"/>
    <w:rsid w:val="77A90CBB"/>
    <w:rsid w:val="77C36E5B"/>
    <w:rsid w:val="77D70AE6"/>
    <w:rsid w:val="77D70AF0"/>
    <w:rsid w:val="78137A0A"/>
    <w:rsid w:val="78C96FBA"/>
    <w:rsid w:val="795F08A1"/>
    <w:rsid w:val="79997838"/>
    <w:rsid w:val="79A962D6"/>
    <w:rsid w:val="79AC4D5B"/>
    <w:rsid w:val="7A5C4916"/>
    <w:rsid w:val="7A767D2F"/>
    <w:rsid w:val="7A7C6999"/>
    <w:rsid w:val="7AAA2259"/>
    <w:rsid w:val="7AB5009C"/>
    <w:rsid w:val="7B530F15"/>
    <w:rsid w:val="7B7A0ADC"/>
    <w:rsid w:val="7C3F516D"/>
    <w:rsid w:val="7D8471EA"/>
    <w:rsid w:val="7DB432F1"/>
    <w:rsid w:val="7DD96384"/>
    <w:rsid w:val="7E1F7BEE"/>
    <w:rsid w:val="7E904B0E"/>
    <w:rsid w:val="7E9B224A"/>
    <w:rsid w:val="7FB94679"/>
    <w:rsid w:val="7FC1543E"/>
    <w:rsid w:val="7FE5380B"/>
    <w:rsid w:val="7FF03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6"/>
    <w:semiHidden/>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Char"/>
    <w:basedOn w:val="5"/>
    <w:link w:val="3"/>
    <w:semiHidden/>
    <w:qFormat/>
    <w:uiPriority w:val="0"/>
    <w:rPr>
      <w:rFonts w:ascii="Calibri" w:hAnsi="Calibri" w:eastAsia="Calibri"/>
      <w:sz w:val="18"/>
      <w:szCs w:val="18"/>
      <w:lang w:eastAsia="en-US" w:bidi="en-US"/>
    </w:rPr>
  </w:style>
  <w:style w:type="character" w:customStyle="1" w:styleId="7">
    <w:name w:val="页脚 Char"/>
    <w:basedOn w:val="5"/>
    <w:link w:val="2"/>
    <w:qFormat/>
    <w:uiPriority w:val="99"/>
    <w:rPr>
      <w:rFonts w:ascii="Calibri" w:hAnsi="Calibri" w:eastAsia="Calibri"/>
      <w:sz w:val="18"/>
      <w:szCs w:val="18"/>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B7B828-FDC1-4E71-8889-6012C1701ACD}">
  <ds:schemaRefs/>
</ds:datastoreItem>
</file>

<file path=docProps/app.xml><?xml version="1.0" encoding="utf-8"?>
<Properties xmlns="http://schemas.openxmlformats.org/officeDocument/2006/extended-properties" xmlns:vt="http://schemas.openxmlformats.org/officeDocument/2006/docPropsVTypes">
  <Template>Normal</Template>
  <Company>officegen</Company>
  <Pages>4</Pages>
  <Words>266</Words>
  <Characters>1522</Characters>
  <Lines>12</Lines>
  <Paragraphs>3</Paragraphs>
  <TotalTime>9</TotalTime>
  <ScaleCrop>false</ScaleCrop>
  <LinksUpToDate>false</LinksUpToDate>
  <CharactersWithSpaces>1785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2018-09-26T03:00:00Z</dcterms:created>
  <dc:creator>officegen</dc:creator>
  <cp:lastModifiedBy>风云客</cp:lastModifiedBy>
  <cp:lastPrinted>2020-10-23T07:33:00Z</cp:lastPrinted>
  <dcterms:modified xsi:type="dcterms:W3CDTF">2020-11-02T07:07:23Z</dcterms:modified>
  <dc:title>长春市绿园区农药废弃包装物及农用废旧地膜专项整治工作实施方案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