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关于二道区滨河东区危险房屋通知书</w:t>
      </w:r>
    </w:p>
    <w:p>
      <w:pPr>
        <w:jc w:val="center"/>
        <w:rPr>
          <w:rFonts w:asciiTheme="majorEastAsia" w:hAnsiTheme="majorEastAsia" w:eastAsiaTheme="majorEastAsia"/>
          <w:b/>
          <w:sz w:val="24"/>
          <w:szCs w:val="24"/>
        </w:rPr>
      </w:pPr>
      <w:r>
        <w:rPr>
          <w:rFonts w:hint="eastAsia" w:asciiTheme="majorEastAsia" w:hAnsiTheme="majorEastAsia" w:eastAsiaTheme="majorEastAsia"/>
          <w:b/>
          <w:sz w:val="44"/>
          <w:szCs w:val="44"/>
        </w:rPr>
        <w:t>送达的公告</w:t>
      </w:r>
    </w:p>
    <w:p>
      <w:pPr>
        <w:ind w:firstLine="723" w:firstLineChars="300"/>
        <w:rPr>
          <w:rFonts w:asciiTheme="majorEastAsia" w:hAnsiTheme="majorEastAsia" w:eastAsiaTheme="majorEastAsia"/>
          <w:b/>
          <w:sz w:val="24"/>
          <w:szCs w:val="24"/>
        </w:rPr>
      </w:pPr>
    </w:p>
    <w:p>
      <w:pPr>
        <w:ind w:firstLine="2880" w:firstLineChars="1200"/>
        <w:rPr>
          <w:rFonts w:ascii="仿宋" w:hAnsi="仿宋" w:eastAsia="仿宋"/>
          <w:sz w:val="32"/>
          <w:szCs w:val="32"/>
        </w:rPr>
      </w:pPr>
      <w:r>
        <w:rPr>
          <w:rFonts w:hint="eastAsia" w:asciiTheme="majorEastAsia" w:hAnsiTheme="majorEastAsia" w:eastAsiaTheme="majorEastAsia"/>
          <w:bCs/>
          <w:sz w:val="24"/>
          <w:szCs w:val="24"/>
        </w:rPr>
        <w:t>长二住建</w:t>
      </w:r>
      <w:r>
        <w:rPr>
          <w:rFonts w:hint="eastAsia" w:ascii="仿宋" w:hAnsi="仿宋" w:eastAsia="仿宋"/>
          <w:sz w:val="28"/>
          <w:szCs w:val="28"/>
        </w:rPr>
        <w:t>〔</w:t>
      </w:r>
      <w:r>
        <w:rPr>
          <w:rFonts w:hint="eastAsia" w:asciiTheme="majorEastAsia" w:hAnsiTheme="majorEastAsia" w:eastAsiaTheme="majorEastAsia"/>
          <w:bCs/>
          <w:sz w:val="24"/>
          <w:szCs w:val="24"/>
        </w:rPr>
        <w:t>2021</w:t>
      </w:r>
      <w:r>
        <w:rPr>
          <w:rFonts w:hint="eastAsia" w:ascii="仿宋" w:hAnsi="仿宋" w:eastAsia="仿宋"/>
          <w:sz w:val="28"/>
          <w:szCs w:val="28"/>
        </w:rPr>
        <w:t>〕</w:t>
      </w:r>
      <w:r>
        <w:rPr>
          <w:rFonts w:hint="eastAsia" w:asciiTheme="majorEastAsia" w:hAnsiTheme="majorEastAsia" w:eastAsiaTheme="majorEastAsia"/>
          <w:bCs/>
          <w:sz w:val="24"/>
          <w:szCs w:val="24"/>
        </w:rPr>
        <w:t>X号</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滨河东区区域内尚在使用的房屋安全责任人及使用人，</w:t>
      </w:r>
      <w:r>
        <w:rPr>
          <w:rFonts w:hint="eastAsia" w:ascii="仿宋" w:hAnsi="仿宋" w:eastAsia="仿宋" w:cs="仿宋"/>
          <w:sz w:val="32"/>
          <w:szCs w:val="32"/>
        </w:rPr>
        <w:t>经房屋可靠性安全鉴定后</w:t>
      </w:r>
      <w:r>
        <w:rPr>
          <w:rFonts w:ascii="仿宋" w:hAnsi="仿宋" w:eastAsia="仿宋" w:cs="仿宋"/>
          <w:sz w:val="32"/>
          <w:szCs w:val="32"/>
        </w:rPr>
        <w:t>，</w:t>
      </w:r>
      <w:r>
        <w:rPr>
          <w:rFonts w:hint="eastAsia" w:ascii="仿宋" w:hAnsi="仿宋" w:eastAsia="仿宋" w:cs="仿宋"/>
          <w:sz w:val="32"/>
          <w:szCs w:val="32"/>
        </w:rPr>
        <w:t>本区域已启动二道区滨河东区危旧房改造项目，现经进一步房屋危险性鉴定，房屋存在重大安全隐患，且周边已展开房屋拆除工作，房屋安全隐患风险加剧。目前，本区域内98%</w:t>
      </w:r>
      <w:r>
        <w:rPr>
          <w:rFonts w:hint="eastAsia" w:ascii="仿宋" w:hAnsi="仿宋" w:eastAsia="仿宋" w:cs="仿宋"/>
          <w:sz w:val="32"/>
          <w:szCs w:val="32"/>
          <w:lang w:eastAsia="zh-CN"/>
        </w:rPr>
        <w:t>以上</w:t>
      </w:r>
      <w:r>
        <w:rPr>
          <w:rFonts w:hint="eastAsia" w:ascii="仿宋" w:hAnsi="仿宋" w:eastAsia="仿宋" w:cs="仿宋"/>
          <w:sz w:val="32"/>
          <w:szCs w:val="32"/>
        </w:rPr>
        <w:t>的居民已同意《长春市二道区人民政府关于滨河东区危旧房改造项目国有土地房屋征收补偿方案》，签约户数和建筑面积均已超出总数的2/3，并已实际腾迁。按照此方案，你(单位)的各项权益均已得到保障，为维护公众利益及你(单位)的生命和财产安全，</w:t>
      </w:r>
      <w:r>
        <w:rPr>
          <w:rFonts w:hint="eastAsia" w:ascii="仿宋" w:hAnsi="仿宋" w:eastAsia="仿宋"/>
          <w:sz w:val="32"/>
          <w:szCs w:val="32"/>
        </w:rPr>
        <w:t>依据《城市危险房屋管理规定》</w:t>
      </w:r>
      <w:bookmarkStart w:id="0" w:name="_GoBack"/>
      <w:bookmarkEnd w:id="0"/>
      <w:r>
        <w:rPr>
          <w:rFonts w:hint="eastAsia" w:ascii="仿宋" w:hAnsi="仿宋" w:eastAsia="仿宋"/>
          <w:sz w:val="32"/>
          <w:szCs w:val="32"/>
        </w:rPr>
        <w:t>《长春市城市房屋安全管理条例》的规定，本机关于2021年1月X日作出《二道区危险房屋通知书》（</w:t>
      </w:r>
      <w:r>
        <w:rPr>
          <w:rFonts w:hint="eastAsia" w:ascii="仿宋" w:hAnsi="仿宋" w:eastAsia="仿宋" w:cs="仿宋"/>
          <w:sz w:val="32"/>
          <w:szCs w:val="32"/>
        </w:rPr>
        <w:t>长二住危通〔</w:t>
      </w:r>
      <w:r>
        <w:rPr>
          <w:rFonts w:hint="eastAsia" w:ascii="仿宋" w:hAnsi="仿宋" w:eastAsia="仿宋" w:cs="仿宋"/>
          <w:sz w:val="32"/>
          <w:szCs w:val="32"/>
          <w:u w:val="single"/>
        </w:rPr>
        <w:t xml:space="preserve">    </w:t>
      </w:r>
      <w:r>
        <w:rPr>
          <w:rFonts w:hint="eastAsia" w:ascii="仿宋" w:hAnsi="仿宋" w:eastAsia="仿宋" w:cs="仿宋"/>
          <w:sz w:val="32"/>
          <w:szCs w:val="32"/>
        </w:rPr>
        <w:t>〕第</w:t>
      </w:r>
      <w:r>
        <w:rPr>
          <w:rFonts w:hint="eastAsia" w:ascii="仿宋" w:hAnsi="仿宋" w:eastAsia="仿宋" w:cs="仿宋"/>
          <w:sz w:val="32"/>
          <w:szCs w:val="32"/>
          <w:u w:val="single"/>
        </w:rPr>
        <w:t xml:space="preserve">    </w:t>
      </w:r>
      <w:r>
        <w:rPr>
          <w:rFonts w:hint="eastAsia" w:ascii="仿宋" w:hAnsi="仿宋" w:eastAsia="仿宋" w:cs="仿宋"/>
          <w:sz w:val="32"/>
          <w:szCs w:val="32"/>
        </w:rPr>
        <w:t>号至第</w:t>
      </w:r>
      <w:r>
        <w:rPr>
          <w:rFonts w:hint="eastAsia" w:ascii="仿宋" w:hAnsi="仿宋" w:eastAsia="仿宋" w:cs="仿宋"/>
          <w:sz w:val="32"/>
          <w:szCs w:val="32"/>
          <w:u w:val="single"/>
        </w:rPr>
        <w:t xml:space="preserve">    号</w:t>
      </w:r>
      <w:r>
        <w:rPr>
          <w:rFonts w:hint="eastAsia" w:ascii="仿宋" w:hAnsi="仿宋" w:eastAsia="仿宋"/>
          <w:sz w:val="32"/>
          <w:szCs w:val="32"/>
        </w:rPr>
        <w:t>），</w:t>
      </w:r>
      <w:r>
        <w:rPr>
          <w:rFonts w:hint="eastAsia" w:ascii="仿宋" w:hAnsi="仿宋" w:eastAsia="仿宋" w:cs="仿宋"/>
          <w:sz w:val="32"/>
          <w:szCs w:val="32"/>
        </w:rPr>
        <w:t>限你(单位)在收到本公告之日起</w:t>
      </w:r>
      <w:r>
        <w:rPr>
          <w:rFonts w:hint="eastAsia" w:ascii="仿宋" w:hAnsi="仿宋" w:eastAsia="仿宋" w:cs="仿宋"/>
          <w:sz w:val="32"/>
          <w:szCs w:val="32"/>
          <w:u w:val="single"/>
        </w:rPr>
        <w:t>对该房屋</w:t>
      </w:r>
      <w:r>
        <w:rPr>
          <w:rFonts w:hint="eastAsia" w:ascii="仿宋" w:hAnsi="仿宋" w:eastAsia="仿宋"/>
          <w:sz w:val="32"/>
          <w:szCs w:val="32"/>
          <w:u w:val="single"/>
        </w:rPr>
        <w:t>停止使用，10日内迁出。</w:t>
      </w:r>
      <w:r>
        <w:rPr>
          <w:rFonts w:hint="eastAsia" w:ascii="仿宋" w:hAnsi="仿宋" w:eastAsia="仿宋" w:cs="仿宋"/>
          <w:sz w:val="32"/>
          <w:szCs w:val="32"/>
        </w:rPr>
        <w:t>由本机关依法实施房屋拆除。如拒不迁出，</w:t>
      </w:r>
      <w:r>
        <w:rPr>
          <w:rFonts w:hint="eastAsia" w:ascii="仿宋" w:hAnsi="仿宋" w:eastAsia="仿宋"/>
          <w:sz w:val="32"/>
          <w:szCs w:val="32"/>
        </w:rPr>
        <w:t>将依法强制执行。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sz w:val="32"/>
          <w:szCs w:val="32"/>
        </w:rPr>
        <w:t>本通知自公告之日起经过7日即视为送达。</w:t>
      </w:r>
      <w:r>
        <w:rPr>
          <w:rFonts w:hint="eastAsia" w:ascii="仿宋" w:hAnsi="仿宋" w:eastAsia="仿宋" w:cs="仿宋"/>
          <w:color w:val="auto"/>
          <w:sz w:val="32"/>
          <w:szCs w:val="32"/>
        </w:rPr>
        <w:t>对此，你（单位）有陈述和申辩的权利，</w:t>
      </w:r>
      <w:r>
        <w:rPr>
          <w:rFonts w:hint="eastAsia" w:ascii="仿宋" w:hAnsi="仿宋" w:eastAsia="仿宋" w:cs="仿宋"/>
          <w:color w:val="auto"/>
          <w:sz w:val="32"/>
          <w:szCs w:val="32"/>
          <w:lang w:eastAsia="zh-Hans"/>
        </w:rPr>
        <w:t>如</w:t>
      </w:r>
      <w:r>
        <w:rPr>
          <w:rFonts w:hint="eastAsia" w:ascii="仿宋" w:hAnsi="仿宋" w:eastAsia="仿宋" w:cs="仿宋"/>
          <w:color w:val="auto"/>
          <w:sz w:val="32"/>
          <w:szCs w:val="32"/>
        </w:rPr>
        <w:t>要求陈述、申辩</w:t>
      </w:r>
      <w:r>
        <w:rPr>
          <w:rFonts w:ascii="仿宋" w:hAnsi="仿宋" w:eastAsia="仿宋" w:cs="仿宋"/>
          <w:color w:val="auto"/>
          <w:sz w:val="32"/>
          <w:szCs w:val="32"/>
          <w:lang w:eastAsia="zh-Hans"/>
        </w:rPr>
        <w:t>，</w:t>
      </w:r>
      <w:r>
        <w:rPr>
          <w:rFonts w:hint="eastAsia" w:ascii="仿宋" w:hAnsi="仿宋" w:eastAsia="仿宋" w:cs="仿宋"/>
          <w:color w:val="auto"/>
          <w:sz w:val="32"/>
          <w:szCs w:val="32"/>
          <w:lang w:eastAsia="zh-Hans"/>
        </w:rPr>
        <w:t>可于收到本通知书</w:t>
      </w:r>
      <w:r>
        <w:rPr>
          <w:rFonts w:ascii="仿宋" w:hAnsi="仿宋" w:eastAsia="仿宋" w:cs="仿宋"/>
          <w:color w:val="auto"/>
          <w:sz w:val="32"/>
          <w:szCs w:val="32"/>
          <w:lang w:eastAsia="zh-Hans"/>
        </w:rPr>
        <w:t>3</w:t>
      </w:r>
      <w:r>
        <w:rPr>
          <w:rFonts w:hint="eastAsia" w:ascii="仿宋" w:hAnsi="仿宋" w:eastAsia="仿宋" w:cs="仿宋"/>
          <w:color w:val="auto"/>
          <w:sz w:val="32"/>
          <w:szCs w:val="32"/>
          <w:lang w:eastAsia="zh-Hans"/>
        </w:rPr>
        <w:t>日内</w:t>
      </w:r>
      <w:r>
        <w:rPr>
          <w:rFonts w:hint="eastAsia" w:ascii="仿宋" w:hAnsi="仿宋" w:eastAsia="仿宋" w:cs="仿宋"/>
          <w:color w:val="auto"/>
          <w:sz w:val="32"/>
          <w:szCs w:val="32"/>
        </w:rPr>
        <w:t>向本机关</w:t>
      </w:r>
      <w:r>
        <w:rPr>
          <w:rFonts w:hint="eastAsia" w:ascii="仿宋" w:hAnsi="仿宋" w:eastAsia="仿宋" w:cs="仿宋"/>
          <w:color w:val="auto"/>
          <w:sz w:val="32"/>
          <w:szCs w:val="32"/>
          <w:lang w:eastAsia="zh-Hans"/>
        </w:rPr>
        <w:t>进行陈述或申辩</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Hans"/>
        </w:rPr>
        <w:t>逾期</w:t>
      </w:r>
      <w:r>
        <w:rPr>
          <w:rFonts w:hint="eastAsia" w:ascii="仿宋" w:hAnsi="仿宋" w:eastAsia="仿宋" w:cs="仿宋"/>
          <w:color w:val="auto"/>
          <w:sz w:val="32"/>
          <w:szCs w:val="32"/>
        </w:rPr>
        <w:t>未提出的，</w:t>
      </w:r>
      <w:r>
        <w:rPr>
          <w:rFonts w:hint="eastAsia" w:ascii="仿宋" w:hAnsi="仿宋" w:eastAsia="仿宋" w:cs="仿宋"/>
          <w:color w:val="auto"/>
          <w:sz w:val="32"/>
          <w:szCs w:val="32"/>
          <w:lang w:eastAsia="zh-Hans"/>
        </w:rPr>
        <w:t>视为放</w:t>
      </w:r>
      <w:r>
        <w:rPr>
          <w:rFonts w:hint="eastAsia" w:ascii="仿宋" w:hAnsi="仿宋" w:eastAsia="仿宋" w:cs="仿宋"/>
          <w:color w:val="auto"/>
          <w:sz w:val="32"/>
          <w:szCs w:val="32"/>
          <w:lang w:eastAsia="zh-CN"/>
        </w:rPr>
        <w:t>弃</w:t>
      </w:r>
      <w:r>
        <w:rPr>
          <w:rFonts w:hint="eastAsia" w:ascii="仿宋" w:hAnsi="仿宋" w:eastAsia="仿宋" w:cs="仿宋"/>
          <w:color w:val="auto"/>
          <w:sz w:val="32"/>
          <w:szCs w:val="32"/>
        </w:rPr>
        <w:t>此权利</w:t>
      </w:r>
      <w:r>
        <w:rPr>
          <w:rFonts w:ascii="仿宋" w:hAnsi="仿宋" w:eastAsia="仿宋" w:cs="仿宋"/>
          <w:color w:val="auto"/>
          <w:sz w:val="32"/>
          <w:szCs w:val="32"/>
          <w:lang w:eastAsia="zh-Hans"/>
        </w:rPr>
        <w:t>。</w:t>
      </w:r>
      <w:r>
        <w:rPr>
          <w:rFonts w:hint="eastAsia" w:ascii="仿宋" w:hAnsi="仿宋" w:eastAsia="仿宋" w:cs="仿宋"/>
          <w:color w:val="auto"/>
          <w:sz w:val="32"/>
          <w:szCs w:val="32"/>
          <w:lang w:eastAsia="zh-CN"/>
        </w:rPr>
        <w:t>如不服本决定，可以依法在</w:t>
      </w:r>
      <w:r>
        <w:rPr>
          <w:rFonts w:hint="eastAsia" w:ascii="仿宋" w:hAnsi="仿宋" w:eastAsia="仿宋" w:cs="仿宋"/>
          <w:color w:val="auto"/>
          <w:sz w:val="32"/>
          <w:szCs w:val="32"/>
          <w:lang w:val="en-US" w:eastAsia="zh-CN"/>
        </w:rPr>
        <w:t>60日内向</w:t>
      </w:r>
      <w:r>
        <w:rPr>
          <w:rFonts w:hint="eastAsia" w:ascii="仿宋" w:hAnsi="仿宋" w:eastAsia="仿宋" w:cs="仿宋"/>
          <w:color w:val="auto"/>
          <w:sz w:val="32"/>
          <w:szCs w:val="32"/>
          <w:u w:val="single"/>
          <w:lang w:val="en-US" w:eastAsia="zh-CN"/>
        </w:rPr>
        <w:t>二道区</w:t>
      </w:r>
      <w:r>
        <w:rPr>
          <w:rFonts w:hint="eastAsia" w:ascii="仿宋" w:hAnsi="仿宋" w:eastAsia="仿宋" w:cs="仿宋"/>
          <w:color w:val="auto"/>
          <w:sz w:val="32"/>
          <w:szCs w:val="32"/>
          <w:u w:val="none"/>
          <w:lang w:val="en-US" w:eastAsia="zh-CN"/>
        </w:rPr>
        <w:t>人民政府申请行政复议，或者在6个月内依法向</w:t>
      </w:r>
      <w:r>
        <w:rPr>
          <w:rFonts w:hint="eastAsia" w:ascii="仿宋" w:hAnsi="仿宋" w:eastAsia="仿宋" w:cs="仿宋"/>
          <w:color w:val="auto"/>
          <w:sz w:val="32"/>
          <w:szCs w:val="32"/>
          <w:u w:val="single"/>
          <w:lang w:val="en-US" w:eastAsia="zh-CN"/>
        </w:rPr>
        <w:t>二道区</w:t>
      </w:r>
      <w:r>
        <w:rPr>
          <w:rFonts w:hint="eastAsia" w:ascii="仿宋" w:hAnsi="仿宋" w:eastAsia="仿宋" w:cs="仿宋"/>
          <w:color w:val="auto"/>
          <w:sz w:val="32"/>
          <w:szCs w:val="32"/>
          <w:u w:val="none"/>
          <w:lang w:val="en-US" w:eastAsia="zh-CN"/>
        </w:rPr>
        <w:t>人民法院提起行政诉讼。</w:t>
      </w:r>
      <w:r>
        <w:rPr>
          <w:rFonts w:hint="eastAsia" w:ascii="仿宋" w:hAnsi="仿宋" w:eastAsia="仿宋" w:cs="仿宋"/>
          <w:sz w:val="32"/>
          <w:szCs w:val="32"/>
          <w:lang w:eastAsia="zh-CN"/>
        </w:rPr>
        <w:t>行政复议或诉讼期间具体行政行为不停止执行。</w:t>
      </w:r>
    </w:p>
    <w:p>
      <w:pPr>
        <w:spacing w:line="400" w:lineRule="exact"/>
        <w:rPr>
          <w:rFonts w:ascii="仿宋" w:hAnsi="仿宋" w:eastAsia="仿宋"/>
          <w:sz w:val="32"/>
          <w:szCs w:val="32"/>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被送达人姓名：XXX,身份证号：220100190000***000，房屋位置：二道区滨河东区小区xxx栋x单元x室，二道区危险房屋通知书编号：长二住危通〔2021〕</w:t>
      </w:r>
      <w:r>
        <w:rPr>
          <w:rFonts w:hint="eastAsia" w:ascii="仿宋" w:hAnsi="仿宋" w:eastAsia="仿宋"/>
          <w:sz w:val="24"/>
          <w:szCs w:val="24"/>
          <w:lang w:eastAsia="zh-CN"/>
        </w:rPr>
        <w:t>第</w:t>
      </w:r>
      <w:r>
        <w:rPr>
          <w:rFonts w:hint="eastAsia" w:ascii="仿宋" w:hAnsi="仿宋" w:eastAsia="仿宋"/>
          <w:sz w:val="24"/>
          <w:szCs w:val="24"/>
        </w:rPr>
        <w:t>X号。</w:t>
      </w:r>
    </w:p>
    <w:p>
      <w:pPr>
        <w:spacing w:line="400" w:lineRule="exact"/>
        <w:rPr>
          <w:rFonts w:hint="eastAsia" w:ascii="仿宋" w:hAnsi="仿宋" w:eastAsia="仿宋"/>
          <w:sz w:val="32"/>
          <w:szCs w:val="32"/>
        </w:rPr>
      </w:pPr>
    </w:p>
    <w:p>
      <w:pPr>
        <w:spacing w:line="400" w:lineRule="exact"/>
        <w:rPr>
          <w:rFonts w:ascii="仿宋" w:hAnsi="仿宋" w:eastAsia="仿宋"/>
          <w:sz w:val="32"/>
          <w:szCs w:val="32"/>
        </w:rPr>
      </w:pPr>
      <w:r>
        <w:rPr>
          <w:rFonts w:hint="eastAsia" w:ascii="仿宋" w:hAnsi="仿宋" w:eastAsia="仿宋"/>
          <w:sz w:val="32"/>
          <w:szCs w:val="32"/>
        </w:rPr>
        <w:t>附件：</w:t>
      </w:r>
    </w:p>
    <w:p>
      <w:pPr>
        <w:spacing w:line="400" w:lineRule="exact"/>
        <w:ind w:firstLine="960" w:firstLineChars="300"/>
        <w:jc w:val="left"/>
        <w:rPr>
          <w:rFonts w:hint="eastAsia" w:ascii="仿宋" w:hAnsi="仿宋" w:eastAsia="仿宋"/>
          <w:sz w:val="32"/>
          <w:szCs w:val="32"/>
          <w:lang w:eastAsia="zh-CN"/>
        </w:rPr>
      </w:pPr>
      <w:r>
        <w:rPr>
          <w:rFonts w:hint="eastAsia" w:ascii="仿宋" w:hAnsi="仿宋" w:eastAsia="仿宋"/>
          <w:sz w:val="32"/>
          <w:szCs w:val="32"/>
        </w:rPr>
        <w:t>1.二道区危险房屋通知书</w:t>
      </w:r>
      <w:r>
        <w:rPr>
          <w:rFonts w:hint="eastAsia" w:ascii="仿宋" w:hAnsi="仿宋" w:eastAsia="仿宋"/>
          <w:sz w:val="32"/>
          <w:szCs w:val="32"/>
          <w:lang w:eastAsia="zh-CN"/>
        </w:rPr>
        <w:t>（</w:t>
      </w:r>
      <w:r>
        <w:rPr>
          <w:rFonts w:hint="eastAsia" w:ascii="仿宋" w:hAnsi="仿宋" w:eastAsia="仿宋"/>
          <w:sz w:val="32"/>
          <w:szCs w:val="32"/>
        </w:rPr>
        <w:t>长二住危通</w:t>
      </w:r>
      <w:r>
        <w:rPr>
          <w:rFonts w:hint="eastAsia" w:ascii="仿宋" w:hAnsi="仿宋" w:eastAsia="仿宋"/>
          <w:sz w:val="28"/>
          <w:szCs w:val="28"/>
        </w:rPr>
        <w:t>〔</w:t>
      </w:r>
      <w:r>
        <w:rPr>
          <w:rFonts w:hint="eastAsia" w:ascii="仿宋" w:hAnsi="仿宋" w:eastAsia="仿宋"/>
          <w:sz w:val="32"/>
          <w:szCs w:val="32"/>
        </w:rPr>
        <w:t>2021</w:t>
      </w:r>
      <w:r>
        <w:rPr>
          <w:rFonts w:hint="eastAsia" w:ascii="仿宋" w:hAnsi="仿宋" w:eastAsia="仿宋"/>
          <w:sz w:val="28"/>
          <w:szCs w:val="28"/>
        </w:rPr>
        <w:t>〕</w:t>
      </w:r>
      <w:r>
        <w:rPr>
          <w:rFonts w:hint="eastAsia" w:ascii="仿宋" w:hAnsi="仿宋" w:eastAsia="仿宋"/>
          <w:sz w:val="28"/>
          <w:szCs w:val="28"/>
          <w:lang w:eastAsia="zh-CN"/>
        </w:rPr>
        <w:t>第</w:t>
      </w:r>
      <w:r>
        <w:rPr>
          <w:rFonts w:hint="eastAsia" w:ascii="仿宋" w:hAnsi="仿宋" w:eastAsia="仿宋"/>
          <w:sz w:val="28"/>
          <w:szCs w:val="28"/>
          <w:lang w:val="en-US" w:eastAsia="zh-CN"/>
        </w:rPr>
        <w:t>X</w:t>
      </w:r>
      <w:r>
        <w:rPr>
          <w:rFonts w:hint="eastAsia" w:ascii="仿宋" w:hAnsi="仿宋" w:eastAsia="仿宋"/>
          <w:sz w:val="32"/>
          <w:szCs w:val="32"/>
        </w:rPr>
        <w:t>号</w:t>
      </w:r>
      <w:r>
        <w:rPr>
          <w:rFonts w:hint="eastAsia" w:ascii="仿宋" w:hAnsi="仿宋" w:eastAsia="仿宋"/>
          <w:sz w:val="32"/>
          <w:szCs w:val="32"/>
          <w:lang w:eastAsia="zh-CN"/>
        </w:rPr>
        <w:t>）</w:t>
      </w:r>
    </w:p>
    <w:p>
      <w:pPr>
        <w:spacing w:line="400" w:lineRule="exact"/>
        <w:ind w:left="1598" w:leftChars="456" w:hanging="640" w:hangingChars="200"/>
        <w:rPr>
          <w:rFonts w:ascii="仿宋" w:hAnsi="仿宋" w:eastAsia="仿宋"/>
          <w:sz w:val="32"/>
          <w:szCs w:val="32"/>
        </w:rPr>
      </w:pPr>
      <w:r>
        <w:rPr>
          <w:rFonts w:hint="eastAsia" w:ascii="仿宋" w:hAnsi="仿宋" w:eastAsia="仿宋"/>
          <w:sz w:val="32"/>
          <w:szCs w:val="32"/>
        </w:rPr>
        <w:t>2.二道区滨河东区隐患房屋危险性鉴定报告</w:t>
      </w:r>
    </w:p>
    <w:p>
      <w:pPr>
        <w:spacing w:line="400" w:lineRule="exact"/>
        <w:ind w:left="1598" w:leftChars="456" w:hanging="640" w:hangingChars="200"/>
        <w:rPr>
          <w:rFonts w:hint="eastAsia" w:ascii="仿宋" w:hAnsi="仿宋" w:eastAsia="仿宋"/>
          <w:sz w:val="32"/>
          <w:szCs w:val="32"/>
        </w:rPr>
      </w:pPr>
      <w:r>
        <w:rPr>
          <w:rFonts w:hint="eastAsia" w:ascii="仿宋" w:hAnsi="仿宋" w:eastAsia="仿宋"/>
          <w:sz w:val="32"/>
          <w:szCs w:val="32"/>
        </w:rPr>
        <w:t>3.关于再次申请房屋鉴定权利的告知书</w:t>
      </w:r>
    </w:p>
    <w:p>
      <w:pPr>
        <w:spacing w:line="400" w:lineRule="exact"/>
        <w:ind w:left="1598" w:leftChars="456" w:hanging="640" w:hanging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本机关</w:t>
      </w:r>
      <w:r>
        <w:rPr>
          <w:rFonts w:hint="eastAsia" w:ascii="仿宋" w:hAnsi="仿宋" w:eastAsia="仿宋" w:cs="仿宋"/>
          <w:color w:val="auto"/>
          <w:sz w:val="32"/>
          <w:szCs w:val="32"/>
          <w:lang w:eastAsia="zh-Hans"/>
        </w:rPr>
        <w:t>电话</w:t>
      </w:r>
      <w:r>
        <w:rPr>
          <w:rFonts w:ascii="仿宋" w:hAnsi="仿宋" w:eastAsia="仿宋" w:cs="仿宋"/>
          <w:color w:val="auto"/>
          <w:sz w:val="32"/>
          <w:szCs w:val="32"/>
          <w:lang w:eastAsia="zh-Hans"/>
        </w:rPr>
        <w:t>：</w:t>
      </w:r>
      <w:r>
        <w:rPr>
          <w:rFonts w:hint="eastAsia" w:ascii="仿宋" w:hAnsi="仿宋" w:eastAsia="仿宋" w:cs="仿宋"/>
          <w:color w:val="auto"/>
          <w:sz w:val="32"/>
          <w:szCs w:val="32"/>
        </w:rPr>
        <w:t>（0431）-</w:t>
      </w:r>
      <w:r>
        <w:rPr>
          <w:rFonts w:hint="eastAsia" w:ascii="仿宋" w:hAnsi="仿宋" w:eastAsia="仿宋" w:cs="仿宋"/>
          <w:color w:val="auto"/>
          <w:sz w:val="32"/>
          <w:szCs w:val="32"/>
          <w:lang w:val="en-US" w:eastAsia="zh-CN"/>
        </w:rPr>
        <w:t>84943887（房屋安全科）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本机</w:t>
      </w:r>
      <w:r>
        <w:rPr>
          <w:rFonts w:hint="eastAsia" w:ascii="仿宋" w:hAnsi="仿宋" w:eastAsia="仿宋" w:cs="仿宋"/>
          <w:color w:val="auto"/>
          <w:sz w:val="32"/>
          <w:szCs w:val="32"/>
          <w:lang w:eastAsia="zh-CN"/>
        </w:rPr>
        <w:t>关</w:t>
      </w:r>
      <w:r>
        <w:rPr>
          <w:rFonts w:hint="eastAsia" w:ascii="仿宋" w:hAnsi="仿宋" w:eastAsia="仿宋" w:cs="仿宋"/>
          <w:color w:val="auto"/>
          <w:sz w:val="32"/>
          <w:szCs w:val="32"/>
          <w:lang w:eastAsia="zh-Hans"/>
        </w:rPr>
        <w:t>地址</w:t>
      </w:r>
      <w:r>
        <w:rPr>
          <w:rFonts w:ascii="仿宋" w:hAnsi="仿宋" w:eastAsia="仿宋" w:cs="仿宋"/>
          <w:color w:val="auto"/>
          <w:sz w:val="32"/>
          <w:szCs w:val="32"/>
          <w:lang w:eastAsia="zh-Hans"/>
        </w:rPr>
        <w:t>：</w:t>
      </w:r>
      <w:r>
        <w:rPr>
          <w:rFonts w:hint="eastAsia" w:ascii="仿宋" w:hAnsi="仿宋" w:eastAsia="仿宋" w:cs="仿宋"/>
          <w:color w:val="auto"/>
          <w:sz w:val="32"/>
          <w:szCs w:val="32"/>
        </w:rPr>
        <w:t>长春市二道区岭东路465号</w:t>
      </w:r>
    </w:p>
    <w:p>
      <w:pPr>
        <w:spacing w:line="400" w:lineRule="exact"/>
        <w:ind w:left="1598" w:leftChars="456" w:hanging="640" w:hangingChars="200"/>
        <w:rPr>
          <w:rFonts w:hint="eastAsia" w:ascii="仿宋" w:hAnsi="仿宋" w:eastAsia="仿宋"/>
          <w:sz w:val="32"/>
          <w:szCs w:val="32"/>
        </w:rPr>
      </w:pPr>
    </w:p>
    <w:p>
      <w:pPr>
        <w:spacing w:line="400" w:lineRule="exact"/>
        <w:jc w:val="right"/>
        <w:rPr>
          <w:rFonts w:ascii="仿宋" w:hAnsi="仿宋" w:eastAsia="仿宋"/>
          <w:sz w:val="32"/>
          <w:szCs w:val="32"/>
        </w:rPr>
      </w:pPr>
      <w:r>
        <w:rPr>
          <w:rFonts w:hint="eastAsia" w:ascii="仿宋" w:hAnsi="仿宋" w:eastAsia="仿宋"/>
          <w:sz w:val="32"/>
          <w:szCs w:val="32"/>
        </w:rPr>
        <w:t>长春市二道区住房和城乡建设局</w:t>
      </w:r>
    </w:p>
    <w:p>
      <w:pPr>
        <w:spacing w:line="400" w:lineRule="exact"/>
        <w:rPr>
          <w:rFonts w:ascii="仿宋" w:hAnsi="仿宋" w:eastAsia="仿宋"/>
          <w:sz w:val="32"/>
          <w:szCs w:val="32"/>
        </w:rPr>
      </w:pPr>
      <w:r>
        <w:rPr>
          <w:rFonts w:hint="eastAsia" w:ascii="仿宋" w:hAnsi="仿宋" w:eastAsia="仿宋"/>
          <w:sz w:val="32"/>
          <w:szCs w:val="32"/>
        </w:rPr>
        <w:t xml:space="preserve">                               2021年X月X日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4E10"/>
    <w:rsid w:val="000E0ED7"/>
    <w:rsid w:val="000E692C"/>
    <w:rsid w:val="001D3319"/>
    <w:rsid w:val="004B623D"/>
    <w:rsid w:val="00540F30"/>
    <w:rsid w:val="006E619E"/>
    <w:rsid w:val="0071730B"/>
    <w:rsid w:val="00790775"/>
    <w:rsid w:val="0089331E"/>
    <w:rsid w:val="00977E3E"/>
    <w:rsid w:val="009C1152"/>
    <w:rsid w:val="00B26900"/>
    <w:rsid w:val="00B737E0"/>
    <w:rsid w:val="00C26ABA"/>
    <w:rsid w:val="00C32FCE"/>
    <w:rsid w:val="00D02092"/>
    <w:rsid w:val="00D370C1"/>
    <w:rsid w:val="00D469C8"/>
    <w:rsid w:val="00DE4756"/>
    <w:rsid w:val="00E30E4F"/>
    <w:rsid w:val="00E34E10"/>
    <w:rsid w:val="00E87626"/>
    <w:rsid w:val="00EE23E2"/>
    <w:rsid w:val="00EF770C"/>
    <w:rsid w:val="00FF2832"/>
    <w:rsid w:val="00FF36F2"/>
    <w:rsid w:val="019F7223"/>
    <w:rsid w:val="066D6E71"/>
    <w:rsid w:val="09B56D38"/>
    <w:rsid w:val="0A3C6B7B"/>
    <w:rsid w:val="0AAA026C"/>
    <w:rsid w:val="0BD262ED"/>
    <w:rsid w:val="0E332FEF"/>
    <w:rsid w:val="0EA851E4"/>
    <w:rsid w:val="0FFC030B"/>
    <w:rsid w:val="119657A1"/>
    <w:rsid w:val="11B66824"/>
    <w:rsid w:val="126E69FD"/>
    <w:rsid w:val="16D4606B"/>
    <w:rsid w:val="1DD03EED"/>
    <w:rsid w:val="22EB6391"/>
    <w:rsid w:val="25EB01CA"/>
    <w:rsid w:val="2A4A3D30"/>
    <w:rsid w:val="2C1B66B7"/>
    <w:rsid w:val="2C9E245E"/>
    <w:rsid w:val="2EBB4B03"/>
    <w:rsid w:val="2F7E1E3D"/>
    <w:rsid w:val="31240D1A"/>
    <w:rsid w:val="31C03BC1"/>
    <w:rsid w:val="34C77206"/>
    <w:rsid w:val="360A1054"/>
    <w:rsid w:val="3641753F"/>
    <w:rsid w:val="36E653BE"/>
    <w:rsid w:val="37D5514C"/>
    <w:rsid w:val="37D57CAD"/>
    <w:rsid w:val="39D91587"/>
    <w:rsid w:val="3E635CBF"/>
    <w:rsid w:val="41C855D9"/>
    <w:rsid w:val="431A53FB"/>
    <w:rsid w:val="4331506F"/>
    <w:rsid w:val="45D97964"/>
    <w:rsid w:val="46832A3A"/>
    <w:rsid w:val="47704711"/>
    <w:rsid w:val="497F1105"/>
    <w:rsid w:val="4A5B2622"/>
    <w:rsid w:val="4F8D55CC"/>
    <w:rsid w:val="507C021F"/>
    <w:rsid w:val="51197A7D"/>
    <w:rsid w:val="596F5A14"/>
    <w:rsid w:val="599F7F9E"/>
    <w:rsid w:val="5A070971"/>
    <w:rsid w:val="5C724226"/>
    <w:rsid w:val="5CEF0066"/>
    <w:rsid w:val="60594F4A"/>
    <w:rsid w:val="60973524"/>
    <w:rsid w:val="65747482"/>
    <w:rsid w:val="71174CCE"/>
    <w:rsid w:val="71A330D4"/>
    <w:rsid w:val="78AA534B"/>
    <w:rsid w:val="78B10C15"/>
    <w:rsid w:val="7B0462CE"/>
    <w:rsid w:val="7B725CA1"/>
    <w:rsid w:val="7D91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Date"/>
    <w:basedOn w:val="1"/>
    <w:next w:val="1"/>
    <w:link w:val="9"/>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日期 Char"/>
    <w:basedOn w:val="7"/>
    <w:link w:val="3"/>
    <w:semiHidden/>
    <w:qFormat/>
    <w:uiPriority w:val="99"/>
  </w:style>
  <w:style w:type="character" w:customStyle="1" w:styleId="10">
    <w:name w:val="页眉 Char"/>
    <w:basedOn w:val="7"/>
    <w:link w:val="5"/>
    <w:semiHidden/>
    <w:qFormat/>
    <w:uiPriority w:val="99"/>
    <w:rPr>
      <w:rFonts w:asciiTheme="minorHAnsi" w:hAnsiTheme="minorHAnsi" w:eastAsiaTheme="minorEastAsia" w:cstheme="minorBidi"/>
      <w:kern w:val="2"/>
      <w:sz w:val="18"/>
      <w:szCs w:val="18"/>
    </w:rPr>
  </w:style>
  <w:style w:type="character" w:customStyle="1" w:styleId="11">
    <w:name w:val="页脚 Char"/>
    <w:basedOn w:val="7"/>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576</Characters>
  <Lines>4</Lines>
  <Paragraphs>1</Paragraphs>
  <TotalTime>0</TotalTime>
  <ScaleCrop>false</ScaleCrop>
  <LinksUpToDate>false</LinksUpToDate>
  <CharactersWithSpaces>676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2021-01-22T05:19:00Z</dcterms:created>
  <dc:creator>use5r</dc:creator>
  <cp:lastModifiedBy>Administrator</cp:lastModifiedBy>
  <cp:lastPrinted>2021-01-26T09:52:00Z</cp:lastPrinted>
  <dcterms:modified xsi:type="dcterms:W3CDTF">2021-01-28T08:33:42Z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