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仿宋" w:hAnsi="仿宋" w:eastAsia="仿宋"/>
          <w:b/>
          <w:bCs/>
          <w:sz w:val="44"/>
          <w:szCs w:val="44"/>
        </w:rPr>
      </w:pPr>
      <w:r>
        <w:rPr>
          <w:rFonts w:hint="eastAsia" w:ascii="仿宋" w:hAnsi="仿宋" w:eastAsia="仿宋"/>
          <w:b/>
          <w:sz w:val="44"/>
          <w:szCs w:val="44"/>
        </w:rPr>
        <w:t>长春市二道区人民政府</w:t>
      </w:r>
    </w:p>
    <w:p>
      <w:pPr>
        <w:adjustRightInd w:val="0"/>
        <w:snapToGrid w:val="0"/>
        <w:spacing w:line="560" w:lineRule="exact"/>
        <w:jc w:val="center"/>
        <w:rPr>
          <w:rFonts w:ascii="仿宋" w:hAnsi="仿宋" w:eastAsia="仿宋"/>
          <w:b/>
          <w:bCs/>
          <w:sz w:val="44"/>
          <w:szCs w:val="44"/>
        </w:rPr>
      </w:pPr>
      <w:r>
        <w:rPr>
          <w:rFonts w:hint="eastAsia" w:ascii="仿宋" w:hAnsi="仿宋" w:eastAsia="仿宋"/>
          <w:b/>
          <w:bCs/>
          <w:sz w:val="44"/>
          <w:szCs w:val="44"/>
        </w:rPr>
        <w:t>房屋征收补偿决定书</w:t>
      </w:r>
    </w:p>
    <w:p>
      <w:pPr>
        <w:adjustRightInd w:val="0"/>
        <w:snapToGrid w:val="0"/>
        <w:spacing w:line="560" w:lineRule="exact"/>
        <w:jc w:val="right"/>
        <w:rPr>
          <w:rFonts w:ascii="仿宋" w:hAnsi="仿宋" w:eastAsia="仿宋"/>
          <w:sz w:val="32"/>
          <w:szCs w:val="32"/>
        </w:rPr>
      </w:pPr>
      <w:r>
        <w:rPr>
          <w:rFonts w:hint="eastAsia" w:ascii="仿宋" w:hAnsi="仿宋" w:eastAsia="仿宋" w:cs="宋体"/>
          <w:kern w:val="0"/>
          <w:sz w:val="32"/>
          <w:szCs w:val="32"/>
        </w:rPr>
        <w:t>二政征补字[2020]第</w:t>
      </w:r>
      <w:r>
        <w:rPr>
          <w:rFonts w:hint="eastAsia" w:ascii="仿宋" w:hAnsi="仿宋" w:eastAsia="仿宋" w:cs="宋体"/>
          <w:kern w:val="0"/>
          <w:sz w:val="32"/>
          <w:szCs w:val="32"/>
          <w:lang w:val="en-US" w:eastAsia="zh-CN"/>
        </w:rPr>
        <w:t>47</w:t>
      </w:r>
      <w:r>
        <w:rPr>
          <w:rFonts w:hint="eastAsia" w:ascii="仿宋" w:hAnsi="仿宋" w:eastAsia="仿宋" w:cs="宋体"/>
          <w:kern w:val="0"/>
          <w:sz w:val="32"/>
          <w:szCs w:val="32"/>
        </w:rPr>
        <w:t>号</w:t>
      </w:r>
    </w:p>
    <w:p>
      <w:pPr>
        <w:wordWrap w:val="0"/>
        <w:adjustRightInd w:val="0"/>
        <w:snapToGrid w:val="0"/>
        <w:spacing w:line="560" w:lineRule="exact"/>
        <w:jc w:val="right"/>
        <w:rPr>
          <w:rFonts w:ascii="仿宋" w:hAnsi="仿宋" w:eastAsia="仿宋"/>
          <w:sz w:val="32"/>
          <w:szCs w:val="32"/>
        </w:rPr>
      </w:pPr>
    </w:p>
    <w:p>
      <w:pPr>
        <w:adjustRightInd w:val="0"/>
        <w:snapToGrid w:val="0"/>
        <w:spacing w:line="560" w:lineRule="exact"/>
        <w:rPr>
          <w:rFonts w:ascii="仿宋" w:hAnsi="仿宋" w:eastAsia="仿宋"/>
          <w:sz w:val="32"/>
          <w:szCs w:val="32"/>
        </w:rPr>
      </w:pPr>
      <w:r>
        <w:rPr>
          <w:rFonts w:hint="eastAsia" w:ascii="仿宋" w:hAnsi="仿宋" w:eastAsia="仿宋"/>
          <w:sz w:val="32"/>
          <w:szCs w:val="32"/>
        </w:rPr>
        <w:t>征收人：长春市二道区人民政府</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地  址：长春市二道区自由大路5379号</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法定代表人：陈铁志</w:t>
      </w:r>
    </w:p>
    <w:p>
      <w:pPr>
        <w:adjustRightInd w:val="0"/>
        <w:snapToGrid w:val="0"/>
        <w:spacing w:line="560" w:lineRule="exact"/>
        <w:rPr>
          <w:rFonts w:ascii="仿宋" w:hAnsi="仿宋" w:eastAsia="仿宋"/>
          <w:sz w:val="32"/>
        </w:rPr>
      </w:pPr>
      <w:r>
        <w:rPr>
          <w:rFonts w:hint="eastAsia" w:ascii="仿宋" w:hAnsi="仿宋" w:eastAsia="仿宋" w:cs="FangSong_GB2312"/>
          <w:sz w:val="32"/>
          <w:szCs w:val="32"/>
        </w:rPr>
        <w:t>被征收人：</w:t>
      </w:r>
      <w:bookmarkStart w:id="0" w:name="_GoBack"/>
      <w:r>
        <w:rPr>
          <w:rFonts w:hint="eastAsia" w:ascii="仿宋" w:hAnsi="仿宋" w:eastAsia="仿宋" w:cs="FangSong_GB2312"/>
          <w:sz w:val="32"/>
          <w:szCs w:val="32"/>
        </w:rPr>
        <w:t>任航形</w:t>
      </w:r>
      <w:bookmarkEnd w:id="0"/>
      <w:r>
        <w:rPr>
          <w:rFonts w:hint="eastAsia" w:ascii="仿宋" w:hAnsi="仿宋" w:eastAsia="仿宋" w:cs="FangSong_GB2312"/>
          <w:sz w:val="32"/>
          <w:szCs w:val="32"/>
        </w:rPr>
        <w:t xml:space="preserve">        身份证号：220</w:t>
      </w:r>
      <w:r>
        <w:rPr>
          <w:rFonts w:hint="eastAsia" w:ascii="仿宋" w:hAnsi="仿宋" w:eastAsia="仿宋" w:cs="FangSong_GB2312"/>
          <w:sz w:val="32"/>
          <w:szCs w:val="32"/>
          <w:lang w:val="en-US" w:eastAsia="zh-CN"/>
        </w:rPr>
        <w:t>***********</w:t>
      </w:r>
      <w:r>
        <w:rPr>
          <w:rFonts w:hint="eastAsia" w:ascii="仿宋" w:hAnsi="仿宋" w:eastAsia="仿宋" w:cs="FangSong_GB2312"/>
          <w:sz w:val="32"/>
          <w:szCs w:val="32"/>
        </w:rPr>
        <w:t>3755</w:t>
      </w:r>
      <w:r>
        <w:rPr>
          <w:rFonts w:hint="eastAsia" w:ascii="仿宋" w:hAnsi="仿宋" w:eastAsia="仿宋" w:cs="FangSong_GB2312"/>
          <w:sz w:val="32"/>
          <w:szCs w:val="32"/>
        </w:rPr>
        <w:br w:type="textWrapping"/>
      </w:r>
      <w:r>
        <w:rPr>
          <w:rFonts w:hint="eastAsia" w:ascii="仿宋" w:hAnsi="仿宋" w:eastAsia="仿宋" w:cs="FangSong_GB2312"/>
          <w:sz w:val="32"/>
          <w:szCs w:val="32"/>
        </w:rPr>
        <w:t>地    址：</w:t>
      </w:r>
      <w:r>
        <w:rPr>
          <w:rFonts w:hint="eastAsia" w:ascii="仿宋" w:hAnsi="仿宋" w:eastAsia="仿宋"/>
          <w:sz w:val="32"/>
        </w:rPr>
        <w:t>长春市二道区滨河新村东六区626号楼3单元406号房</w:t>
      </w:r>
    </w:p>
    <w:p>
      <w:pPr>
        <w:adjustRightInd w:val="0"/>
        <w:snapToGrid w:val="0"/>
        <w:spacing w:line="560" w:lineRule="exact"/>
        <w:ind w:firstLine="640" w:firstLineChars="200"/>
        <w:rPr>
          <w:rFonts w:ascii="仿宋" w:hAnsi="仿宋" w:eastAsia="仿宋"/>
          <w:sz w:val="32"/>
        </w:rPr>
      </w:pPr>
      <w:r>
        <w:rPr>
          <w:rFonts w:hint="eastAsia" w:ascii="仿宋" w:hAnsi="仿宋" w:eastAsia="仿宋"/>
          <w:sz w:val="32"/>
        </w:rPr>
        <w:t>因</w:t>
      </w:r>
      <w:r>
        <w:rPr>
          <w:rFonts w:ascii="仿宋" w:hAnsi="仿宋" w:eastAsia="仿宋" w:cs="宋体"/>
          <w:kern w:val="0"/>
          <w:sz w:val="32"/>
          <w:szCs w:val="32"/>
        </w:rPr>
        <w:t>公共利益的需要</w:t>
      </w:r>
      <w:r>
        <w:rPr>
          <w:rFonts w:hint="eastAsia" w:ascii="仿宋" w:hAnsi="仿宋" w:eastAsia="仿宋"/>
          <w:sz w:val="32"/>
        </w:rPr>
        <w:t>，</w:t>
      </w:r>
      <w:r>
        <w:rPr>
          <w:rFonts w:ascii="仿宋" w:hAnsi="仿宋" w:eastAsia="仿宋" w:cs="宋体"/>
          <w:kern w:val="0"/>
          <w:sz w:val="32"/>
          <w:szCs w:val="24"/>
        </w:rPr>
        <w:t>二道区</w:t>
      </w:r>
      <w:r>
        <w:rPr>
          <w:rFonts w:hint="eastAsia" w:ascii="仿宋" w:hAnsi="仿宋" w:eastAsia="仿宋" w:cs="宋体"/>
          <w:kern w:val="0"/>
          <w:sz w:val="32"/>
          <w:szCs w:val="24"/>
        </w:rPr>
        <w:t>人民</w:t>
      </w:r>
      <w:r>
        <w:rPr>
          <w:rFonts w:ascii="仿宋" w:hAnsi="仿宋" w:eastAsia="仿宋" w:cs="宋体"/>
          <w:kern w:val="0"/>
          <w:sz w:val="32"/>
          <w:szCs w:val="24"/>
        </w:rPr>
        <w:t>政府</w:t>
      </w:r>
      <w:r>
        <w:rPr>
          <w:rFonts w:hint="eastAsia" w:ascii="仿宋" w:hAnsi="仿宋" w:eastAsia="仿宋" w:cs="宋体"/>
          <w:kern w:val="0"/>
          <w:sz w:val="32"/>
          <w:szCs w:val="24"/>
        </w:rPr>
        <w:t>于2020年7月8日</w:t>
      </w:r>
      <w:r>
        <w:rPr>
          <w:rFonts w:ascii="仿宋" w:hAnsi="仿宋" w:eastAsia="仿宋" w:cs="宋体"/>
          <w:kern w:val="0"/>
          <w:sz w:val="32"/>
          <w:szCs w:val="24"/>
        </w:rPr>
        <w:t>作出长二府</w:t>
      </w:r>
      <w:r>
        <w:rPr>
          <w:rFonts w:hint="eastAsia" w:ascii="仿宋" w:hAnsi="仿宋" w:eastAsia="仿宋" w:cs="宋体"/>
          <w:kern w:val="0"/>
          <w:sz w:val="32"/>
          <w:szCs w:val="24"/>
        </w:rPr>
        <w:t>征</w:t>
      </w:r>
      <w:r>
        <w:rPr>
          <w:rFonts w:ascii="仿宋" w:hAnsi="仿宋" w:eastAsia="仿宋" w:cs="宋体"/>
          <w:kern w:val="0"/>
          <w:sz w:val="32"/>
          <w:szCs w:val="24"/>
        </w:rPr>
        <w:t>（</w:t>
      </w:r>
      <w:r>
        <w:rPr>
          <w:rFonts w:hint="eastAsia" w:ascii="仿宋" w:hAnsi="仿宋" w:eastAsia="仿宋" w:cs="宋体"/>
          <w:kern w:val="0"/>
          <w:sz w:val="32"/>
          <w:szCs w:val="24"/>
        </w:rPr>
        <w:t>2020</w:t>
      </w:r>
      <w:r>
        <w:rPr>
          <w:rFonts w:ascii="仿宋" w:hAnsi="仿宋" w:eastAsia="仿宋" w:cs="宋体"/>
          <w:kern w:val="0"/>
          <w:sz w:val="32"/>
          <w:szCs w:val="24"/>
        </w:rPr>
        <w:t>）</w:t>
      </w:r>
      <w:r>
        <w:rPr>
          <w:rFonts w:hint="eastAsia" w:ascii="仿宋" w:hAnsi="仿宋" w:eastAsia="仿宋" w:cs="宋体"/>
          <w:kern w:val="0"/>
          <w:sz w:val="32"/>
          <w:szCs w:val="24"/>
        </w:rPr>
        <w:t>12</w:t>
      </w:r>
      <w:r>
        <w:rPr>
          <w:rFonts w:ascii="仿宋" w:hAnsi="仿宋" w:eastAsia="仿宋" w:cs="宋体"/>
          <w:kern w:val="0"/>
          <w:sz w:val="32"/>
          <w:szCs w:val="24"/>
        </w:rPr>
        <w:t>号《</w:t>
      </w:r>
      <w:r>
        <w:rPr>
          <w:rFonts w:hint="eastAsia" w:ascii="仿宋" w:hAnsi="仿宋" w:eastAsia="仿宋" w:cs="宋体"/>
          <w:kern w:val="0"/>
          <w:sz w:val="32"/>
          <w:szCs w:val="24"/>
        </w:rPr>
        <w:t>关于滨河东区危旧房改造项目房屋征收的</w:t>
      </w:r>
      <w:r>
        <w:rPr>
          <w:rFonts w:ascii="仿宋" w:hAnsi="仿宋" w:eastAsia="仿宋" w:cs="宋体"/>
          <w:kern w:val="0"/>
          <w:sz w:val="32"/>
          <w:szCs w:val="24"/>
        </w:rPr>
        <w:t>决定》</w:t>
      </w:r>
      <w:r>
        <w:rPr>
          <w:rFonts w:hint="eastAsia" w:ascii="仿宋" w:hAnsi="仿宋" w:eastAsia="仿宋"/>
          <w:sz w:val="32"/>
        </w:rPr>
        <w:t>并公告，</w:t>
      </w:r>
      <w:r>
        <w:rPr>
          <w:rFonts w:hint="eastAsia" w:ascii="仿宋" w:hAnsi="仿宋" w:eastAsia="仿宋" w:cs="宋体"/>
          <w:kern w:val="0"/>
          <w:sz w:val="32"/>
          <w:szCs w:val="32"/>
        </w:rPr>
        <w:t>对</w:t>
      </w:r>
      <w:r>
        <w:rPr>
          <w:rFonts w:hint="eastAsia" w:ascii="仿宋" w:hAnsi="仿宋" w:eastAsia="仿宋" w:cs="宋体"/>
          <w:kern w:val="0"/>
          <w:sz w:val="32"/>
          <w:szCs w:val="24"/>
        </w:rPr>
        <w:t>滨河东区危旧房改造</w:t>
      </w:r>
      <w:r>
        <w:rPr>
          <w:rFonts w:hint="eastAsia" w:ascii="仿宋" w:hAnsi="仿宋" w:eastAsia="仿宋"/>
          <w:sz w:val="32"/>
          <w:szCs w:val="32"/>
        </w:rPr>
        <w:t>项目</w:t>
      </w:r>
      <w:r>
        <w:rPr>
          <w:rFonts w:hint="eastAsia" w:ascii="仿宋" w:hAnsi="仿宋" w:eastAsia="仿宋" w:cs="宋体"/>
          <w:kern w:val="0"/>
          <w:sz w:val="32"/>
          <w:szCs w:val="32"/>
        </w:rPr>
        <w:t>范围内的房屋实施征收</w:t>
      </w:r>
      <w:r>
        <w:rPr>
          <w:rFonts w:hint="eastAsia" w:ascii="仿宋" w:hAnsi="仿宋" w:eastAsia="仿宋"/>
          <w:sz w:val="32"/>
        </w:rPr>
        <w:t>。</w:t>
      </w:r>
    </w:p>
    <w:p>
      <w:pPr>
        <w:adjustRightInd w:val="0"/>
        <w:snapToGrid w:val="0"/>
        <w:spacing w:line="560" w:lineRule="exact"/>
        <w:ind w:firstLine="640" w:firstLineChars="200"/>
        <w:rPr>
          <w:rFonts w:ascii="仿宋" w:hAnsi="仿宋" w:eastAsia="仿宋"/>
          <w:sz w:val="32"/>
        </w:rPr>
      </w:pPr>
      <w:r>
        <w:rPr>
          <w:rFonts w:hint="eastAsia" w:ascii="仿宋" w:hAnsi="仿宋" w:eastAsia="仿宋"/>
          <w:sz w:val="32"/>
          <w:szCs w:val="32"/>
        </w:rPr>
        <w:t>被征收人在征收范围有私有产权住宅房屋一处，产权证号为（2020）1144849，建筑面积131.57平方米，被征收人为产权人，评估报告于</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3</w:t>
      </w:r>
      <w:r>
        <w:rPr>
          <w:rFonts w:hint="eastAsia" w:ascii="仿宋" w:hAnsi="仿宋" w:eastAsia="仿宋"/>
          <w:sz w:val="32"/>
          <w:szCs w:val="32"/>
        </w:rPr>
        <w:t>日送达被征收人，该房屋的评估单价为9141元/平方米</w:t>
      </w:r>
      <w:r>
        <w:rPr>
          <w:rFonts w:hint="eastAsia" w:ascii="仿宋" w:hAnsi="仿宋" w:eastAsia="仿宋"/>
          <w:sz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被征收人在法定期限内，未对房屋征收决定申请行政复议或提起行政诉讼，且</w:t>
      </w:r>
      <w:r>
        <w:rPr>
          <w:rFonts w:hint="eastAsia" w:ascii="仿宋" w:hAnsi="仿宋" w:eastAsia="仿宋" w:cs="宋体"/>
          <w:kern w:val="0"/>
          <w:sz w:val="32"/>
          <w:szCs w:val="32"/>
        </w:rPr>
        <w:t>在</w:t>
      </w:r>
      <w:r>
        <w:rPr>
          <w:rFonts w:hint="eastAsia" w:ascii="仿宋" w:hAnsi="仿宋" w:eastAsia="仿宋"/>
          <w:sz w:val="32"/>
          <w:szCs w:val="32"/>
        </w:rPr>
        <w:t>征收补偿方案确定的签约期限内亦未签订补偿协议。现依据《国有土地上房屋征收与补偿条例》第二十六条、《吉林省国有土地上房屋征收与补偿办法》第四十五条、《长春市国有土地上房屋征收与补偿暂行办法》第四十一条的相关规定，对被征收人做出补偿决定如下：</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cs="仿宋"/>
          <w:sz w:val="32"/>
          <w:szCs w:val="32"/>
        </w:rPr>
        <w:t>一、</w:t>
      </w:r>
      <w:r>
        <w:rPr>
          <w:rFonts w:hint="eastAsia" w:ascii="仿宋" w:hAnsi="仿宋" w:eastAsia="仿宋" w:cs="仿宋"/>
          <w:color w:val="auto"/>
          <w:sz w:val="32"/>
          <w:szCs w:val="32"/>
          <w:u w:val="none"/>
        </w:rPr>
        <w:t>被征收人如选择货币补偿：1、房屋价值补偿1202681元；2、面积补增补助0元；3、补助金额240,536元；4、临时安置补偿3947元；5、搬迁补偿300元；6、室内装饰装修补偿0元；7、住宅用于经营补助0元。以上补偿共计1447464元</w:t>
      </w:r>
      <w:r>
        <w:rPr>
          <w:rFonts w:hint="eastAsia" w:ascii="仿宋" w:hAnsi="仿宋" w:eastAsia="仿宋" w:cs="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二、被征收人如选择产权调换，产权调换房屋位置在滨河东区原一区、七区征收范围内，回迁时根据房屋搬迁验收日期决定安置顺序，由被征收人在所对应的户型中依次自主选择。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（一）被征收人可选择如下方式：</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如被征收房屋建筑面积超过64平方米的，被征收人可以选择按照标准户型选择分套调换，或者对超出面积部分进行货币补偿。分套调换合并计算的建筑面积，超出被征收房屋建筑面积部分按照产权调换房屋的市场价格（12002元/平方米）结算。</w:t>
      </w:r>
    </w:p>
    <w:p>
      <w:pPr>
        <w:numPr>
          <w:ilvl w:val="0"/>
          <w:numId w:val="1"/>
        </w:numPr>
        <w:adjustRightInd w:val="0"/>
        <w:snapToGrid w:val="0"/>
        <w:spacing w:line="560" w:lineRule="exact"/>
        <w:rPr>
          <w:rFonts w:ascii="仿宋" w:hAnsi="仿宋" w:eastAsia="仿宋"/>
          <w:sz w:val="32"/>
          <w:szCs w:val="32"/>
        </w:rPr>
      </w:pPr>
      <w:r>
        <w:rPr>
          <w:rFonts w:hint="eastAsia" w:ascii="仿宋" w:hAnsi="仿宋" w:eastAsia="仿宋"/>
          <w:sz w:val="32"/>
          <w:szCs w:val="32"/>
        </w:rPr>
        <w:t>其他补偿</w:t>
      </w:r>
    </w:p>
    <w:p>
      <w:pPr>
        <w:adjustRightInd w:val="0"/>
        <w:snapToGrid w:val="0"/>
        <w:spacing w:line="560" w:lineRule="exact"/>
        <w:ind w:firstLine="640" w:firstLineChars="200"/>
        <w:rPr>
          <w:rFonts w:ascii="仿宋" w:hAnsi="仿宋" w:eastAsia="仿宋"/>
          <w:sz w:val="32"/>
          <w:szCs w:val="32"/>
          <w:u w:val="none"/>
        </w:rPr>
      </w:pPr>
      <w:r>
        <w:rPr>
          <w:rFonts w:hint="eastAsia" w:ascii="仿宋" w:hAnsi="仿宋" w:eastAsia="仿宋"/>
          <w:sz w:val="32"/>
          <w:szCs w:val="32"/>
        </w:rPr>
        <w:t>1、</w:t>
      </w:r>
      <w:r>
        <w:rPr>
          <w:rFonts w:hint="eastAsia" w:ascii="仿宋" w:hAnsi="仿宋" w:eastAsia="仿宋"/>
          <w:sz w:val="32"/>
          <w:szCs w:val="32"/>
          <w:u w:val="none"/>
        </w:rPr>
        <w:t>产权调换房屋过渡期限36个月，临时安置补偿每12个月发放一次，每月每平方米12元，计18946元/12个月；2、搬迁补偿300元；3、室内装饰装修补偿0元；4、住宅用于经营补助0元。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被征收人应当在本决定送达之日起十五日内履行搬迁义务，腾空房屋。</w:t>
      </w:r>
    </w:p>
    <w:p>
      <w:pPr>
        <w:adjustRightInd w:val="0"/>
        <w:snapToGrid w:val="0"/>
        <w:spacing w:line="560" w:lineRule="exact"/>
        <w:ind w:firstLine="645"/>
        <w:rPr>
          <w:rFonts w:ascii="仿宋" w:hAnsi="仿宋" w:eastAsia="仿宋"/>
          <w:sz w:val="32"/>
          <w:szCs w:val="32"/>
        </w:rPr>
      </w:pPr>
      <w:r>
        <w:rPr>
          <w:rFonts w:hint="eastAsia" w:ascii="仿宋" w:hAnsi="仿宋" w:eastAsia="仿宋"/>
          <w:sz w:val="32"/>
          <w:szCs w:val="32"/>
        </w:rPr>
        <w:t xml:space="preserve">被征收人对本决定不服的，可在本决定送达之日起六十 日内向长春市人民政府申请行政复议，或在本决定送达之日起六个月内向长春市中级人民法院提起行政诉讼。逾期未申请行政复议或者未提起行政诉讼，在本决定规定期限内又不搬迁的，征收人将依法申请人民法院强制执行。 </w:t>
      </w:r>
    </w:p>
    <w:p>
      <w:pPr>
        <w:adjustRightInd w:val="0"/>
        <w:snapToGrid w:val="0"/>
        <w:spacing w:line="560" w:lineRule="exact"/>
        <w:ind w:firstLine="645"/>
        <w:rPr>
          <w:rFonts w:ascii="仿宋" w:hAnsi="仿宋" w:eastAsia="仿宋"/>
          <w:sz w:val="32"/>
          <w:szCs w:val="32"/>
        </w:rPr>
      </w:pPr>
    </w:p>
    <w:p>
      <w:pPr>
        <w:adjustRightInd w:val="0"/>
        <w:snapToGrid w:val="0"/>
        <w:spacing w:line="560" w:lineRule="exact"/>
        <w:jc w:val="right"/>
        <w:rPr>
          <w:rFonts w:hint="eastAsia" w:ascii="仿宋" w:hAnsi="仿宋" w:eastAsia="仿宋"/>
          <w:sz w:val="32"/>
          <w:szCs w:val="32"/>
        </w:rPr>
      </w:pPr>
      <w:r>
        <w:rPr>
          <w:rFonts w:hint="eastAsia" w:ascii="仿宋" w:hAnsi="仿宋" w:eastAsia="仿宋"/>
          <w:sz w:val="32"/>
          <w:szCs w:val="32"/>
        </w:rPr>
        <w:t xml:space="preserve">               长春市二道区人民政府</w:t>
      </w:r>
    </w:p>
    <w:p>
      <w:pPr>
        <w:ind w:firstLine="5440" w:firstLineChars="1700"/>
      </w:pPr>
      <w:r>
        <w:rPr>
          <w:rFonts w:hint="eastAsia" w:ascii="仿宋" w:hAnsi="仿宋" w:eastAsia="仿宋"/>
          <w:sz w:val="32"/>
          <w:szCs w:val="32"/>
        </w:rPr>
        <w:t>2020年11月</w:t>
      </w:r>
      <w:r>
        <w:rPr>
          <w:rFonts w:hint="eastAsia" w:ascii="仿宋" w:hAnsi="仿宋" w:eastAsia="仿宋"/>
          <w:sz w:val="32"/>
          <w:szCs w:val="32"/>
          <w:lang w:val="en-US" w:eastAsia="zh-CN"/>
        </w:rPr>
        <w:t>16</w:t>
      </w:r>
      <w:r>
        <w:rPr>
          <w:rFonts w:hint="eastAsia" w:ascii="仿宋" w:hAnsi="仿宋" w:eastAsia="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33A8D"/>
    <w:multiLevelType w:val="singleLevel"/>
    <w:tmpl w:val="9BA33A8D"/>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E9"/>
    <w:rsid w:val="000526D1"/>
    <w:rsid w:val="00087B02"/>
    <w:rsid w:val="001B4067"/>
    <w:rsid w:val="002654E9"/>
    <w:rsid w:val="0027476C"/>
    <w:rsid w:val="002D23AE"/>
    <w:rsid w:val="002F6F67"/>
    <w:rsid w:val="00872179"/>
    <w:rsid w:val="008B7FD1"/>
    <w:rsid w:val="00AE2497"/>
    <w:rsid w:val="00B146F9"/>
    <w:rsid w:val="00BB79CA"/>
    <w:rsid w:val="00CD615B"/>
    <w:rsid w:val="00DE344A"/>
    <w:rsid w:val="00E53F36"/>
    <w:rsid w:val="00E805B2"/>
    <w:rsid w:val="00F24F8B"/>
    <w:rsid w:val="00F3251F"/>
    <w:rsid w:val="00FC2506"/>
    <w:rsid w:val="02060986"/>
    <w:rsid w:val="11542488"/>
    <w:rsid w:val="13F923E5"/>
    <w:rsid w:val="18327CE2"/>
    <w:rsid w:val="1B096D32"/>
    <w:rsid w:val="1C862243"/>
    <w:rsid w:val="1DC7095A"/>
    <w:rsid w:val="298A5F99"/>
    <w:rsid w:val="29BA220B"/>
    <w:rsid w:val="2E23539E"/>
    <w:rsid w:val="37CD3065"/>
    <w:rsid w:val="383457CF"/>
    <w:rsid w:val="3AB466D6"/>
    <w:rsid w:val="3AF64177"/>
    <w:rsid w:val="43203642"/>
    <w:rsid w:val="45CE62EC"/>
    <w:rsid w:val="45E912E3"/>
    <w:rsid w:val="504256BE"/>
    <w:rsid w:val="50F72864"/>
    <w:rsid w:val="56FF1408"/>
    <w:rsid w:val="5B112C2D"/>
    <w:rsid w:val="5CD20EDC"/>
    <w:rsid w:val="62461227"/>
    <w:rsid w:val="6AA41FDE"/>
    <w:rsid w:val="6C802779"/>
    <w:rsid w:val="707B0875"/>
    <w:rsid w:val="7A141D5B"/>
    <w:rsid w:val="7A37244A"/>
    <w:rsid w:val="7AFA0985"/>
    <w:rsid w:val="7B0041DF"/>
    <w:rsid w:val="7CA544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211</Words>
  <Characters>1206</Characters>
  <Lines>10</Lines>
  <Paragraphs>2</Paragraphs>
  <TotalTime>17</TotalTime>
  <ScaleCrop>false</ScaleCrop>
  <LinksUpToDate>false</LinksUpToDate>
  <CharactersWithSpaces>1415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2020-11-03T07:19:00Z</dcterms:created>
  <dc:creator>Administrator</dc:creator>
  <cp:lastModifiedBy>lenovo</cp:lastModifiedBy>
  <cp:lastPrinted>2020-11-03T07:18:00Z</cp:lastPrinted>
  <dcterms:modified xsi:type="dcterms:W3CDTF">2022-02-17T05:26:04Z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