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left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附件3-4</w:t>
      </w:r>
    </w:p>
    <w:p>
      <w:pPr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中共长春市二道区英俊镇四合村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总支部委员会关于六届区委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第四轮巡察整改进展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情况的通报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rPr>
          <w:rFonts w:hint="default" w:ascii="Times New Roman" w:hAnsi="Times New Roman" w:eastAsia="仿宋_GB2312" w:cs="Times New Roman"/>
          <w:spacing w:val="8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根据区委统一部署，区委第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巡察组对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中共长春市二道区英俊镇四合村总支部委员会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进行了巡察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反馈了巡察意见。现将整改进展情况报告如下。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一、四合村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党总支履行整改主体责任情况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四合村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结合实际情况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，持续完善整改举措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化解难点</w:t>
      </w:r>
      <w:r>
        <w:rPr>
          <w:rFonts w:hint="default" w:eastAsia="仿宋_GB2312" w:cs="Times New Roman"/>
          <w:b w:val="0"/>
          <w:bCs/>
          <w:sz w:val="32"/>
          <w:szCs w:val="32"/>
          <w:highlight w:val="none"/>
        </w:rPr>
        <w:t>问题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，</w:t>
      </w:r>
      <w:r>
        <w:rPr>
          <w:rFonts w:hint="default" w:eastAsia="仿宋_GB2312" w:cs="Times New Roman"/>
          <w:b w:val="0"/>
          <w:bCs/>
          <w:sz w:val="32"/>
          <w:szCs w:val="32"/>
          <w:highlight w:val="none"/>
        </w:rPr>
        <w:t>努力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做到整改成果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 w:eastAsia="zh-CN"/>
        </w:rPr>
        <w:t>落地见效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72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8"/>
          <w:sz w:val="32"/>
          <w:szCs w:val="32"/>
          <w:highlight w:val="none"/>
          <w:lang w:val="en-US" w:eastAsia="zh-CN"/>
        </w:rPr>
        <w:t>（一）关于聚焦基层贯彻落实党的路线方针政策和党中央、省、市委决策部署情况方面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着力把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重大决策部署落实到位。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召开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会议学习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党的二十大和二十届三中全会精神，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加大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力度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“中央一号”文件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乡村振兴有关条例法例及全区经济会议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等内容的学习，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切实提高理论水平。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全力落实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乡村振兴战略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一是严格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防返贫监测排查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，建立农村户籍人口防返贫风险台账，坚持动态管理。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强化监督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“林（田）长制”工作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每周开展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次巡田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、巡林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工作并做好相关记录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大力推动村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集体经济发展。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一是制定村集体经济发展计划，通过发包、投资等方式增加村集体收入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，加快推进计划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发展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产业项目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落地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，充分发挥集体经济组织作用。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是做好农家书屋的宣传和使用工作，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设专人对农家书屋进行管理，完善图书借阅登记手续，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提升使用效率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关于聚焦群众身边腐败问题和不正之风方面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严格规范“三资”管理。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定期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盘点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固定资产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规范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专项资金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，学习资金管理制度，提升工作人员业务水平。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关于聚焦村党支部软弱涣散、组织力欠缺方面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1.常态化开展组织生活。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严格按照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三会一课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要求，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定期召开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党员大会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并开展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党课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，切实提高组织生活质量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2.从严从实抓</w:t>
      </w:r>
      <w:r>
        <w:rPr>
          <w:rFonts w:hint="eastAsia" w:eastAsia="仿宋_GB2312" w:cs="Times New Roman"/>
          <w:b/>
          <w:bCs/>
          <w:sz w:val="32"/>
          <w:szCs w:val="32"/>
          <w:highlight w:val="none"/>
          <w:lang w:val="en-US" w:eastAsia="zh-CN"/>
        </w:rPr>
        <w:t>好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廉政。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强化责任意识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定期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召开党风廉政会议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，组织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开展警示教育、以案促改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eastAsia="zh-CN"/>
        </w:rPr>
        <w:t>专题会议，进一步端正思想观念。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欢迎广大干部群众对巡察整改落实情况进行监督。如有意见建议，请及时向我们反映。联系电话：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15943024892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（工作日9：00-17：00）；邮政信箱：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长春市二道区英俊镇</w:t>
      </w:r>
      <w:r>
        <w:rPr>
          <w:rFonts w:hint="default" w:ascii="Times New Roman" w:hAnsi="Times New Roman" w:eastAsia="仿宋_GB2312" w:cs="Times New Roman"/>
          <w:b w:val="0"/>
          <w:spacing w:val="0"/>
          <w:sz w:val="32"/>
          <w:szCs w:val="32"/>
          <w:highlight w:val="none"/>
          <w:lang w:val="en-US" w:eastAsia="zh-CN"/>
        </w:rPr>
        <w:t>四合村村民委员会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；邮编：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130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YjY2ZGZhMGFlNWM1OGNmYjZlMWZjNmNjNWYyN2UifQ=="/>
  </w:docVars>
  <w:rsids>
    <w:rsidRoot w:val="00000000"/>
    <w:rsid w:val="00150EAD"/>
    <w:rsid w:val="00B701B7"/>
    <w:rsid w:val="013E2686"/>
    <w:rsid w:val="02750329"/>
    <w:rsid w:val="027F2F56"/>
    <w:rsid w:val="05C173E2"/>
    <w:rsid w:val="05F05901"/>
    <w:rsid w:val="05FE23E4"/>
    <w:rsid w:val="06127C3D"/>
    <w:rsid w:val="07E13A75"/>
    <w:rsid w:val="086E7088"/>
    <w:rsid w:val="0A1458A2"/>
    <w:rsid w:val="0BF70001"/>
    <w:rsid w:val="0C77184C"/>
    <w:rsid w:val="0CCA48D1"/>
    <w:rsid w:val="0D8E229F"/>
    <w:rsid w:val="0E1A1D85"/>
    <w:rsid w:val="0EE068BE"/>
    <w:rsid w:val="0FA20284"/>
    <w:rsid w:val="0FF65D9E"/>
    <w:rsid w:val="10C5247C"/>
    <w:rsid w:val="10CD30DE"/>
    <w:rsid w:val="128D0D77"/>
    <w:rsid w:val="136046DE"/>
    <w:rsid w:val="13710699"/>
    <w:rsid w:val="13EB1D7F"/>
    <w:rsid w:val="159549E1"/>
    <w:rsid w:val="15DD2016"/>
    <w:rsid w:val="15E433A4"/>
    <w:rsid w:val="16895F09"/>
    <w:rsid w:val="16D9587F"/>
    <w:rsid w:val="173C0FBE"/>
    <w:rsid w:val="17A5380A"/>
    <w:rsid w:val="18075128"/>
    <w:rsid w:val="181D494B"/>
    <w:rsid w:val="18803208"/>
    <w:rsid w:val="18C82B09"/>
    <w:rsid w:val="190C3911"/>
    <w:rsid w:val="1AB30BF9"/>
    <w:rsid w:val="1B4B7A22"/>
    <w:rsid w:val="1B99078D"/>
    <w:rsid w:val="1BF260EF"/>
    <w:rsid w:val="1C4C3A51"/>
    <w:rsid w:val="1C962F1E"/>
    <w:rsid w:val="1DA17DCD"/>
    <w:rsid w:val="1E1B7B7F"/>
    <w:rsid w:val="1E6E37E2"/>
    <w:rsid w:val="1F372797"/>
    <w:rsid w:val="1FF93EF0"/>
    <w:rsid w:val="20EA16D6"/>
    <w:rsid w:val="20FB77F4"/>
    <w:rsid w:val="217038B5"/>
    <w:rsid w:val="21832A1E"/>
    <w:rsid w:val="21C36564"/>
    <w:rsid w:val="222668F9"/>
    <w:rsid w:val="230D23E1"/>
    <w:rsid w:val="23CD5478"/>
    <w:rsid w:val="245A2A83"/>
    <w:rsid w:val="24885842"/>
    <w:rsid w:val="249C309C"/>
    <w:rsid w:val="256040C9"/>
    <w:rsid w:val="2573204F"/>
    <w:rsid w:val="280653FC"/>
    <w:rsid w:val="283A32F8"/>
    <w:rsid w:val="28AB7D51"/>
    <w:rsid w:val="28C80903"/>
    <w:rsid w:val="28DB23E5"/>
    <w:rsid w:val="2A7B0004"/>
    <w:rsid w:val="2AE5579D"/>
    <w:rsid w:val="2C6E79A7"/>
    <w:rsid w:val="2CD4412F"/>
    <w:rsid w:val="2ECE7AB8"/>
    <w:rsid w:val="30B874AF"/>
    <w:rsid w:val="33F24A86"/>
    <w:rsid w:val="34384B8F"/>
    <w:rsid w:val="35011425"/>
    <w:rsid w:val="357D65D2"/>
    <w:rsid w:val="35B2271F"/>
    <w:rsid w:val="35B2559C"/>
    <w:rsid w:val="35ED2F28"/>
    <w:rsid w:val="369C72DC"/>
    <w:rsid w:val="377063EE"/>
    <w:rsid w:val="37893954"/>
    <w:rsid w:val="37FB7708"/>
    <w:rsid w:val="3857135C"/>
    <w:rsid w:val="386817BB"/>
    <w:rsid w:val="38DD3F57"/>
    <w:rsid w:val="39567866"/>
    <w:rsid w:val="395A0825"/>
    <w:rsid w:val="3A3C4CAD"/>
    <w:rsid w:val="3ADB44C6"/>
    <w:rsid w:val="3BDF63EF"/>
    <w:rsid w:val="3BEB24E7"/>
    <w:rsid w:val="3C177780"/>
    <w:rsid w:val="3C44609B"/>
    <w:rsid w:val="3D8726E3"/>
    <w:rsid w:val="3DA037A5"/>
    <w:rsid w:val="3E3B322D"/>
    <w:rsid w:val="3E570308"/>
    <w:rsid w:val="3E7569E0"/>
    <w:rsid w:val="3EFED71A"/>
    <w:rsid w:val="3F402B4A"/>
    <w:rsid w:val="3F850EA5"/>
    <w:rsid w:val="3F9B2476"/>
    <w:rsid w:val="40927A57"/>
    <w:rsid w:val="410302D3"/>
    <w:rsid w:val="42430F44"/>
    <w:rsid w:val="42AF12BC"/>
    <w:rsid w:val="4377500F"/>
    <w:rsid w:val="448E07FB"/>
    <w:rsid w:val="44E818A0"/>
    <w:rsid w:val="451F76A5"/>
    <w:rsid w:val="46AC3274"/>
    <w:rsid w:val="4743112D"/>
    <w:rsid w:val="47F46BC7"/>
    <w:rsid w:val="483B65A4"/>
    <w:rsid w:val="48C70C85"/>
    <w:rsid w:val="48D32C81"/>
    <w:rsid w:val="493371B4"/>
    <w:rsid w:val="493A0BDB"/>
    <w:rsid w:val="4A5D6CA6"/>
    <w:rsid w:val="4ACD5E13"/>
    <w:rsid w:val="4C4023DB"/>
    <w:rsid w:val="4C6B0B16"/>
    <w:rsid w:val="4D3F08E5"/>
    <w:rsid w:val="4D6D5069"/>
    <w:rsid w:val="4E7562FD"/>
    <w:rsid w:val="4EA1206A"/>
    <w:rsid w:val="4EEC1D4D"/>
    <w:rsid w:val="4EEE25C2"/>
    <w:rsid w:val="4F334479"/>
    <w:rsid w:val="4F7A0AD0"/>
    <w:rsid w:val="4F7AA17F"/>
    <w:rsid w:val="4FE03A56"/>
    <w:rsid w:val="50E22C1F"/>
    <w:rsid w:val="510559A1"/>
    <w:rsid w:val="514F70CF"/>
    <w:rsid w:val="51B27DA7"/>
    <w:rsid w:val="51E7154B"/>
    <w:rsid w:val="526A6404"/>
    <w:rsid w:val="529A65BD"/>
    <w:rsid w:val="52EC506B"/>
    <w:rsid w:val="53191BD8"/>
    <w:rsid w:val="53542C10"/>
    <w:rsid w:val="53A2397B"/>
    <w:rsid w:val="54031D9B"/>
    <w:rsid w:val="55D342C0"/>
    <w:rsid w:val="575D0756"/>
    <w:rsid w:val="5789732C"/>
    <w:rsid w:val="58AB32D2"/>
    <w:rsid w:val="5A1530F9"/>
    <w:rsid w:val="5C871960"/>
    <w:rsid w:val="5D557CB0"/>
    <w:rsid w:val="5ED45726"/>
    <w:rsid w:val="5F571EE0"/>
    <w:rsid w:val="5F6F3FC2"/>
    <w:rsid w:val="5FB55904"/>
    <w:rsid w:val="60503F00"/>
    <w:rsid w:val="618B1EF3"/>
    <w:rsid w:val="61D76EE6"/>
    <w:rsid w:val="624520A2"/>
    <w:rsid w:val="630C2BBF"/>
    <w:rsid w:val="63251ED3"/>
    <w:rsid w:val="63BA261B"/>
    <w:rsid w:val="6589499B"/>
    <w:rsid w:val="659155FE"/>
    <w:rsid w:val="66E03594"/>
    <w:rsid w:val="682D5AB2"/>
    <w:rsid w:val="69F85294"/>
    <w:rsid w:val="6A0819AB"/>
    <w:rsid w:val="6A435B17"/>
    <w:rsid w:val="6A8614A9"/>
    <w:rsid w:val="6AD37499"/>
    <w:rsid w:val="6C262F44"/>
    <w:rsid w:val="6CB71887"/>
    <w:rsid w:val="6CDE381E"/>
    <w:rsid w:val="6CED5810"/>
    <w:rsid w:val="6CFD295E"/>
    <w:rsid w:val="6E0252EB"/>
    <w:rsid w:val="6E1C664D"/>
    <w:rsid w:val="6E751F61"/>
    <w:rsid w:val="6F38F1A0"/>
    <w:rsid w:val="6F6F075E"/>
    <w:rsid w:val="6FF9184E"/>
    <w:rsid w:val="70FA22F9"/>
    <w:rsid w:val="71C421F0"/>
    <w:rsid w:val="72A2709C"/>
    <w:rsid w:val="73DE4104"/>
    <w:rsid w:val="73F568C5"/>
    <w:rsid w:val="752C0E9F"/>
    <w:rsid w:val="756E03B6"/>
    <w:rsid w:val="76C46328"/>
    <w:rsid w:val="76C64DEF"/>
    <w:rsid w:val="76FD1290"/>
    <w:rsid w:val="79A03E0B"/>
    <w:rsid w:val="79AF4931"/>
    <w:rsid w:val="79B1539E"/>
    <w:rsid w:val="79BB3371"/>
    <w:rsid w:val="7A3E58FC"/>
    <w:rsid w:val="7AB31BC3"/>
    <w:rsid w:val="7AFE81BA"/>
    <w:rsid w:val="7BCC6F38"/>
    <w:rsid w:val="7BDC53CD"/>
    <w:rsid w:val="7CBA4FE2"/>
    <w:rsid w:val="7D5E1E12"/>
    <w:rsid w:val="7EEE3C19"/>
    <w:rsid w:val="7EF944E8"/>
    <w:rsid w:val="7F204B4A"/>
    <w:rsid w:val="7FC0010E"/>
    <w:rsid w:val="7FF776D9"/>
    <w:rsid w:val="7FFEF419"/>
    <w:rsid w:val="BFEE05FC"/>
    <w:rsid w:val="DD7F7B21"/>
    <w:rsid w:val="DEF5E51B"/>
    <w:rsid w:val="E7E7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4"/>
      <w:lang w:val="en-US" w:eastAsia="zh-CN" w:bidi="ar-SA"/>
    </w:r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仿宋_GB2312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8208</Words>
  <Characters>8445</Characters>
  <Paragraphs>431</Paragraphs>
  <TotalTime>0</TotalTime>
  <ScaleCrop>false</ScaleCrop>
  <LinksUpToDate>false</LinksUpToDate>
  <CharactersWithSpaces>8446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2025-03-05T02:11:00Z</dcterms:created>
  <dc:creator>CYY.</dc:creator>
  <cp:lastModifiedBy>user</cp:lastModifiedBy>
  <cp:lastPrinted>2025-09-27T03:21:00Z</cp:lastPrinted>
  <dcterms:modified xsi:type="dcterms:W3CDTF">2025-10-24T16:21:25Z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8A91FD4A9E5A46739FA859A55E7902A8_13</vt:lpwstr>
  </property>
  <property fmtid="{D5CDD505-2E9C-101B-9397-08002B2CF9AE}" pid="4" name="KSOTemplateDocerSaveRecord">
    <vt:lpwstr>eyJoZGlkIjoiNzY3OWY5NDNlOTQxNDJkYTk3ODk0YmM0YTgxZjViNmEiLCJ1c2VySWQiOiI0NDM5MjQ3MDIifQ==</vt:lpwstr>
  </property>
</Properties>
</file>