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附件3-7</w:t>
      </w:r>
    </w:p>
    <w:p>
      <w:pPr>
        <w:rPr>
          <w:rFonts w:hint="default" w:ascii="Times New Roman" w:hAnsi="Times New Roman" w:eastAsia="宋体" w:cs="Times New Roman"/>
          <w:szCs w:val="2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中共长春市二道区英俊镇香水村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总支部委员会关于六届区委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第四轮巡察整改进展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情况的通报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根据区委统一部署，区委第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巡察组对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"/>
        </w:rPr>
        <w:t>中共长春市二道区英俊镇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" w:eastAsia="zh-CN"/>
        </w:rPr>
        <w:t>香水村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"/>
        </w:rPr>
        <w:t>总支部委员会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进行了巡察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反馈了巡察意见。现将整改进展情况报告如下。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香水村党总支履行整改主体责任情况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香水村深挖问题根源，坚持“当下改”与“长久立”相结合，从根本上防止问题反弹回潮，确保整改成果常态长效。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巡察反馈重点问题整改落实情况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left"/>
        <w:rPr>
          <w:rFonts w:hint="default" w:ascii="Times New Roman" w:hAnsi="Times New Roman" w:eastAsia="楷体_GB2312" w:cs="Times New Roman"/>
          <w:spacing w:val="8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8"/>
          <w:sz w:val="32"/>
          <w:szCs w:val="32"/>
          <w:highlight w:val="none"/>
          <w:lang w:val="en-US" w:eastAsia="zh-CN"/>
        </w:rPr>
        <w:t>（一）关于</w:t>
      </w:r>
      <w:r>
        <w:rPr>
          <w:rFonts w:hint="default" w:ascii="Times New Roman" w:hAnsi="Times New Roman" w:eastAsia="楷体_GB2312" w:cs="Times New Roman"/>
          <w:spacing w:val="8"/>
          <w:sz w:val="32"/>
          <w:szCs w:val="32"/>
          <w:highlight w:val="none"/>
          <w:lang w:eastAsia="zh-CN"/>
        </w:rPr>
        <w:t>聚焦党中央各项决策部署在基层的落实情况方面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4" w:firstLineChars="200"/>
        <w:jc w:val="left"/>
        <w:rPr>
          <w:rFonts w:hint="default" w:ascii="Times New Roman" w:hAnsi="Times New Roman" w:eastAsia="仿宋_GB2312" w:cs="Times New Roman"/>
          <w:b/>
          <w:bCs/>
          <w:spacing w:val="8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8"/>
          <w:kern w:val="2"/>
          <w:sz w:val="32"/>
          <w:szCs w:val="32"/>
          <w:highlight w:val="none"/>
          <w:lang w:val="en-US" w:eastAsia="zh-CN" w:bidi="ar-SA"/>
        </w:rPr>
        <w:t>1.进一步落实落细重大决策部署。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学习宣传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贯彻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党的二十大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和二十届三中全会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精神，加大对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“中央一号”文件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乡村振兴有关条例及全区经济会议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等内容的学习，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切实提高理论学习水平。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4" w:firstLineChars="200"/>
        <w:jc w:val="left"/>
        <w:rPr>
          <w:rFonts w:hint="default" w:ascii="Times New Roman" w:hAnsi="Times New Roman" w:eastAsia="仿宋_GB2312" w:cs="Times New Roman"/>
          <w:b/>
          <w:bCs/>
          <w:spacing w:val="8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8"/>
          <w:kern w:val="2"/>
          <w:sz w:val="32"/>
          <w:szCs w:val="32"/>
          <w:highlight w:val="none"/>
          <w:lang w:val="en-US" w:eastAsia="zh-CN" w:bidi="ar-SA"/>
        </w:rPr>
        <w:t>2.进一步落实乡村振兴战略。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left"/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一是成立防返贫排查小组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坚持入户走访及电话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eastAsia="zh-CN"/>
        </w:rPr>
        <w:t>排查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，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eastAsia="zh-CN"/>
        </w:rPr>
        <w:t>建立防返贫风险台账，并及时进行数据的动态更新。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72" w:firstLineChars="200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照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林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（田）长制规定，做到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每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周巡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田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、巡林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一次，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并做好记录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4" w:firstLineChars="200"/>
        <w:jc w:val="left"/>
        <w:rPr>
          <w:rFonts w:hint="default" w:ascii="Times New Roman" w:hAnsi="Times New Roman" w:eastAsia="仿宋_GB2312" w:cs="Times New Roman"/>
          <w:b/>
          <w:bCs/>
          <w:spacing w:val="8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8"/>
          <w:kern w:val="2"/>
          <w:sz w:val="32"/>
          <w:szCs w:val="32"/>
          <w:highlight w:val="none"/>
          <w:lang w:val="en-US" w:eastAsia="zh-CN" w:bidi="ar-SA"/>
        </w:rPr>
        <w:t>3.进一步落实惠农政策。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8"/>
          <w:kern w:val="2"/>
          <w:sz w:val="32"/>
          <w:szCs w:val="32"/>
          <w:highlight w:val="none"/>
          <w:lang w:val="en-US" w:eastAsia="zh-CN" w:bidi="ar-SA"/>
        </w:rPr>
        <w:t>一是召开“两委”会议</w:t>
      </w:r>
      <w:r>
        <w:rPr>
          <w:rFonts w:hint="eastAsia" w:eastAsia="仿宋_GB2312" w:cs="Times New Roman"/>
          <w:spacing w:val="8"/>
          <w:kern w:val="2"/>
          <w:sz w:val="32"/>
          <w:szCs w:val="32"/>
          <w:highlight w:val="none"/>
          <w:lang w:val="en-US" w:eastAsia="zh-CN" w:bidi="ar-SA"/>
        </w:rPr>
        <w:t>，加快推进</w:t>
      </w:r>
      <w:r>
        <w:rPr>
          <w:rFonts w:hint="default" w:ascii="Times New Roman" w:hAnsi="Times New Roman" w:eastAsia="仿宋_GB2312" w:cs="Times New Roman"/>
          <w:spacing w:val="8"/>
          <w:kern w:val="2"/>
          <w:sz w:val="32"/>
          <w:szCs w:val="32"/>
          <w:highlight w:val="none"/>
          <w:lang w:val="en-US" w:eastAsia="zh-CN" w:bidi="ar-SA"/>
        </w:rPr>
        <w:t>香水村集体经济发展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制定香水村集体经济发展规划，通过引进项目、出租闲置土地等方式</w:t>
      </w:r>
      <w:r>
        <w:rPr>
          <w:rFonts w:hint="eastAsia" w:eastAsia="仿宋_GB2312" w:cs="Times New Roman"/>
          <w:spacing w:val="8"/>
          <w:sz w:val="32"/>
          <w:szCs w:val="32"/>
          <w:highlight w:val="none"/>
          <w:lang w:val="en-US" w:eastAsia="zh-CN"/>
        </w:rPr>
        <w:t>加快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村集体经济</w:t>
      </w:r>
      <w:r>
        <w:rPr>
          <w:rFonts w:hint="eastAsia" w:eastAsia="仿宋_GB2312" w:cs="Times New Roman"/>
          <w:spacing w:val="8"/>
          <w:sz w:val="32"/>
          <w:szCs w:val="32"/>
          <w:highlight w:val="none"/>
          <w:lang w:val="en-US" w:eastAsia="zh-CN"/>
        </w:rPr>
        <w:t>发展壮大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left"/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8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完善农家书屋图书借阅制度，设专人管理并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做好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图书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分类、宣传工作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提升图书借阅率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1"/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  <w:t>（二）关于聚焦群众身边腐败问题和不正之风方面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4" w:firstLineChars="200"/>
        <w:jc w:val="left"/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8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pacing w:val="8"/>
          <w:sz w:val="32"/>
          <w:szCs w:val="32"/>
          <w:highlight w:val="none"/>
          <w:lang w:val="en-US" w:eastAsia="zh-CN"/>
        </w:rPr>
        <w:t>作风建设不断加强。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完善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人员日常管理制度，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建立外出登记簿，从严规范管理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4" w:firstLineChars="20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8"/>
          <w:kern w:val="2"/>
          <w:sz w:val="32"/>
          <w:szCs w:val="32"/>
          <w:highlight w:val="none"/>
          <w:lang w:val="en-US" w:eastAsia="zh-CN" w:bidi="ar-SA"/>
        </w:rPr>
        <w:t>2.农村</w:t>
      </w:r>
      <w:r>
        <w:rPr>
          <w:rFonts w:hint="default" w:ascii="Times New Roman" w:hAnsi="Times New Roman" w:eastAsia="仿宋_GB2312" w:cs="Times New Roman"/>
          <w:b/>
          <w:bCs/>
          <w:spacing w:val="8"/>
          <w:kern w:val="2"/>
          <w:sz w:val="32"/>
          <w:szCs w:val="32"/>
          <w:highlight w:val="none"/>
          <w:lang w:val="en-US" w:eastAsia="zh-CN" w:bidi="ar-SA"/>
        </w:rPr>
        <w:t>“三资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规范化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管理。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left"/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一是学习“四议两公开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一监督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”民主决策制度、村级集体经济财务公开制度、民主理财管理制度，为“三资”管理提供理论保障。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left"/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二是召开“两委”专题会议研究专项资金使用问题及注意事项，建立固定资产台账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完善财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务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管理制度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，有效管理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村级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资产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  <w:t>（三）关于聚焦村党支部软弱涣散、组织力欠缺方面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1.持续发挥党组织政治领导力。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召开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两委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会议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讨论优化村班子结构、后备干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部选拔事宜；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建立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后备干部工作台账，完善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后备干部信息登记表，动态更新相关信息，确保信息准确性；开展后备干部专题培训，提升后备干部综合素质。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积极主动防控廉政风险。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left"/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召开党风廉政建设专题会议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，并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学习“一岗双责”相关内容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，进一步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筑牢思想防线。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3.严格规范四议两公开。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left"/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专题学习“四议两公开一监督”相关知识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在涉及重大决策、大额资金支出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等情况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时，确保按程序规范开展工作。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left"/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欢迎广大干部群众对巡察整改落实情况进行监督。如有意见建议，请及时向我们反映。联系电话：13654315755（工作日9：00-17：00）；邮政信箱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：长春市二道区英俊镇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香水村村民委员会；邮编：130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123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</w:p>
    <w:sectPr>
      <w:footerReference r:id="rId3" w:type="default"/>
      <w:pgSz w:w="11906" w:h="16838"/>
      <w:pgMar w:top="2211" w:right="1701" w:bottom="187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Tahoma">
    <w:altName w:val="Droid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l1uVLQAAAABQEAAA8AAAAAAAAAAQAgAAAAOAAAAGRycy9k&#10;b3ducmV2LnhtbFBLAQIUABQAAAAIAIdO4kDz9duHuwEAAFQDAAAOAAAAAAAAAAEAIAAAADU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YjY2ZGZhMGFlNWM1OGNmYjZlMWZjNmNjNWYyN2UifQ=="/>
  </w:docVars>
  <w:rsids>
    <w:rsidRoot w:val="00000000"/>
    <w:rsid w:val="00150EAD"/>
    <w:rsid w:val="00B701B7"/>
    <w:rsid w:val="013E2686"/>
    <w:rsid w:val="02750329"/>
    <w:rsid w:val="027F2F56"/>
    <w:rsid w:val="05C173E2"/>
    <w:rsid w:val="05F05901"/>
    <w:rsid w:val="05FE23E4"/>
    <w:rsid w:val="06127C3D"/>
    <w:rsid w:val="07E13A75"/>
    <w:rsid w:val="086E7088"/>
    <w:rsid w:val="0A1458A2"/>
    <w:rsid w:val="0BF70001"/>
    <w:rsid w:val="0C77184C"/>
    <w:rsid w:val="0CCA48D1"/>
    <w:rsid w:val="0D8E229F"/>
    <w:rsid w:val="0E1A1D85"/>
    <w:rsid w:val="0EE068BE"/>
    <w:rsid w:val="0FA20284"/>
    <w:rsid w:val="0FF65D9E"/>
    <w:rsid w:val="10C5247C"/>
    <w:rsid w:val="10CD30DE"/>
    <w:rsid w:val="128D0D77"/>
    <w:rsid w:val="136046DE"/>
    <w:rsid w:val="13710699"/>
    <w:rsid w:val="13EB1D7F"/>
    <w:rsid w:val="159549E1"/>
    <w:rsid w:val="15DD2016"/>
    <w:rsid w:val="15E433A4"/>
    <w:rsid w:val="16895F09"/>
    <w:rsid w:val="16D9587F"/>
    <w:rsid w:val="173C0FBE"/>
    <w:rsid w:val="17A5380A"/>
    <w:rsid w:val="18075128"/>
    <w:rsid w:val="181D494B"/>
    <w:rsid w:val="18803208"/>
    <w:rsid w:val="18C82B09"/>
    <w:rsid w:val="190C3911"/>
    <w:rsid w:val="1AB30BF9"/>
    <w:rsid w:val="1B4B7A22"/>
    <w:rsid w:val="1B99078D"/>
    <w:rsid w:val="1BF260EF"/>
    <w:rsid w:val="1C4C3A51"/>
    <w:rsid w:val="1C962F1E"/>
    <w:rsid w:val="1DA17DCD"/>
    <w:rsid w:val="1E1B7B7F"/>
    <w:rsid w:val="1E6E37E2"/>
    <w:rsid w:val="1F372797"/>
    <w:rsid w:val="1FF93EF0"/>
    <w:rsid w:val="20EA16D6"/>
    <w:rsid w:val="20FB77F4"/>
    <w:rsid w:val="217038B5"/>
    <w:rsid w:val="21832A1E"/>
    <w:rsid w:val="21C36564"/>
    <w:rsid w:val="222668F9"/>
    <w:rsid w:val="230D23E1"/>
    <w:rsid w:val="23CD5478"/>
    <w:rsid w:val="245A2A83"/>
    <w:rsid w:val="24885842"/>
    <w:rsid w:val="249C309C"/>
    <w:rsid w:val="256040C9"/>
    <w:rsid w:val="2573204F"/>
    <w:rsid w:val="280653FC"/>
    <w:rsid w:val="283A32F8"/>
    <w:rsid w:val="28AB7D51"/>
    <w:rsid w:val="28C80903"/>
    <w:rsid w:val="28DB23E5"/>
    <w:rsid w:val="2A7B0004"/>
    <w:rsid w:val="2AE5579D"/>
    <w:rsid w:val="2C6E79A7"/>
    <w:rsid w:val="2CD4412F"/>
    <w:rsid w:val="2ECE7AB8"/>
    <w:rsid w:val="30B874AF"/>
    <w:rsid w:val="33F24A86"/>
    <w:rsid w:val="34384B8F"/>
    <w:rsid w:val="35011425"/>
    <w:rsid w:val="357D65D2"/>
    <w:rsid w:val="35B2271F"/>
    <w:rsid w:val="35B2559C"/>
    <w:rsid w:val="35ED2F28"/>
    <w:rsid w:val="369C72DC"/>
    <w:rsid w:val="377063EE"/>
    <w:rsid w:val="37893954"/>
    <w:rsid w:val="37FB7708"/>
    <w:rsid w:val="3857135C"/>
    <w:rsid w:val="386817BB"/>
    <w:rsid w:val="38DD3F57"/>
    <w:rsid w:val="39567866"/>
    <w:rsid w:val="395A0825"/>
    <w:rsid w:val="3A3C4CAD"/>
    <w:rsid w:val="3ADB44C6"/>
    <w:rsid w:val="3BDF63EF"/>
    <w:rsid w:val="3BEB24E7"/>
    <w:rsid w:val="3C177780"/>
    <w:rsid w:val="3C44609B"/>
    <w:rsid w:val="3D8726E3"/>
    <w:rsid w:val="3DA037A5"/>
    <w:rsid w:val="3E3B322D"/>
    <w:rsid w:val="3E570308"/>
    <w:rsid w:val="3E7569E0"/>
    <w:rsid w:val="3EFED71A"/>
    <w:rsid w:val="3F402B4A"/>
    <w:rsid w:val="3F850EA5"/>
    <w:rsid w:val="3F9B2476"/>
    <w:rsid w:val="40927A57"/>
    <w:rsid w:val="410302D3"/>
    <w:rsid w:val="42430F44"/>
    <w:rsid w:val="42AF12BC"/>
    <w:rsid w:val="4377500F"/>
    <w:rsid w:val="448E07FB"/>
    <w:rsid w:val="44E818A0"/>
    <w:rsid w:val="451F76A5"/>
    <w:rsid w:val="46AC3274"/>
    <w:rsid w:val="4743112D"/>
    <w:rsid w:val="47F46BC7"/>
    <w:rsid w:val="483B65A4"/>
    <w:rsid w:val="48C70C85"/>
    <w:rsid w:val="48D32C81"/>
    <w:rsid w:val="493371B4"/>
    <w:rsid w:val="493A0BDB"/>
    <w:rsid w:val="4A5D6CA6"/>
    <w:rsid w:val="4ACD5E13"/>
    <w:rsid w:val="4C4023DB"/>
    <w:rsid w:val="4C6B0B16"/>
    <w:rsid w:val="4D3F08E5"/>
    <w:rsid w:val="4D6D5069"/>
    <w:rsid w:val="4E7562FD"/>
    <w:rsid w:val="4EA1206A"/>
    <w:rsid w:val="4EEC1D4D"/>
    <w:rsid w:val="4EEE25C2"/>
    <w:rsid w:val="4F334479"/>
    <w:rsid w:val="4F7A0AD0"/>
    <w:rsid w:val="4F7AA17F"/>
    <w:rsid w:val="4FE03A56"/>
    <w:rsid w:val="50E22C1F"/>
    <w:rsid w:val="510559A1"/>
    <w:rsid w:val="514F70CF"/>
    <w:rsid w:val="51B27DA7"/>
    <w:rsid w:val="51E7154B"/>
    <w:rsid w:val="526A6404"/>
    <w:rsid w:val="529A65BD"/>
    <w:rsid w:val="52EC506B"/>
    <w:rsid w:val="53191BD8"/>
    <w:rsid w:val="53542C10"/>
    <w:rsid w:val="53A2397B"/>
    <w:rsid w:val="54031D9B"/>
    <w:rsid w:val="55D342C0"/>
    <w:rsid w:val="575D0756"/>
    <w:rsid w:val="5789732C"/>
    <w:rsid w:val="58AB32D2"/>
    <w:rsid w:val="5A1530F9"/>
    <w:rsid w:val="5C871960"/>
    <w:rsid w:val="5D557CB0"/>
    <w:rsid w:val="5ED45726"/>
    <w:rsid w:val="5F571EE0"/>
    <w:rsid w:val="5F6F3FC2"/>
    <w:rsid w:val="5FB55904"/>
    <w:rsid w:val="60503F00"/>
    <w:rsid w:val="618B1EF3"/>
    <w:rsid w:val="61D76EE6"/>
    <w:rsid w:val="624520A2"/>
    <w:rsid w:val="630C2BBF"/>
    <w:rsid w:val="63251ED3"/>
    <w:rsid w:val="63BA261B"/>
    <w:rsid w:val="6589499B"/>
    <w:rsid w:val="659155FE"/>
    <w:rsid w:val="66E03594"/>
    <w:rsid w:val="682D5AB2"/>
    <w:rsid w:val="69F85294"/>
    <w:rsid w:val="6A0819AB"/>
    <w:rsid w:val="6A435B17"/>
    <w:rsid w:val="6A8614A9"/>
    <w:rsid w:val="6AD37499"/>
    <w:rsid w:val="6C262F44"/>
    <w:rsid w:val="6CB71887"/>
    <w:rsid w:val="6CDE381E"/>
    <w:rsid w:val="6CED5810"/>
    <w:rsid w:val="6CFD295E"/>
    <w:rsid w:val="6E0252EB"/>
    <w:rsid w:val="6E1C664D"/>
    <w:rsid w:val="6E751F61"/>
    <w:rsid w:val="6F6F075E"/>
    <w:rsid w:val="6FF9184E"/>
    <w:rsid w:val="70FA22F9"/>
    <w:rsid w:val="71C421F0"/>
    <w:rsid w:val="72A2709C"/>
    <w:rsid w:val="73DE4104"/>
    <w:rsid w:val="73F568C5"/>
    <w:rsid w:val="752C0E9F"/>
    <w:rsid w:val="756E03B6"/>
    <w:rsid w:val="76C46328"/>
    <w:rsid w:val="76C64DEF"/>
    <w:rsid w:val="76FD1290"/>
    <w:rsid w:val="79A03E0B"/>
    <w:rsid w:val="79AF4931"/>
    <w:rsid w:val="79B1539E"/>
    <w:rsid w:val="79BB3371"/>
    <w:rsid w:val="7A3E58FC"/>
    <w:rsid w:val="7AB31BC3"/>
    <w:rsid w:val="7AFE81BA"/>
    <w:rsid w:val="7BCC6F38"/>
    <w:rsid w:val="7BDC53CD"/>
    <w:rsid w:val="7CBA4FE2"/>
    <w:rsid w:val="7D5E1E12"/>
    <w:rsid w:val="7EEE3C19"/>
    <w:rsid w:val="7EF944E8"/>
    <w:rsid w:val="7F204B4A"/>
    <w:rsid w:val="7FC0010E"/>
    <w:rsid w:val="7FF776D9"/>
    <w:rsid w:val="7FFEF419"/>
    <w:rsid w:val="BEB6D502"/>
    <w:rsid w:val="BFEE05FC"/>
    <w:rsid w:val="D7DF34FA"/>
    <w:rsid w:val="DD7F7B21"/>
    <w:rsid w:val="DEF5E51B"/>
    <w:rsid w:val="E7E7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Cs/>
      <w:sz w:val="32"/>
      <w:szCs w:val="32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PlainText"/>
    <w:basedOn w:val="1"/>
    <w:qFormat/>
    <w:uiPriority w:val="0"/>
    <w:pPr>
      <w:jc w:val="both"/>
      <w:textAlignment w:val="baseline"/>
    </w:pPr>
    <w:rPr>
      <w:rFonts w:ascii="宋体" w:hAnsi="Courier New"/>
      <w:kern w:val="2"/>
      <w:sz w:val="21"/>
      <w:szCs w:val="24"/>
      <w:lang w:val="en-US" w:eastAsia="zh-CN" w:bidi="ar-SA"/>
    </w:rPr>
  </w:style>
  <w:style w:type="paragraph" w:styleId="11">
    <w:name w:val="No Spacing"/>
    <w:qFormat/>
    <w:uiPriority w:val="0"/>
    <w:pPr>
      <w:adjustRightInd w:val="0"/>
      <w:snapToGrid w:val="0"/>
    </w:pPr>
    <w:rPr>
      <w:rFonts w:ascii="Tahoma" w:hAnsi="Tahoma" w:eastAsia="仿宋_GB2312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8208</Words>
  <Characters>8445</Characters>
  <Paragraphs>431</Paragraphs>
  <TotalTime>0</TotalTime>
  <ScaleCrop>false</ScaleCrop>
  <LinksUpToDate>false</LinksUpToDate>
  <CharactersWithSpaces>8446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2025-03-05T10:11:00Z</dcterms:created>
  <dc:creator>CYY.</dc:creator>
  <cp:lastModifiedBy>user</cp:lastModifiedBy>
  <cp:lastPrinted>2025-09-27T11:21:00Z</cp:lastPrinted>
  <dcterms:modified xsi:type="dcterms:W3CDTF">2025-10-24T16:56:18Z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8A91FD4A9E5A46739FA859A55E7902A8_13</vt:lpwstr>
  </property>
  <property fmtid="{D5CDD505-2E9C-101B-9397-08002B2CF9AE}" pid="4" name="KSOTemplateDocerSaveRecord">
    <vt:lpwstr>eyJoZGlkIjoiNzY3OWY5NDNlOTQxNDJkYTk3ODk0YmM0YTgxZjViNmEiLCJ1c2VySWQiOiI0NDM5MjQ3MDIifQ==</vt:lpwstr>
  </property>
</Properties>
</file>