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8BBF27">
      <w:pPr>
        <w:jc w:val="center"/>
        <w:rPr>
          <w:rFonts w:hint="eastAsia" w:eastAsia="宋体"/>
          <w:b/>
          <w:bCs/>
          <w:sz w:val="44"/>
          <w:szCs w:val="44"/>
          <w:lang w:val="en-US" w:eastAsia="zh-CN"/>
        </w:rPr>
      </w:pPr>
    </w:p>
    <w:p w14:paraId="63AB8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pacing w:line="600" w:lineRule="exact"/>
        <w:jc w:val="center"/>
        <w:textAlignment w:val="auto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长春市二道区202</w:t>
      </w:r>
      <w:r>
        <w:rPr>
          <w:rFonts w:hint="eastAsia"/>
          <w:b/>
          <w:bCs/>
          <w:sz w:val="44"/>
          <w:szCs w:val="44"/>
          <w:lang w:val="en-US" w:eastAsia="zh-CN"/>
        </w:rPr>
        <w:t>4</w:t>
      </w:r>
      <w:r>
        <w:rPr>
          <w:rFonts w:hint="eastAsia"/>
          <w:b/>
          <w:bCs/>
          <w:sz w:val="44"/>
          <w:szCs w:val="44"/>
        </w:rPr>
        <w:t>年预算绩效管理</w:t>
      </w:r>
    </w:p>
    <w:p w14:paraId="28A382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pacing w:line="600" w:lineRule="exact"/>
        <w:jc w:val="center"/>
        <w:textAlignment w:val="auto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工作情况</w:t>
      </w:r>
    </w:p>
    <w:p w14:paraId="29BF54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 w:val="0"/>
        <w:spacing w:line="600" w:lineRule="exact"/>
        <w:textAlignment w:val="auto"/>
        <w:rPr>
          <w:rFonts w:hint="eastAsia" w:ascii="汉仪雅酷黑简" w:hAnsi="汉仪雅酷黑简" w:eastAsia="汉仪雅酷黑简" w:cs="汉仪雅酷黑简"/>
          <w:sz w:val="32"/>
          <w:szCs w:val="32"/>
        </w:rPr>
      </w:pPr>
    </w:p>
    <w:p w14:paraId="295A0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一、绩效管理工作开展情况</w:t>
      </w:r>
    </w:p>
    <w:p w14:paraId="52C4EC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CESI楷体-GB2312" w:hAnsi="CESI楷体-GB2312" w:eastAsia="CESI楷体-GB2312" w:cs="CESI楷体-GB2312"/>
          <w:bCs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  <w:shd w:val="clear" w:color="auto" w:fill="FFFFFF"/>
        </w:rPr>
        <w:t>（一）深化组织保障与制度体系建设</w:t>
      </w:r>
    </w:p>
    <w:p w14:paraId="1F8369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持续沿用“局长牵头、分管副局长协助、预算科统筹、各科室分工协作”的绩效工作领导小组架构，保留2名专人负责日常管理，将绩效管理纳入年度重点工作清单，压实各级责任。在部门预算中足额安排绩效管理工作经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72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万元，较2023年增长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9.1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%，为工作开展提供坚实保障。</w:t>
      </w:r>
    </w:p>
    <w:p w14:paraId="3262F4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制度建设方面，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继续按照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《二道预算绩效管理办法（试行）》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《长春市二道区预算绩效运行监控管理实施办法（试行）》、《长春市二道区预算事前绩效评估管理办法（试行）》等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相关要求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，结合上级政策要求和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工作实际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开展相关工作，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进一步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提高各部门对绩效工作的重视程度，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深入贯彻预算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绩效理念，促进绩效管理的完整性、科学性、全面性。</w:t>
      </w:r>
    </w:p>
    <w:p w14:paraId="5FBDEF30">
      <w:pPr>
        <w:pStyle w:val="2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N/>
        <w:bidi w:val="0"/>
        <w:adjustRightInd/>
        <w:spacing w:line="600" w:lineRule="exact"/>
        <w:ind w:firstLine="645"/>
        <w:textAlignment w:val="auto"/>
        <w:rPr>
          <w:rFonts w:hint="eastAsia" w:ascii="楷体_GB2312" w:hAnsi="楷体_GB2312" w:eastAsia="楷体_GB2312" w:cs="楷体_GB2312"/>
          <w:bCs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  <w:shd w:val="clear" w:color="auto" w:fill="FFFFFF"/>
        </w:rPr>
        <w:t>强化全流程绩效管理闭环</w:t>
      </w:r>
    </w:p>
    <w:p w14:paraId="4A483EA0">
      <w:pPr>
        <w:pStyle w:val="2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pacing w:line="600" w:lineRule="exact"/>
        <w:textAlignment w:val="auto"/>
        <w:rPr>
          <w:rFonts w:hint="eastAsia" w:ascii="方正仿宋_GB2312" w:hAnsi="方正仿宋_GB2312" w:eastAsia="方正仿宋_GB2312" w:cs="方正仿宋_GB2312"/>
          <w:b/>
          <w:bCs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 w:val="0"/>
          <w:sz w:val="32"/>
          <w:szCs w:val="32"/>
          <w:shd w:val="clear" w:color="auto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shd w:val="clear" w:color="auto" w:fill="FFFFFF"/>
          <w:lang w:val="en-US" w:eastAsia="zh-CN"/>
        </w:rPr>
        <w:t>1.严把事前绩效评估关口</w:t>
      </w:r>
    </w:p>
    <w:p w14:paraId="61E79B78">
      <w:pPr>
        <w:pStyle w:val="2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shd w:val="clear" w:color="auto" w:fill="FFFFFF"/>
          <w:lang w:val="en-US" w:eastAsia="zh-CN"/>
        </w:rPr>
        <w:t>将事前绩效评估作为项目入库和预算安排的重要依据，扩大评估范围，重点围绕项目立项必要性、投入经济性、方案可行性等核心维度开展评估。对专项债券申报等重点领域项目进行精准评估，确保纳入预算的项目符合战略导向和民生需求。</w:t>
      </w:r>
    </w:p>
    <w:p w14:paraId="4B4E670D">
      <w:pPr>
        <w:pStyle w:val="2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pacing w:line="600" w:lineRule="exact"/>
        <w:ind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shd w:val="clear" w:color="auto" w:fill="FFFFFF"/>
          <w:lang w:val="en-US" w:eastAsia="zh-CN"/>
        </w:rPr>
        <w:t>2.优化预算绩效目标管理</w:t>
      </w:r>
    </w:p>
    <w:p w14:paraId="0ADC52F3">
      <w:pPr>
        <w:pStyle w:val="2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shd w:val="clear" w:color="auto" w:fill="FFFFFF"/>
          <w:lang w:val="en-US" w:eastAsia="zh-CN"/>
        </w:rPr>
        <w:t>依托预算管理一体化系统，实现全区预算单位整体支出与项目支出绩效目标管理全覆盖。细化目标审核标准，重点核查目标与战略的关联性、指标量化程度及合理性，对不符合要求的目标督促整改，未通过审核的不予安排预算。</w:t>
      </w:r>
    </w:p>
    <w:p w14:paraId="6CC1C0D3">
      <w:pPr>
        <w:pStyle w:val="2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pacing w:line="600" w:lineRule="exact"/>
        <w:ind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shd w:val="clear" w:color="auto" w:fill="FFFFFF"/>
          <w:lang w:val="en-US" w:eastAsia="zh-CN"/>
        </w:rPr>
        <w:t>3.强化全过程绩效运行监控</w:t>
      </w:r>
    </w:p>
    <w:p w14:paraId="01CFD793">
      <w:pPr>
        <w:pStyle w:val="2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shd w:val="clear" w:color="auto" w:fill="FFFFFF"/>
          <w:lang w:val="en-US" w:eastAsia="zh-CN"/>
        </w:rPr>
        <w:t>建立常态化“双监控”机制，对各预算单位绩效目标实现程度和预算执行进度进行动态跟踪。选取民生保障、重大投资等重点领域项目开展专项监控，及时发现并梳理预算执行与绩效目标偏离问题，及时督促整改，确保资金使用合规有效。</w:t>
      </w:r>
    </w:p>
    <w:p w14:paraId="430D48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pacing w:line="600" w:lineRule="exact"/>
        <w:ind w:firstLine="960" w:firstLineChars="300"/>
        <w:jc w:val="left"/>
        <w:textAlignment w:val="auto"/>
        <w:rPr>
          <w:rFonts w:hint="eastAsia" w:ascii="汉仪雅酷黑简" w:hAnsi="汉仪雅酷黑简" w:eastAsia="汉仪雅酷黑简" w:cs="汉仪雅酷黑简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二、阶段性成效</w:t>
      </w:r>
    </w:p>
    <w:p w14:paraId="6BCA54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CESI楷体-GB2312" w:hAnsi="CESI楷体-GB2312" w:eastAsia="CESI楷体-GB2312" w:cs="CESI楷体-GB2312"/>
          <w:bCs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  <w:shd w:val="clear" w:color="auto" w:fill="FFFFFF"/>
        </w:rPr>
        <w:t>（一）绩效责任意识全面增强</w:t>
      </w:r>
    </w:p>
    <w:p w14:paraId="0D79E8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shd w:val="clear" w:color="auto" w:fill="FFFFFF"/>
        </w:rPr>
        <w:t>通过完善制度和规范流程，各预算单位对绩效管理的责任定位认识更加清晰，主动运用绩效理念开展工作的意识显著提升，形成“全员参与、全程管控”的绩效管理氛围，工作质效持续改善。</w:t>
      </w:r>
    </w:p>
    <w:p w14:paraId="447A0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CESI楷体-GB2312" w:hAnsi="CESI楷体-GB2312" w:eastAsia="CESI楷体-GB2312" w:cs="CESI楷体-GB2312"/>
          <w:bCs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  <w:shd w:val="clear" w:color="auto" w:fill="FFFFFF"/>
        </w:rPr>
        <w:t>（二）资金配置效益显著提升</w:t>
      </w:r>
    </w:p>
    <w:p w14:paraId="1D803F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shd w:val="clear" w:color="auto" w:fill="FFFFFF"/>
        </w:rPr>
        <w:t>借助全流程绩效管理闭环，预算资金与战略目标、民生需求的匹配度不断提高。通过对资金使用效率、投入产出比及综合效益的精准监管，有效优化了财政资源配置，推动财政资金向高效益、高需求领域集中，切实提升了资金使用的经济性与有效性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3BC00B5-B8C9-497B-9662-D56687DEED3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F9AECA4-4D94-4885-8C55-62678B398B56}"/>
  </w:font>
  <w:font w:name="汉仪雅酷黑简">
    <w:panose1 w:val="00020600040101010101"/>
    <w:charset w:val="86"/>
    <w:family w:val="auto"/>
    <w:pitch w:val="default"/>
    <w:sig w:usb0="A00002BF" w:usb1="1AC17CFA" w:usb2="00000016" w:usb3="00000000" w:csb0="0004009F" w:csb1="DFD70000"/>
    <w:embedRegular r:id="rId3" w:fontKey="{2591E101-B9E2-49D9-970D-63221832BFB5}"/>
  </w:font>
  <w:font w:name="CESI楷体-GB2312">
    <w:altName w:val="楷体_GB2312"/>
    <w:panose1 w:val="02000500000000000000"/>
    <w:charset w:val="86"/>
    <w:family w:val="auto"/>
    <w:pitch w:val="default"/>
    <w:sig w:usb0="00000000" w:usb1="00000000" w:usb2="00000012" w:usb3="00000000" w:csb0="0004000F" w:csb1="00000000"/>
    <w:embedRegular r:id="rId4" w:fontKey="{D4E19095-D496-49EE-BCC5-36162AC495E3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4BF6F7AC-1FA2-4DE8-B812-9D213FA85783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1CA28A16-E9C8-4022-806C-202AD135800A}"/>
  </w:font>
  <w:font w:name="WPSEMBED1">
    <w:panose1 w:val="00020600040101010101"/>
    <w:charset w:val="86"/>
    <w:family w:val="auto"/>
    <w:pitch w:val="default"/>
    <w:sig w:usb0="A00002BF" w:usb1="1AC17CF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2D6BC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9FC97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LRDXfX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C9FC97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B7A680"/>
    <w:multiLevelType w:val="singleLevel"/>
    <w:tmpl w:val="DDB7A68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jMzk2ZDM5ZGI2ZWQ3NjQ1MDhjOGY5NDcxODg3ZjkifQ=="/>
  </w:docVars>
  <w:rsids>
    <w:rsidRoot w:val="00E013E7"/>
    <w:rsid w:val="00176D47"/>
    <w:rsid w:val="00181D93"/>
    <w:rsid w:val="0019368F"/>
    <w:rsid w:val="001B3D92"/>
    <w:rsid w:val="001B7599"/>
    <w:rsid w:val="001D3785"/>
    <w:rsid w:val="00214DCF"/>
    <w:rsid w:val="0031148E"/>
    <w:rsid w:val="00317874"/>
    <w:rsid w:val="003712BB"/>
    <w:rsid w:val="0039477C"/>
    <w:rsid w:val="003B2F17"/>
    <w:rsid w:val="003C5BD8"/>
    <w:rsid w:val="0045237C"/>
    <w:rsid w:val="00496E37"/>
    <w:rsid w:val="004F4AAE"/>
    <w:rsid w:val="00500351"/>
    <w:rsid w:val="00557221"/>
    <w:rsid w:val="0057152E"/>
    <w:rsid w:val="00586042"/>
    <w:rsid w:val="00590631"/>
    <w:rsid w:val="005B7D36"/>
    <w:rsid w:val="005E2072"/>
    <w:rsid w:val="00696259"/>
    <w:rsid w:val="006B6608"/>
    <w:rsid w:val="00717715"/>
    <w:rsid w:val="00807D75"/>
    <w:rsid w:val="00826A41"/>
    <w:rsid w:val="008C6D21"/>
    <w:rsid w:val="008C7703"/>
    <w:rsid w:val="00932665"/>
    <w:rsid w:val="00937D96"/>
    <w:rsid w:val="00942CFF"/>
    <w:rsid w:val="00944211"/>
    <w:rsid w:val="00944DB6"/>
    <w:rsid w:val="00A33101"/>
    <w:rsid w:val="00C40825"/>
    <w:rsid w:val="00D73E85"/>
    <w:rsid w:val="00DC02FA"/>
    <w:rsid w:val="00E013E7"/>
    <w:rsid w:val="00E1120D"/>
    <w:rsid w:val="00ED74FF"/>
    <w:rsid w:val="00F60823"/>
    <w:rsid w:val="00FC4232"/>
    <w:rsid w:val="02D05560"/>
    <w:rsid w:val="03500C6F"/>
    <w:rsid w:val="0518526D"/>
    <w:rsid w:val="051C4A8C"/>
    <w:rsid w:val="08BF794D"/>
    <w:rsid w:val="09C64410"/>
    <w:rsid w:val="0A242E31"/>
    <w:rsid w:val="0ABE1CE7"/>
    <w:rsid w:val="0B04690C"/>
    <w:rsid w:val="0BBF6171"/>
    <w:rsid w:val="0BD47E6F"/>
    <w:rsid w:val="0E8409F1"/>
    <w:rsid w:val="0F5372FC"/>
    <w:rsid w:val="0FE86DDE"/>
    <w:rsid w:val="10134CDE"/>
    <w:rsid w:val="10944070"/>
    <w:rsid w:val="123956DC"/>
    <w:rsid w:val="132D5531"/>
    <w:rsid w:val="132D5C70"/>
    <w:rsid w:val="14643482"/>
    <w:rsid w:val="14BC1DE8"/>
    <w:rsid w:val="15582EE8"/>
    <w:rsid w:val="162419BE"/>
    <w:rsid w:val="16E15B36"/>
    <w:rsid w:val="17FE052C"/>
    <w:rsid w:val="181C1A30"/>
    <w:rsid w:val="185B5474"/>
    <w:rsid w:val="1A512E8F"/>
    <w:rsid w:val="1B326960"/>
    <w:rsid w:val="1C220EAA"/>
    <w:rsid w:val="1E81143E"/>
    <w:rsid w:val="1E9318D2"/>
    <w:rsid w:val="1F067090"/>
    <w:rsid w:val="22023065"/>
    <w:rsid w:val="22B20386"/>
    <w:rsid w:val="23290648"/>
    <w:rsid w:val="23F73650"/>
    <w:rsid w:val="257769D2"/>
    <w:rsid w:val="257C40C8"/>
    <w:rsid w:val="25A35880"/>
    <w:rsid w:val="27272151"/>
    <w:rsid w:val="27B16E5E"/>
    <w:rsid w:val="286133E5"/>
    <w:rsid w:val="289463E4"/>
    <w:rsid w:val="28F214DC"/>
    <w:rsid w:val="294F38C5"/>
    <w:rsid w:val="29935664"/>
    <w:rsid w:val="2A9E64BF"/>
    <w:rsid w:val="2AEA0A59"/>
    <w:rsid w:val="2C9C6F48"/>
    <w:rsid w:val="2CF66EF2"/>
    <w:rsid w:val="2CFA059F"/>
    <w:rsid w:val="2D2059B0"/>
    <w:rsid w:val="2EC8145A"/>
    <w:rsid w:val="2EFB560D"/>
    <w:rsid w:val="2F502C6D"/>
    <w:rsid w:val="2F884949"/>
    <w:rsid w:val="308819B0"/>
    <w:rsid w:val="308D4252"/>
    <w:rsid w:val="3127719B"/>
    <w:rsid w:val="321921D0"/>
    <w:rsid w:val="329B5526"/>
    <w:rsid w:val="364610BA"/>
    <w:rsid w:val="366652B8"/>
    <w:rsid w:val="37636FAB"/>
    <w:rsid w:val="39FB26C8"/>
    <w:rsid w:val="39FD591B"/>
    <w:rsid w:val="3A6C5593"/>
    <w:rsid w:val="3D194CF6"/>
    <w:rsid w:val="3E104487"/>
    <w:rsid w:val="3E57313A"/>
    <w:rsid w:val="3E5C67BA"/>
    <w:rsid w:val="3FB672B0"/>
    <w:rsid w:val="40311978"/>
    <w:rsid w:val="41D719E3"/>
    <w:rsid w:val="42383D2D"/>
    <w:rsid w:val="42F114A1"/>
    <w:rsid w:val="431A1904"/>
    <w:rsid w:val="46270935"/>
    <w:rsid w:val="46761547"/>
    <w:rsid w:val="46AF21E6"/>
    <w:rsid w:val="46B84AC2"/>
    <w:rsid w:val="46F26E20"/>
    <w:rsid w:val="476A10AC"/>
    <w:rsid w:val="477C5972"/>
    <w:rsid w:val="48B16866"/>
    <w:rsid w:val="4A7770F5"/>
    <w:rsid w:val="4BF47196"/>
    <w:rsid w:val="4C192D70"/>
    <w:rsid w:val="4C6065D9"/>
    <w:rsid w:val="4C7E7919"/>
    <w:rsid w:val="4D243827"/>
    <w:rsid w:val="4D37395C"/>
    <w:rsid w:val="4FC92C8C"/>
    <w:rsid w:val="52036F18"/>
    <w:rsid w:val="52132935"/>
    <w:rsid w:val="52A35472"/>
    <w:rsid w:val="52E86C1C"/>
    <w:rsid w:val="52F43A32"/>
    <w:rsid w:val="53605111"/>
    <w:rsid w:val="53FB4AF4"/>
    <w:rsid w:val="540957A8"/>
    <w:rsid w:val="559935FF"/>
    <w:rsid w:val="56936B3D"/>
    <w:rsid w:val="57010A17"/>
    <w:rsid w:val="5814758F"/>
    <w:rsid w:val="592F6BDD"/>
    <w:rsid w:val="5AE9070E"/>
    <w:rsid w:val="5C4760D9"/>
    <w:rsid w:val="5D3B32C7"/>
    <w:rsid w:val="5DB7778C"/>
    <w:rsid w:val="5E8F193F"/>
    <w:rsid w:val="5F294F51"/>
    <w:rsid w:val="5F6B6EBA"/>
    <w:rsid w:val="624837BF"/>
    <w:rsid w:val="631A52DC"/>
    <w:rsid w:val="63545128"/>
    <w:rsid w:val="656E7BE6"/>
    <w:rsid w:val="65DF2A5C"/>
    <w:rsid w:val="65FF1E7B"/>
    <w:rsid w:val="67A96C2F"/>
    <w:rsid w:val="67BA52E0"/>
    <w:rsid w:val="67C9107F"/>
    <w:rsid w:val="69D65CD5"/>
    <w:rsid w:val="6A0D62A2"/>
    <w:rsid w:val="6A1A7D6C"/>
    <w:rsid w:val="6BDE1A6E"/>
    <w:rsid w:val="6EE76319"/>
    <w:rsid w:val="6FB72105"/>
    <w:rsid w:val="714A2DF8"/>
    <w:rsid w:val="727550E7"/>
    <w:rsid w:val="727A7B45"/>
    <w:rsid w:val="731079E0"/>
    <w:rsid w:val="7346328D"/>
    <w:rsid w:val="74F7040D"/>
    <w:rsid w:val="75504B8E"/>
    <w:rsid w:val="759251A6"/>
    <w:rsid w:val="780662AA"/>
    <w:rsid w:val="785B21C7"/>
    <w:rsid w:val="787248BC"/>
    <w:rsid w:val="795B549A"/>
    <w:rsid w:val="7BD06595"/>
    <w:rsid w:val="7BEF5133"/>
    <w:rsid w:val="7C0F04F7"/>
    <w:rsid w:val="7D1F7C67"/>
    <w:rsid w:val="7DBEEC71"/>
    <w:rsid w:val="7F0909B2"/>
    <w:rsid w:val="7FDC44AC"/>
    <w:rsid w:val="7FEF7E6B"/>
    <w:rsid w:val="FCE39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name="header"/>
    <w:lsdException w:qFormat="1" w:unhideWhenUsed="0" w:uiPriority="99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name="Hyperlink"/>
    <w:lsdException w:qFormat="1" w:unhideWhenUsed="0" w:uiPriority="99" w:name="FollowedHyperlink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name="Normal (Web)"/>
    <w:lsdException w:uiPriority="99" w:name="HTML Acronym" w:locked="1"/>
    <w:lsdException w:uiPriority="99" w:name="HTML Address" w:locked="1"/>
    <w:lsdException w:qFormat="1" w:unhideWhenUsed="0" w:uiPriority="99" w:name="HTML Cite"/>
    <w:lsdException w:qFormat="1" w:unhideWhenUsed="0" w:uiPriority="99" w:name="HTML Code"/>
    <w:lsdException w:qFormat="1" w:unhideWhenUsed="0" w:uiPriority="99" w:name="HTML Definition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qFormat="1" w:unhideWhenUsed="0" w:uiPriority="99" w:name="HTML Variable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unhideWhenUsed="0" w:uiPriority="0" w:semiHidden="0" w:name="Table Grid"/>
    <w:lsdException w:uiPriority="99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qFormat/>
    <w:uiPriority w:val="99"/>
    <w:rPr>
      <w:sz w:val="32"/>
      <w:szCs w:val="18"/>
    </w:rPr>
  </w:style>
  <w:style w:type="paragraph" w:styleId="3">
    <w:name w:val="footer"/>
    <w:basedOn w:val="1"/>
    <w:link w:val="1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8"/>
    <w:semiHidden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semiHidden/>
    <w:qFormat/>
    <w:uiPriority w:val="99"/>
    <w:pPr>
      <w:jc w:val="left"/>
    </w:pPr>
    <w:rPr>
      <w:kern w:val="0"/>
      <w:sz w:val="24"/>
    </w:rPr>
  </w:style>
  <w:style w:type="character" w:styleId="8">
    <w:name w:val="Strong"/>
    <w:basedOn w:val="7"/>
    <w:qFormat/>
    <w:uiPriority w:val="99"/>
    <w:rPr>
      <w:rFonts w:cs="Times New Roman"/>
      <w:b/>
    </w:rPr>
  </w:style>
  <w:style w:type="character" w:styleId="9">
    <w:name w:val="FollowedHyperlink"/>
    <w:basedOn w:val="7"/>
    <w:semiHidden/>
    <w:qFormat/>
    <w:uiPriority w:val="99"/>
    <w:rPr>
      <w:rFonts w:cs="Times New Roman"/>
      <w:color w:val="000000"/>
      <w:u w:val="none"/>
    </w:rPr>
  </w:style>
  <w:style w:type="character" w:styleId="10">
    <w:name w:val="Emphasis"/>
    <w:basedOn w:val="7"/>
    <w:qFormat/>
    <w:uiPriority w:val="99"/>
    <w:rPr>
      <w:rFonts w:cs="Times New Roman"/>
    </w:rPr>
  </w:style>
  <w:style w:type="character" w:styleId="11">
    <w:name w:val="HTML Definition"/>
    <w:basedOn w:val="7"/>
    <w:semiHidden/>
    <w:qFormat/>
    <w:uiPriority w:val="99"/>
    <w:rPr>
      <w:rFonts w:cs="Times New Roman"/>
    </w:rPr>
  </w:style>
  <w:style w:type="character" w:styleId="12">
    <w:name w:val="HTML Variable"/>
    <w:basedOn w:val="7"/>
    <w:semiHidden/>
    <w:qFormat/>
    <w:uiPriority w:val="99"/>
    <w:rPr>
      <w:rFonts w:cs="Times New Roman"/>
    </w:rPr>
  </w:style>
  <w:style w:type="character" w:styleId="13">
    <w:name w:val="Hyperlink"/>
    <w:basedOn w:val="7"/>
    <w:semiHidden/>
    <w:qFormat/>
    <w:uiPriority w:val="99"/>
    <w:rPr>
      <w:rFonts w:cs="Times New Roman"/>
      <w:color w:val="000000"/>
      <w:u w:val="none"/>
    </w:rPr>
  </w:style>
  <w:style w:type="character" w:styleId="14">
    <w:name w:val="HTML Code"/>
    <w:basedOn w:val="7"/>
    <w:semiHidden/>
    <w:qFormat/>
    <w:uiPriority w:val="99"/>
    <w:rPr>
      <w:rFonts w:ascii="Courier New" w:hAnsi="Courier New" w:cs="Times New Roman"/>
      <w:sz w:val="20"/>
    </w:rPr>
  </w:style>
  <w:style w:type="character" w:styleId="15">
    <w:name w:val="HTML Cite"/>
    <w:basedOn w:val="7"/>
    <w:semiHidden/>
    <w:qFormat/>
    <w:uiPriority w:val="99"/>
    <w:rPr>
      <w:rFonts w:cs="Times New Roman"/>
    </w:rPr>
  </w:style>
  <w:style w:type="character" w:customStyle="1" w:styleId="16">
    <w:name w:val="Balloon Text Char"/>
    <w:basedOn w:val="7"/>
    <w:link w:val="2"/>
    <w:semiHidden/>
    <w:qFormat/>
    <w:locked/>
    <w:uiPriority w:val="99"/>
    <w:rPr>
      <w:rFonts w:ascii="Calibri" w:hAnsi="Calibri" w:cs="Times New Roman"/>
      <w:sz w:val="2"/>
    </w:rPr>
  </w:style>
  <w:style w:type="character" w:customStyle="1" w:styleId="17">
    <w:name w:val="Footer Char"/>
    <w:basedOn w:val="7"/>
    <w:link w:val="3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8">
    <w:name w:val="Header Char"/>
    <w:basedOn w:val="7"/>
    <w:link w:val="4"/>
    <w:semiHidden/>
    <w:qFormat/>
    <w:locked/>
    <w:uiPriority w:val="99"/>
    <w:rPr>
      <w:rFonts w:ascii="Calibri" w:hAnsi="Calibri" w:cs="Times New Roman"/>
      <w:sz w:val="18"/>
      <w:szCs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character" w:customStyle="1" w:styleId="20">
    <w:name w:val="layui-this"/>
    <w:basedOn w:val="7"/>
    <w:qFormat/>
    <w:uiPriority w:val="99"/>
    <w:rPr>
      <w:rFonts w:cs="Times New Roman"/>
      <w:bdr w:val="single" w:color="EEEEEE" w:sz="6" w:space="0"/>
      <w:shd w:val="clear" w:color="auto" w:fill="FFFFFF"/>
    </w:rPr>
  </w:style>
  <w:style w:type="character" w:customStyle="1" w:styleId="21">
    <w:name w:val="first-child"/>
    <w:basedOn w:val="7"/>
    <w:qFormat/>
    <w:uiPriority w:val="99"/>
    <w:rPr>
      <w:rFonts w:cs="Times New Roman"/>
    </w:rPr>
  </w:style>
  <w:style w:type="paragraph" w:styleId="22">
    <w:name w:val="No Spacing"/>
    <w:qFormat/>
    <w:uiPriority w:val="99"/>
    <w:pPr>
      <w:widowControl w:val="0"/>
      <w:jc w:val="both"/>
    </w:pPr>
    <w:rPr>
      <w:rFonts w:ascii="Calibri" w:hAnsi="Calibri" w:eastAsia="仿宋_GB2312" w:cs="Times New Roman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904</Words>
  <Characters>917</Characters>
  <Lines>0</Lines>
  <Paragraphs>0</Paragraphs>
  <TotalTime>4</TotalTime>
  <ScaleCrop>false</ScaleCrop>
  <LinksUpToDate>false</LinksUpToDate>
  <CharactersWithSpaces>921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2023-09-14T16:35:00Z</dcterms:created>
  <dc:creator>Administrator</dc:creator>
  <cp:lastModifiedBy>甜片</cp:lastModifiedBy>
  <cp:lastPrinted>2023-02-17T10:29:00Z</cp:lastPrinted>
  <dcterms:modified xsi:type="dcterms:W3CDTF">2025-10-31T10:56:07Z</dcterms:modified>
  <dc:title>长春市二道区2022年预算绩效管理工作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D510278CDCC04D7F864AAADB968D50E1_13</vt:lpwstr>
  </property>
  <property fmtid="{D5CDD505-2E9C-101B-9397-08002B2CF9AE}" pid="4" name="KSOTemplateDocerSaveRecord">
    <vt:lpwstr>eyJoZGlkIjoiYTUyMTYxZDkxYzJlMGI4NTM4ODRjODkzNjliOTRkNjkiLCJ1c2VySWQiOiIzNDcxODMzMDcifQ==</vt:lpwstr>
  </property>
</Properties>
</file>