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Times New Roman"/>
          <w:sz w:val="44"/>
          <w:szCs w:val="44"/>
          <w:lang w:eastAsia="zh-CN"/>
        </w:rPr>
      </w:pPr>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文化和旅游</w:t>
      </w:r>
      <w:r>
        <w:rPr>
          <w:rFonts w:hint="eastAsia" w:ascii="Arial" w:hAnsi="Arial" w:eastAsia="方正小标宋简体" w:cs="方正小标宋简体"/>
          <w:sz w:val="44"/>
          <w:szCs w:val="44"/>
        </w:rPr>
        <w:t>局</w:t>
      </w:r>
      <w:r>
        <w:rPr>
          <w:rFonts w:hint="eastAsia" w:ascii="Arial" w:hAnsi="Arial" w:eastAsia="方正小标宋简体" w:cs="方正小标宋简体"/>
          <w:sz w:val="44"/>
          <w:szCs w:val="44"/>
          <w:lang w:eastAsia="zh-CN"/>
        </w:rPr>
        <w:t>（汇总）</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hAnsi="宋体" w:cs="宋体"/>
          <w:sz w:val="44"/>
          <w:szCs w:val="44"/>
        </w:rPr>
      </w:pPr>
    </w:p>
    <w:p>
      <w:pPr>
        <w:spacing w:line="360" w:lineRule="auto"/>
        <w:jc w:val="center"/>
        <w:rPr>
          <w:rFonts w:hint="eastAsia" w:ascii="宋体" w:hAnsi="宋体" w:cs="宋体"/>
          <w:sz w:val="44"/>
          <w:szCs w:val="44"/>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年度长春市</w:t>
      </w:r>
      <w:r>
        <w:rPr>
          <w:rFonts w:hint="eastAsia" w:ascii="宋体" w:hAnsi="宋体" w:cs="宋体"/>
          <w:sz w:val="44"/>
          <w:szCs w:val="44"/>
          <w:lang w:eastAsia="zh-CN"/>
        </w:rPr>
        <w:t>二道区文化和旅游</w:t>
      </w:r>
      <w:r>
        <w:rPr>
          <w:rFonts w:hint="eastAsia" w:ascii="宋体" w:hAnsi="宋体" w:cs="宋体"/>
          <w:sz w:val="44"/>
          <w:szCs w:val="44"/>
        </w:rPr>
        <w:t>局</w:t>
      </w:r>
    </w:p>
    <w:p>
      <w:pPr>
        <w:spacing w:line="360" w:lineRule="auto"/>
        <w:jc w:val="center"/>
        <w:rPr>
          <w:rFonts w:hint="eastAsia" w:ascii="宋体" w:eastAsia="宋体" w:cs="Times New Roman"/>
          <w:sz w:val="44"/>
          <w:szCs w:val="44"/>
          <w:lang w:eastAsia="zh-CN"/>
        </w:rPr>
      </w:pPr>
      <w:r>
        <w:rPr>
          <w:rFonts w:hint="eastAsia" w:ascii="宋体" w:hAnsi="宋体" w:cs="宋体"/>
          <w:sz w:val="44"/>
          <w:szCs w:val="44"/>
          <w:lang w:eastAsia="zh-CN"/>
        </w:rPr>
        <w:t>（汇总）</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ind w:firstLine="640" w:firstLineChars="200"/>
        <w:rPr>
          <w:rFonts w:ascii="黑体" w:hAnsi="黑体" w:eastAsia="黑体"/>
          <w:sz w:val="32"/>
          <w:szCs w:val="32"/>
        </w:rPr>
      </w:pPr>
      <w:r>
        <w:rPr>
          <w:rFonts w:hint="eastAsia" w:ascii="宋体" w:hAnsi="宋体" w:cs="宋体"/>
          <w:color w:val="3E3E3E"/>
          <w:kern w:val="0"/>
          <w:sz w:val="32"/>
          <w:szCs w:val="32"/>
          <w:lang w:eastAsia="zh-CN"/>
        </w:rPr>
        <w:t>一、</w:t>
      </w:r>
      <w:r>
        <w:rPr>
          <w:rFonts w:ascii="宋体" w:hAnsi="宋体" w:cs="宋体"/>
          <w:color w:val="3E3E3E"/>
          <w:kern w:val="0"/>
          <w:sz w:val="32"/>
          <w:szCs w:val="32"/>
        </w:rPr>
        <w:t xml:space="preserve"> </w:t>
      </w:r>
      <w:r>
        <w:rPr>
          <w:rFonts w:hint="eastAsia" w:ascii="黑体" w:hAnsi="黑体" w:eastAsia="黑体"/>
          <w:sz w:val="32"/>
          <w:szCs w:val="32"/>
        </w:rPr>
        <w:t>主要职责</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（一）贯彻执行国家、省、市文化、文物和旅游政策措施和法规规章。</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（二）统筹规划全区文化事业、文化产业和旅游业发展，拟订全区发展规划并组织实施，推进文化和旅游融合发展，推进文化和旅游体制机制改革。</w:t>
      </w:r>
    </w:p>
    <w:p>
      <w:pPr>
        <w:autoSpaceDE w:val="0"/>
        <w:autoSpaceDN w:val="0"/>
        <w:adjustRightInd w:val="0"/>
        <w:ind w:firstLine="640"/>
        <w:jc w:val="left"/>
        <w:rPr>
          <w:rFonts w:ascii="仿宋_GB2312" w:hAnsi="Times New Roman" w:eastAsia="仿宋_GB2312" w:cs="仿宋_GB2312"/>
          <w:kern w:val="0"/>
          <w:sz w:val="32"/>
          <w:szCs w:val="32"/>
          <w:u w:val="single"/>
          <w:lang w:val="zh-CN"/>
        </w:rPr>
      </w:pPr>
      <w:r>
        <w:rPr>
          <w:rFonts w:hint="eastAsia" w:ascii="仿宋_GB2312" w:hAnsi="Times New Roman" w:eastAsia="仿宋_GB2312" w:cs="仿宋_GB2312"/>
          <w:kern w:val="0"/>
          <w:sz w:val="32"/>
          <w:szCs w:val="32"/>
          <w:lang w:val="zh-CN"/>
        </w:rPr>
        <w:t>（三）管理全区重大文化活动，指导全区重点文化设施建设，拟订全区文化和旅游整体形象推广方案并组织实施，指导协调重要文化和旅游推广的节庆、赛事活动，促进文化产业和旅游产业对外合作和市场推广，制定旅游市场开发策略并组织实施，推进全域旅游。</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（四）指导、管理文艺事业，指导艺术创作生产，扶持体现社会主义核心价值观、具有导向性代表性示范性的文艺作品，推动各门类艺术、各艺术品种发展。</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（五）负责公共文化事业发展，推进全区文化和旅游公共服务体系建设及品牌培育，深入实施文化惠民工程，统筹推进基本公共文化服务标准化、均等化和旅游服务标准化。</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（六）推进全区文化和旅游科技创新发展，指导文化旅游教育培训工作，推进文化和旅游行业信息化、标准化建设。</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（七）负责全区非物质文化遗产保护，推动非物质文化遗产的保护、传承、普及、弘扬和振兴。</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（八）统筹规划全区文化产业和旅游产业，组织实施文化和旅游资源普查、挖掘、保护和利用工作，促进文化产业和旅游产业发展。</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（九）指导全区文化和旅游市场发展，对文化和旅游市场经营进行行业监管，推进文化和旅游行业信用体系建设，依法规范文化和旅游市场。</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（十）指导、管理全区文化和旅游对外交流、合作和宣传、推广工作。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（十一）贯彻执行革命文物保护利用工作。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（十二）贯彻执行国家、省、市关于体育事业发展战略和规划，协调全区性体育发展，负责推动多元化体育服务体系建设；制定全区体育事业发展的中长期规划和年度计划，并组织实施。</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（十三）统筹规划全区群众体育发展；负责推行全民健身计划，组织实施国家体育锻炼标准；推动国民体质监测和社会体育指导工作队伍制度建设；指导公共体育设施的建设；负责对公共体育设施的监督管理。</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（十四）统筹规划全区竞技体育发展；负责制定区体育运动项目设置和重点布局；指导协调体育训练、运动员队伍建设；组织参加体育赛事，协调运动员社会保障工作。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（十五）组织管理全区体育竞赛活动。统筹规划全区青少年体育发展；指导和推动青少年体育工作。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（十六）贯彻执行上级体育产业发展规划和政策，指导体育产业发展；规范体育服务管理，推动体育标准化建设。</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（十七）组织指导本区域内的体育教育、科研工作，指导体育工作者队伍建设和管理，指导社会团体的体育工作。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（十八）负责反兴奋剂宣传、教育和监督工作。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（十九）负责完成长春市文化广播电视和旅游局关于广播电视的相关工作。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（二十）加强按照“三个必须要求”，承担主管行业领域的安全生产管理职责，指导督促企事业单位加强安全管理。依照有关法律法规的规定，履行安全生产监督管理职责，开展监管执法工作。</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（二十一）完成区委、区政府交办的其他任务。</w:t>
      </w:r>
    </w:p>
    <w:p>
      <w:pPr>
        <w:autoSpaceDE w:val="0"/>
        <w:autoSpaceDN w:val="0"/>
        <w:adjustRightInd w:val="0"/>
        <w:ind w:firstLine="64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、内设机构</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（一）办公室（体育科</w:t>
      </w:r>
      <w:r>
        <w:rPr>
          <w:rFonts w:hint="eastAsia" w:ascii="仿宋_GB2312" w:hAnsi="Times New Roman" w:eastAsia="仿宋_GB2312" w:cs="仿宋_GB2312"/>
          <w:kern w:val="0"/>
          <w:sz w:val="32"/>
          <w:szCs w:val="32"/>
        </w:rPr>
        <w:t>、安全生产监督管理科</w:t>
      </w:r>
      <w:r>
        <w:rPr>
          <w:rFonts w:hint="eastAsia" w:ascii="仿宋_GB2312" w:hAnsi="Times New Roman" w:eastAsia="仿宋_GB2312" w:cs="仿宋_GB2312"/>
          <w:kern w:val="0"/>
          <w:sz w:val="32"/>
          <w:szCs w:val="32"/>
          <w:lang w:val="zh-CN"/>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负责机关和直属单位的党群工作，做好党员培养、考核和发展工作，及时组织党员开展组织生活和政治学习活动；负责党组织重要会议、重大决策讨论的记录与保密工作；负责抓好全局党风廉政建设工作；负责全局软环境工作、政行风工作；负责信息综合及宣传工作；负责与区委组织部、区委宣传部、区纪委、区委办公室、区政府办公室对接协调工作。</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负责机关日常运转工作。协助局领导对有关工作进行综合协调和督办督查；负责机关文电、会务、文书档案、财务、人大议案和政协提案的办复；负责指导直属事业单位的人事和劳资管理工作；负责印章管理、网站建设与维护、史志编撰等机关政务、事务工作以及办公用品的采购工作。</w:t>
      </w:r>
    </w:p>
    <w:p>
      <w:pPr>
        <w:autoSpaceDE w:val="0"/>
        <w:autoSpaceDN w:val="0"/>
        <w:adjustRightInd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负责全区体育工作发展规划和年度计划制定并组织实施；</w:t>
      </w:r>
      <w:r>
        <w:rPr>
          <w:rFonts w:hint="eastAsia" w:ascii="仿宋_GB2312" w:hAnsi="Times New Roman" w:eastAsia="仿宋_GB2312" w:cs="仿宋_GB2312"/>
          <w:kern w:val="0"/>
          <w:sz w:val="32"/>
          <w:szCs w:val="32"/>
          <w:lang w:val="zh-CN"/>
        </w:rPr>
        <w:t>负责制定区体育运动项目设置和重点布局；</w:t>
      </w:r>
      <w:r>
        <w:rPr>
          <w:rFonts w:hint="eastAsia" w:ascii="仿宋_GB2312" w:hAnsi="仿宋_GB2312" w:eastAsia="仿宋_GB2312" w:cs="仿宋_GB2312"/>
          <w:sz w:val="32"/>
          <w:szCs w:val="32"/>
        </w:rPr>
        <w:t>负责推行全民健身计划，组织实施国家体育锻炼标准；推动国民体质监测和社会体育指导工作队伍制度建设；指导公共体育设施的建设；负责全区群众体育和竞技体育工作，</w:t>
      </w:r>
      <w:r>
        <w:rPr>
          <w:rFonts w:hint="eastAsia" w:ascii="仿宋_GB2312" w:hAnsi="Times New Roman" w:eastAsia="仿宋_GB2312" w:cs="仿宋_GB2312"/>
          <w:kern w:val="0"/>
          <w:sz w:val="32"/>
          <w:szCs w:val="32"/>
          <w:lang w:val="zh-CN"/>
        </w:rPr>
        <w:t>负责对公共体育设施进行监督管理；</w:t>
      </w:r>
      <w:r>
        <w:rPr>
          <w:rFonts w:hint="eastAsia" w:ascii="仿宋_GB2312" w:hAnsi="仿宋_GB2312" w:eastAsia="仿宋_GB2312" w:cs="仿宋_GB2312"/>
          <w:sz w:val="32"/>
          <w:szCs w:val="32"/>
        </w:rPr>
        <w:t>负责指导体校和各单项协会工作，组织全区各类大型体育比赛；</w:t>
      </w:r>
      <w:r>
        <w:rPr>
          <w:rFonts w:hint="eastAsia" w:ascii="仿宋_GB2312" w:hAnsi="Times New Roman" w:eastAsia="仿宋_GB2312" w:cs="仿宋_GB2312"/>
          <w:kern w:val="0"/>
          <w:sz w:val="32"/>
          <w:szCs w:val="32"/>
          <w:lang w:val="zh-CN"/>
        </w:rPr>
        <w:t>指导协调体育训练、运动员队伍建设</w:t>
      </w:r>
      <w:r>
        <w:rPr>
          <w:rFonts w:hint="eastAsia" w:ascii="仿宋_GB2312" w:hAnsi="仿宋_GB2312" w:eastAsia="仿宋_GB2312" w:cs="仿宋_GB2312"/>
          <w:sz w:val="32"/>
          <w:szCs w:val="32"/>
        </w:rPr>
        <w:t>；发展体育事业，培养体育干部，</w:t>
      </w:r>
      <w:r>
        <w:rPr>
          <w:rFonts w:hint="eastAsia" w:ascii="仿宋_GB2312" w:hAnsi="Times New Roman" w:eastAsia="仿宋_GB2312" w:cs="仿宋_GB2312"/>
          <w:kern w:val="0"/>
          <w:sz w:val="32"/>
          <w:szCs w:val="32"/>
          <w:lang w:val="zh-CN"/>
        </w:rPr>
        <w:t>做好学校、企业、机关、部队和少数民族及伤残人员的体育工作</w:t>
      </w:r>
      <w:r>
        <w:rPr>
          <w:rFonts w:hint="eastAsia" w:ascii="仿宋_GB2312" w:hAnsi="仿宋_GB2312" w:eastAsia="仿宋_GB2312" w:cs="仿宋_GB2312"/>
          <w:sz w:val="32"/>
          <w:szCs w:val="32"/>
        </w:rPr>
        <w:t>；负责反兴奋剂宣传、教育和监督工作。</w:t>
      </w:r>
    </w:p>
    <w:p>
      <w:pPr>
        <w:autoSpaceDE w:val="0"/>
        <w:autoSpaceDN w:val="0"/>
        <w:adjustRightInd w:val="0"/>
        <w:ind w:firstLine="640"/>
        <w:jc w:val="left"/>
        <w:rPr>
          <w:rFonts w:ascii="仿宋_GB2312" w:hAnsi="Times New Roman" w:eastAsia="仿宋_GB2312" w:cs="仿宋_GB2312"/>
          <w:color w:val="FF0000"/>
          <w:kern w:val="0"/>
          <w:sz w:val="32"/>
          <w:szCs w:val="32"/>
          <w:lang w:val="zh-CN"/>
        </w:rPr>
      </w:pPr>
      <w:r>
        <w:rPr>
          <w:rFonts w:hint="eastAsia" w:ascii="仿宋_GB2312" w:hAnsi="仿宋_GB2312" w:eastAsia="仿宋_GB2312" w:cs="仿宋_GB2312"/>
          <w:sz w:val="32"/>
          <w:szCs w:val="32"/>
        </w:rPr>
        <w:t>负责我区文化市场、旅游行业和体育设施设备场馆的日常安全监管；按照省、市、区要求，指导乡镇、街道做好属地行业领域安全监管工作；配合公安消防等部门做好文化市场、旅游行业和体育设施设备场馆等公众聚集场所的消防安全专项整治及安全监管；指导街道（乡镇）做好文物设施的属地安全监管；及时发布安全生产的重大政策和生产安全事故信息，正确引导舆论导向，将安全生产宣传纳入社会公益性宣传范畴，落实安全生产宣传任务。</w:t>
      </w:r>
    </w:p>
    <w:p>
      <w:pPr>
        <w:autoSpaceDE w:val="0"/>
        <w:autoSpaceDN w:val="0"/>
        <w:adjustRightInd w:val="0"/>
        <w:ind w:firstLine="640"/>
        <w:jc w:val="left"/>
        <w:rPr>
          <w:rFonts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（二）文化科（</w:t>
      </w:r>
      <w:r>
        <w:rPr>
          <w:rFonts w:hint="eastAsia" w:ascii="仿宋_GB2312" w:hAnsi="Times New Roman" w:eastAsia="仿宋_GB2312" w:cs="仿宋_GB2312"/>
          <w:kern w:val="0"/>
          <w:sz w:val="32"/>
          <w:szCs w:val="32"/>
        </w:rPr>
        <w:t>旅游科</w:t>
      </w:r>
      <w:r>
        <w:rPr>
          <w:rFonts w:hint="eastAsia" w:ascii="仿宋_GB2312" w:hAnsi="Times New Roman" w:eastAsia="仿宋_GB2312" w:cs="仿宋_GB2312"/>
          <w:kern w:val="0"/>
          <w:sz w:val="32"/>
          <w:szCs w:val="32"/>
          <w:lang w:val="zh-CN"/>
        </w:rPr>
        <w:t>）。</w:t>
      </w:r>
    </w:p>
    <w:p>
      <w:pPr>
        <w:ind w:firstLine="645"/>
        <w:rPr>
          <w:rFonts w:ascii="仿宋_GB2312" w:hAnsi="Times New Roman" w:eastAsia="仿宋_GB2312" w:cs="仿宋_GB2312"/>
          <w:kern w:val="0"/>
          <w:sz w:val="32"/>
          <w:szCs w:val="32"/>
          <w:lang w:val="zh-CN"/>
        </w:rPr>
      </w:pPr>
      <w:r>
        <w:rPr>
          <w:rFonts w:hint="eastAsia" w:ascii="仿宋_GB2312" w:hAnsi="仿宋_GB2312" w:eastAsia="仿宋_GB2312" w:cs="仿宋_GB2312"/>
          <w:sz w:val="32"/>
          <w:szCs w:val="32"/>
        </w:rPr>
        <w:t>负责拟订我区文化和旅游事业发展规划、工作计划并组织实施，</w:t>
      </w:r>
      <w:r>
        <w:rPr>
          <w:rFonts w:hint="eastAsia" w:ascii="仿宋_GB2312" w:hAnsi="Times New Roman" w:eastAsia="仿宋_GB2312" w:cs="仿宋_GB2312"/>
          <w:kern w:val="0"/>
          <w:sz w:val="32"/>
          <w:szCs w:val="32"/>
          <w:lang w:val="zh-CN"/>
        </w:rPr>
        <w:t>推进文化和旅游融合发展，推进文化和旅游体制机制改革</w:t>
      </w:r>
      <w:r>
        <w:rPr>
          <w:rFonts w:hint="eastAsia" w:ascii="仿宋_GB2312" w:hAnsi="仿宋_GB2312" w:eastAsia="仿宋_GB2312" w:cs="仿宋_GB2312"/>
          <w:sz w:val="32"/>
          <w:szCs w:val="32"/>
        </w:rPr>
        <w:t>；指导公共文化和旅游服务体系建设，组织、指导开展文化和旅游活动，</w:t>
      </w:r>
      <w:r>
        <w:rPr>
          <w:rFonts w:hint="eastAsia" w:ascii="仿宋_GB2312" w:hAnsi="Times New Roman" w:eastAsia="仿宋_GB2312" w:cs="仿宋_GB2312"/>
          <w:kern w:val="0"/>
          <w:sz w:val="32"/>
          <w:szCs w:val="32"/>
          <w:lang w:val="zh-CN"/>
        </w:rPr>
        <w:t>组织实施文化和旅游资源普查、挖掘、保护和利用工作；负责促进文化及文化产业、旅游及旅游产业对外合作和市场推广，推进全域旅游，推进文化和旅游科技创新发展，抓好文化旅游教育培训及行业信息化、标准化建设；指导艺术创作生产，扶持体现社会主义核心价值观、具有导向性代表性示范性的文艺作品；</w:t>
      </w:r>
      <w:r>
        <w:rPr>
          <w:rFonts w:hint="eastAsia" w:ascii="仿宋_GB2312" w:hAnsi="仿宋_GB2312" w:eastAsia="仿宋_GB2312" w:cs="仿宋_GB2312"/>
          <w:sz w:val="32"/>
          <w:szCs w:val="32"/>
        </w:rPr>
        <w:t>指导文物、非物质文化遗产和古籍的保护、传承等工作；</w:t>
      </w:r>
      <w:r>
        <w:rPr>
          <w:rFonts w:hint="eastAsia" w:ascii="仿宋_GB2312" w:hAnsi="Times New Roman" w:eastAsia="仿宋_GB2312" w:cs="仿宋_GB2312"/>
          <w:kern w:val="0"/>
          <w:sz w:val="32"/>
          <w:szCs w:val="32"/>
          <w:lang w:val="zh-CN"/>
        </w:rPr>
        <w:t>负责完成长春市文化广播电视和旅游局关于广播电视的相关工作；指导全区文化和旅游市场发展，对文化和旅游市场经营进行行业监管和依法规范。</w:t>
      </w:r>
    </w:p>
    <w:p>
      <w:pPr>
        <w:widowControl/>
        <w:spacing w:before="100" w:beforeAutospacing="1" w:after="100" w:afterAutospacing="1" w:line="360" w:lineRule="auto"/>
        <w:jc w:val="left"/>
        <w:rPr>
          <w:rFonts w:ascii="宋体" w:hAnsi="宋体" w:cs="宋体"/>
          <w:color w:val="3E3E3E"/>
          <w:kern w:val="0"/>
          <w:sz w:val="32"/>
          <w:szCs w:val="32"/>
        </w:rPr>
      </w:pPr>
      <w:r>
        <w:rPr>
          <w:rFonts w:ascii="宋体" w:hAnsi="宋体" w:cs="宋体"/>
          <w:color w:val="3E3E3E"/>
          <w:kern w:val="0"/>
          <w:sz w:val="32"/>
          <w:szCs w:val="32"/>
        </w:rPr>
        <w:t xml:space="preserve">    </w:t>
      </w:r>
    </w:p>
    <w:p>
      <w:pPr>
        <w:widowControl/>
        <w:spacing w:before="100" w:beforeAutospacing="1" w:after="100" w:afterAutospacing="1" w:line="360" w:lineRule="auto"/>
        <w:jc w:val="left"/>
        <w:rPr>
          <w:rFonts w:ascii="宋体" w:hAnsi="宋体" w:cs="宋体"/>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长春市二道区文化和旅游局和所属事业单位，共计</w:t>
      </w:r>
      <w:r>
        <w:rPr>
          <w:rFonts w:ascii="宋体" w:hAnsi="宋体" w:cs="宋体"/>
          <w:color w:val="3E3E3E"/>
          <w:kern w:val="0"/>
          <w:sz w:val="32"/>
          <w:szCs w:val="32"/>
        </w:rPr>
        <w:t>3</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r>
        <w:rPr>
          <w:rFonts w:hint="eastAsia" w:ascii="宋体" w:hAnsi="宋体" w:cs="宋体"/>
          <w:color w:val="3E3E3E"/>
          <w:kern w:val="0"/>
          <w:sz w:val="32"/>
          <w:szCs w:val="32"/>
        </w:rPr>
        <w:t>　　</w:t>
      </w:r>
      <w:r>
        <w:rPr>
          <w:rFonts w:ascii="宋体" w:hAnsi="宋体" w:cs="宋体"/>
          <w:color w:val="3E3E3E"/>
          <w:kern w:val="0"/>
          <w:sz w:val="32"/>
          <w:szCs w:val="32"/>
        </w:rPr>
        <w:t>1</w:t>
      </w:r>
      <w:r>
        <w:rPr>
          <w:rFonts w:hint="eastAsia" w:ascii="宋体" w:hAnsi="宋体" w:cs="宋体"/>
          <w:color w:val="3E3E3E"/>
          <w:kern w:val="0"/>
          <w:sz w:val="32"/>
          <w:szCs w:val="32"/>
        </w:rPr>
        <w:t>长春市二道区文化和旅游局</w:t>
      </w:r>
      <w:r>
        <w:rPr>
          <w:rFonts w:hint="eastAsia" w:ascii="宋体" w:hAnsi="宋体" w:cs="宋体"/>
          <w:color w:val="3E3E3E"/>
          <w:kern w:val="0"/>
          <w:sz w:val="32"/>
          <w:szCs w:val="32"/>
          <w:lang w:eastAsia="zh-CN"/>
        </w:rPr>
        <w:t>（本级）</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w:t>
      </w:r>
      <w:r>
        <w:rPr>
          <w:rFonts w:hint="eastAsia" w:ascii="宋体" w:hAnsi="宋体" w:cs="宋体"/>
          <w:color w:val="3E3E3E"/>
          <w:kern w:val="0"/>
          <w:sz w:val="32"/>
          <w:szCs w:val="32"/>
        </w:rPr>
        <w:t>长春市二道区图书馆</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3</w:t>
      </w:r>
      <w:r>
        <w:rPr>
          <w:rFonts w:hint="eastAsia" w:ascii="宋体" w:hAnsi="宋体" w:cs="宋体"/>
          <w:color w:val="3E3E3E"/>
          <w:kern w:val="0"/>
          <w:sz w:val="32"/>
          <w:szCs w:val="32"/>
        </w:rPr>
        <w:t>长春市二道区文化馆</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ind w:firstLine="640" w:firstLineChars="200"/>
        <w:rPr>
          <w:rFonts w:ascii="仿宋_GB2312" w:eastAsia="仿宋_GB2312"/>
          <w:sz w:val="32"/>
          <w:szCs w:val="32"/>
        </w:rPr>
      </w:pPr>
      <w:r>
        <w:rPr>
          <w:rFonts w:hint="eastAsia" w:ascii="宋体" w:hAnsi="宋体" w:cs="宋体"/>
          <w:color w:val="3E3E3E"/>
          <w:kern w:val="0"/>
          <w:sz w:val="32"/>
          <w:szCs w:val="32"/>
        </w:rPr>
        <w:t>长春市二道区文化和旅游局和所属事业单位现有人员</w:t>
      </w:r>
      <w:r>
        <w:rPr>
          <w:rFonts w:ascii="宋体" w:hAnsi="宋体" w:cs="宋体"/>
          <w:color w:val="3E3E3E"/>
          <w:kern w:val="0"/>
          <w:sz w:val="32"/>
          <w:szCs w:val="32"/>
        </w:rPr>
        <w:t>6</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人，其中，在职人员</w:t>
      </w:r>
      <w:r>
        <w:rPr>
          <w:rFonts w:ascii="宋体" w:hAnsi="宋体" w:cs="宋体"/>
          <w:color w:val="3E3E3E"/>
          <w:kern w:val="0"/>
          <w:sz w:val="32"/>
          <w:szCs w:val="32"/>
        </w:rPr>
        <w:t>2</w:t>
      </w:r>
      <w:r>
        <w:rPr>
          <w:rFonts w:hint="eastAsia" w:ascii="宋体" w:hAnsi="宋体" w:cs="宋体"/>
          <w:color w:val="3E3E3E"/>
          <w:kern w:val="0"/>
          <w:sz w:val="32"/>
          <w:szCs w:val="32"/>
          <w:lang w:val="en-US" w:eastAsia="zh-CN"/>
        </w:rPr>
        <w:t>8</w:t>
      </w:r>
      <w:r>
        <w:rPr>
          <w:rFonts w:hint="eastAsia" w:ascii="宋体" w:hAnsi="宋体" w:cs="宋体"/>
          <w:color w:val="3E3E3E"/>
          <w:kern w:val="0"/>
          <w:sz w:val="32"/>
          <w:szCs w:val="32"/>
        </w:rPr>
        <w:t>人员，离退休人员</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5</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860" w:type="dxa"/>
        <w:tblInd w:w="-106" w:type="dxa"/>
        <w:tblLayout w:type="fixed"/>
        <w:tblCellMar>
          <w:top w:w="0" w:type="dxa"/>
          <w:left w:w="108" w:type="dxa"/>
          <w:bottom w:w="0" w:type="dxa"/>
          <w:right w:w="108" w:type="dxa"/>
        </w:tblCellMar>
      </w:tblPr>
      <w:tblGrid>
        <w:gridCol w:w="3299"/>
        <w:gridCol w:w="805"/>
        <w:gridCol w:w="2236"/>
        <w:gridCol w:w="847"/>
        <w:gridCol w:w="805"/>
        <w:gridCol w:w="868"/>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236" w:type="dxa"/>
            <w:tcBorders>
              <w:top w:val="nil"/>
              <w:left w:val="nil"/>
              <w:bottom w:val="nil"/>
              <w:right w:val="nil"/>
            </w:tcBorders>
            <w:vAlign w:val="bottom"/>
          </w:tcPr>
          <w:p>
            <w:pPr>
              <w:widowControl/>
              <w:jc w:val="left"/>
              <w:rPr>
                <w:rFonts w:ascii="宋体" w:cs="Times New Roman"/>
                <w:kern w:val="0"/>
                <w:sz w:val="20"/>
                <w:szCs w:val="20"/>
              </w:rPr>
            </w:pPr>
          </w:p>
        </w:tc>
        <w:tc>
          <w:tcPr>
            <w:tcW w:w="847"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68"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860"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hint="eastAsia" w:ascii="宋体" w:eastAsia="宋体" w:cs="Times New Roman"/>
                <w:kern w:val="0"/>
                <w:sz w:val="16"/>
                <w:szCs w:val="16"/>
                <w:lang w:eastAsia="zh-CN"/>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二道区文化和旅游</w:t>
            </w:r>
            <w:r>
              <w:rPr>
                <w:rFonts w:hint="eastAsia" w:ascii="宋体" w:hAnsi="宋体" w:cs="宋体"/>
                <w:kern w:val="0"/>
                <w:sz w:val="16"/>
                <w:szCs w:val="16"/>
              </w:rPr>
              <w:t>局</w:t>
            </w:r>
            <w:r>
              <w:rPr>
                <w:rFonts w:hint="eastAsia" w:ascii="宋体" w:hAnsi="宋体" w:cs="宋体"/>
                <w:kern w:val="0"/>
                <w:sz w:val="16"/>
                <w:szCs w:val="16"/>
                <w:lang w:eastAsia="zh-CN"/>
              </w:rPr>
              <w:t>（汇总）</w:t>
            </w:r>
          </w:p>
        </w:tc>
        <w:tc>
          <w:tcPr>
            <w:tcW w:w="2236"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847"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73"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756"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2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847"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68"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820.07</w:t>
            </w:r>
            <w:r>
              <w:rPr>
                <w:rFonts w:ascii="宋体" w:hAnsi="宋体" w:cs="宋体"/>
                <w:color w:val="008000"/>
                <w:kern w:val="0"/>
                <w:sz w:val="16"/>
                <w:szCs w:val="16"/>
              </w:rPr>
              <w:t xml:space="preserve">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847"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820.07</w:t>
            </w:r>
            <w:r>
              <w:rPr>
                <w:rFonts w:ascii="宋体" w:hAnsi="宋体" w:cs="宋体"/>
                <w:color w:val="0000FF"/>
                <w:kern w:val="0"/>
                <w:sz w:val="16"/>
                <w:szCs w:val="16"/>
              </w:rPr>
              <w:t xml:space="preserve">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847"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847"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847"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847"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847"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0000FF"/>
                <w:kern w:val="0"/>
                <w:sz w:val="16"/>
                <w:szCs w:val="16"/>
                <w:lang w:val="en-US" w:eastAsia="zh-CN" w:bidi="ar-SA"/>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七、文化旅游体育与传媒支出</w:t>
            </w:r>
          </w:p>
        </w:tc>
        <w:tc>
          <w:tcPr>
            <w:tcW w:w="847"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820.07</w:t>
            </w:r>
          </w:p>
        </w:tc>
        <w:tc>
          <w:tcPr>
            <w:tcW w:w="805"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cs="Times New Roman"/>
                <w:color w:val="000000"/>
                <w:kern w:val="0"/>
                <w:sz w:val="16"/>
                <w:szCs w:val="16"/>
                <w:lang w:val="en-US" w:eastAsia="zh-CN"/>
              </w:rPr>
              <w:t>820.07</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326"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w:t>
            </w:r>
            <w:r>
              <w:rPr>
                <w:rFonts w:ascii="宋体" w:hAnsi="宋体" w:cs="宋体"/>
                <w:color w:val="0000FF"/>
                <w:kern w:val="0"/>
                <w:sz w:val="16"/>
                <w:szCs w:val="16"/>
              </w:rPr>
              <w:t>.</w:t>
            </w:r>
            <w:r>
              <w:rPr>
                <w:rFonts w:hint="eastAsia" w:ascii="宋体" w:hAnsi="宋体" w:cs="宋体"/>
                <w:color w:val="0000FF"/>
                <w:kern w:val="0"/>
                <w:sz w:val="16"/>
                <w:szCs w:val="16"/>
                <w:lang w:val="en-US" w:eastAsia="zh-CN"/>
              </w:rPr>
              <w:t>0</w:t>
            </w:r>
            <w:r>
              <w:rPr>
                <w:rFonts w:ascii="宋体" w:hAnsi="宋体" w:cs="宋体"/>
                <w:color w:val="0000FF"/>
                <w:kern w:val="0"/>
                <w:sz w:val="16"/>
                <w:szCs w:val="16"/>
              </w:rPr>
              <w:t xml:space="preserve">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820.07</w:t>
            </w:r>
          </w:p>
        </w:tc>
        <w:tc>
          <w:tcPr>
            <w:tcW w:w="2236"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47"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820.07</w:t>
            </w:r>
          </w:p>
        </w:tc>
        <w:tc>
          <w:tcPr>
            <w:tcW w:w="805" w:type="dxa"/>
            <w:tcBorders>
              <w:top w:val="nil"/>
              <w:left w:val="nil"/>
              <w:bottom w:val="single" w:color="auto" w:sz="4" w:space="0"/>
              <w:right w:val="single" w:color="auto"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cs="Times New Roman"/>
                <w:color w:val="000000"/>
                <w:kern w:val="0"/>
                <w:sz w:val="16"/>
                <w:szCs w:val="16"/>
                <w:lang w:val="en-US" w:eastAsia="zh-CN"/>
              </w:rPr>
              <w:t>820.07</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820.07</w:t>
            </w:r>
            <w:r>
              <w:rPr>
                <w:rFonts w:ascii="宋体" w:hAnsi="宋体" w:cs="宋体"/>
                <w:color w:val="008000"/>
                <w:kern w:val="0"/>
                <w:sz w:val="16"/>
                <w:szCs w:val="16"/>
              </w:rPr>
              <w:t xml:space="preserve"> </w:t>
            </w:r>
          </w:p>
        </w:tc>
        <w:tc>
          <w:tcPr>
            <w:tcW w:w="2236"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47"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820.07</w:t>
            </w:r>
          </w:p>
        </w:tc>
        <w:tc>
          <w:tcPr>
            <w:tcW w:w="805" w:type="dxa"/>
            <w:tcBorders>
              <w:top w:val="nil"/>
              <w:left w:val="nil"/>
              <w:bottom w:val="single" w:color="auto" w:sz="4" w:space="0"/>
              <w:right w:val="single" w:color="auto"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cs="Times New Roman"/>
                <w:color w:val="000000"/>
                <w:kern w:val="0"/>
                <w:sz w:val="16"/>
                <w:szCs w:val="16"/>
                <w:lang w:val="en-US" w:eastAsia="zh-CN"/>
              </w:rPr>
              <w:t>820.07</w:t>
            </w:r>
          </w:p>
        </w:tc>
        <w:tc>
          <w:tcPr>
            <w:tcW w:w="868"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8000"/>
                <w:kern w:val="0"/>
                <w:sz w:val="16"/>
                <w:szCs w:val="16"/>
                <w:lang w:eastAsia="zh-CN"/>
              </w:rPr>
            </w:pPr>
            <w:r>
              <w:rPr>
                <w:rFonts w:hint="eastAsia" w:ascii="宋体" w:hAnsi="宋体" w:cs="宋体"/>
                <w:color w:val="008000"/>
                <w:kern w:val="0"/>
                <w:sz w:val="16"/>
                <w:szCs w:val="16"/>
                <w:lang w:val="en-US" w:eastAsia="zh-CN"/>
              </w:rPr>
              <w:t>0</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236"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847"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68"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部门（单位）名称：长春市</w:t>
            </w:r>
            <w:r>
              <w:rPr>
                <w:rFonts w:hint="eastAsia" w:ascii="宋体" w:hAnsi="宋体" w:cs="宋体"/>
                <w:color w:val="000000"/>
                <w:kern w:val="0"/>
                <w:sz w:val="20"/>
                <w:szCs w:val="20"/>
                <w:lang w:eastAsia="zh-CN"/>
              </w:rPr>
              <w:t>二道区文化和旅游</w:t>
            </w:r>
            <w:r>
              <w:rPr>
                <w:rFonts w:hint="eastAsia" w:ascii="宋体" w:hAnsi="宋体" w:cs="宋体"/>
                <w:color w:val="000000"/>
                <w:kern w:val="0"/>
                <w:sz w:val="20"/>
                <w:szCs w:val="20"/>
              </w:rPr>
              <w:t>局</w:t>
            </w:r>
            <w:r>
              <w:rPr>
                <w:rFonts w:hint="eastAsia" w:ascii="宋体" w:hAnsi="宋体" w:cs="宋体"/>
                <w:color w:val="000000"/>
                <w:kern w:val="0"/>
                <w:sz w:val="20"/>
                <w:szCs w:val="20"/>
                <w:lang w:eastAsia="zh-CN"/>
              </w:rPr>
              <w:t>（汇总）</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Calibri" w:eastAsia="宋体" w:cs="Times New Roman"/>
                <w:b/>
                <w:bCs/>
                <w:color w:val="000000"/>
                <w:kern w:val="0"/>
                <w:sz w:val="20"/>
                <w:szCs w:val="20"/>
                <w:lang w:val="en-US" w:eastAsia="zh-CN" w:bidi="ar-SA"/>
              </w:rPr>
            </w:pPr>
            <w:r>
              <w:rPr>
                <w:rFonts w:hint="eastAsia" w:ascii="宋体" w:hAnsi="宋体" w:cs="宋体"/>
                <w:b/>
                <w:bCs/>
                <w:color w:val="000000"/>
                <w:kern w:val="0"/>
                <w:sz w:val="20"/>
                <w:szCs w:val="20"/>
              </w:rPr>
              <w:t>一、文化体育与传媒支出（</w:t>
            </w:r>
            <w:r>
              <w:rPr>
                <w:rFonts w:ascii="宋体" w:hAnsi="宋体" w:cs="宋体"/>
                <w:b/>
                <w:bCs/>
                <w:color w:val="000000"/>
                <w:kern w:val="0"/>
                <w:sz w:val="20"/>
                <w:szCs w:val="20"/>
              </w:rPr>
              <w:t>207</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820.07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400" w:firstLineChars="200"/>
              <w:jc w:val="left"/>
              <w:rPr>
                <w:rFonts w:ascii="宋体" w:hAnsi="Calibri" w:eastAsia="宋体" w:cs="Times New Roman"/>
                <w:color w:val="000000"/>
                <w:kern w:val="0"/>
                <w:sz w:val="20"/>
                <w:szCs w:val="20"/>
                <w:lang w:val="en-US" w:eastAsia="zh-CN" w:bidi="ar-SA"/>
              </w:rPr>
            </w:pPr>
            <w:r>
              <w:rPr>
                <w:rFonts w:hint="eastAsia" w:ascii="宋体" w:hAnsi="宋体" w:cs="宋体"/>
                <w:color w:val="000000"/>
                <w:kern w:val="0"/>
                <w:sz w:val="20"/>
                <w:szCs w:val="20"/>
              </w:rPr>
              <w:t>文化（</w:t>
            </w:r>
            <w:r>
              <w:rPr>
                <w:rFonts w:ascii="宋体" w:hAnsi="宋体" w:cs="宋体"/>
                <w:color w:val="000000"/>
                <w:kern w:val="0"/>
                <w:sz w:val="20"/>
                <w:szCs w:val="20"/>
              </w:rPr>
              <w:t>20701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820.07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Calibri" w:eastAsia="宋体" w:cs="Times New Roman"/>
                <w:color w:val="000000"/>
                <w:kern w:val="0"/>
                <w:sz w:val="20"/>
                <w:szCs w:val="20"/>
                <w:lang w:val="en-US" w:eastAsia="zh-CN" w:bidi="ar-SA"/>
              </w:rPr>
            </w:pPr>
            <w:r>
              <w:rPr>
                <w:rFonts w:hint="eastAsia" w:ascii="宋体" w:hAnsi="宋体" w:cs="宋体"/>
                <w:color w:val="000000"/>
                <w:kern w:val="0"/>
                <w:sz w:val="20"/>
                <w:szCs w:val="20"/>
              </w:rPr>
              <w:t>行政运行（</w:t>
            </w:r>
            <w:r>
              <w:rPr>
                <w:rFonts w:ascii="宋体" w:hAnsi="宋体" w:cs="宋体"/>
                <w:color w:val="000000"/>
                <w:kern w:val="0"/>
                <w:sz w:val="20"/>
                <w:szCs w:val="20"/>
              </w:rPr>
              <w:t>2070101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171.05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Calibri" w:eastAsia="宋体" w:cs="Times New Roman"/>
                <w:color w:val="000000"/>
                <w:kern w:val="0"/>
                <w:sz w:val="20"/>
                <w:szCs w:val="20"/>
                <w:lang w:val="en-US" w:eastAsia="zh-CN" w:bidi="ar-SA"/>
              </w:rPr>
            </w:pPr>
            <w:r>
              <w:rPr>
                <w:rFonts w:hint="eastAsia" w:ascii="宋体" w:cs="Times New Roman"/>
                <w:color w:val="000000"/>
                <w:kern w:val="0"/>
                <w:sz w:val="20"/>
                <w:szCs w:val="20"/>
              </w:rPr>
              <w:t>一般行政管理事务（</w:t>
            </w:r>
            <w:r>
              <w:rPr>
                <w:rFonts w:ascii="宋体" w:cs="Times New Roman"/>
                <w:color w:val="000000"/>
                <w:kern w:val="0"/>
                <w:sz w:val="20"/>
                <w:szCs w:val="20"/>
              </w:rPr>
              <w:t>2070102</w:t>
            </w:r>
            <w:r>
              <w:rPr>
                <w:rFonts w:hint="eastAsia" w:ascii="宋体" w:cs="Times New Roman"/>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247.34</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Calibri" w:eastAsia="宋体" w:cs="Times New Roman"/>
                <w:color w:val="000000"/>
                <w:kern w:val="0"/>
                <w:sz w:val="20"/>
                <w:szCs w:val="20"/>
                <w:lang w:val="en-US" w:eastAsia="zh-CN" w:bidi="ar-SA"/>
              </w:rPr>
            </w:pPr>
            <w:r>
              <w:rPr>
                <w:rFonts w:hint="eastAsia" w:ascii="宋体" w:cs="Times New Roman"/>
                <w:color w:val="000000"/>
                <w:kern w:val="0"/>
                <w:sz w:val="20"/>
                <w:szCs w:val="20"/>
              </w:rPr>
              <w:t>图书馆（</w:t>
            </w:r>
            <w:r>
              <w:rPr>
                <w:rFonts w:ascii="宋体" w:cs="Times New Roman"/>
                <w:color w:val="000000"/>
                <w:kern w:val="0"/>
                <w:sz w:val="20"/>
                <w:szCs w:val="20"/>
              </w:rPr>
              <w:t>2070104</w:t>
            </w:r>
            <w:r>
              <w:rPr>
                <w:rFonts w:hint="eastAsia" w:ascii="宋体" w:cs="Times New Roman"/>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249.72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Calibri" w:eastAsia="宋体" w:cs="Times New Roman"/>
                <w:color w:val="000000"/>
                <w:kern w:val="0"/>
                <w:sz w:val="20"/>
                <w:szCs w:val="20"/>
                <w:lang w:val="en-US" w:eastAsia="zh-CN" w:bidi="ar-SA"/>
              </w:rPr>
            </w:pPr>
            <w:r>
              <w:rPr>
                <w:rFonts w:hint="eastAsia" w:ascii="宋体" w:cs="Times New Roman"/>
                <w:color w:val="000000"/>
                <w:kern w:val="0"/>
                <w:sz w:val="20"/>
                <w:szCs w:val="20"/>
              </w:rPr>
              <w:t>群众文化（</w:t>
            </w:r>
            <w:r>
              <w:rPr>
                <w:rFonts w:ascii="宋体" w:cs="Times New Roman"/>
                <w:color w:val="000000"/>
                <w:kern w:val="0"/>
                <w:sz w:val="20"/>
                <w:szCs w:val="20"/>
              </w:rPr>
              <w:t>2070109</w:t>
            </w:r>
            <w:r>
              <w:rPr>
                <w:rFonts w:hint="eastAsia" w:ascii="宋体" w:cs="Times New Roman"/>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151.96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820.07</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rPr>
              <w:t>部门（单位）名称：长春市</w:t>
            </w:r>
            <w:r>
              <w:rPr>
                <w:rFonts w:hint="eastAsia" w:ascii="宋体" w:hAnsi="宋体" w:cs="宋体"/>
                <w:color w:val="000000"/>
                <w:kern w:val="0"/>
                <w:sz w:val="24"/>
                <w:szCs w:val="24"/>
                <w:lang w:eastAsia="zh-CN"/>
              </w:rPr>
              <w:t>二道区文化和旅游</w:t>
            </w:r>
            <w:r>
              <w:rPr>
                <w:rFonts w:hint="eastAsia" w:ascii="宋体" w:hAnsi="宋体" w:cs="宋体"/>
                <w:color w:val="000000"/>
                <w:kern w:val="0"/>
                <w:sz w:val="24"/>
                <w:szCs w:val="24"/>
              </w:rPr>
              <w:t>局</w:t>
            </w:r>
            <w:r>
              <w:rPr>
                <w:rFonts w:hint="eastAsia" w:ascii="宋体" w:hAnsi="宋体" w:cs="宋体"/>
                <w:color w:val="000000"/>
                <w:kern w:val="0"/>
                <w:sz w:val="24"/>
                <w:szCs w:val="24"/>
                <w:lang w:eastAsia="zh-CN"/>
              </w:rPr>
              <w:t>（汇总）</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b/>
                <w:bCs/>
                <w:color w:val="000000"/>
                <w:kern w:val="0"/>
                <w:sz w:val="24"/>
                <w:szCs w:val="24"/>
                <w:lang w:val="en-US" w:eastAsia="zh-CN" w:bidi="ar-SA"/>
              </w:rPr>
            </w:pPr>
            <w:r>
              <w:rPr>
                <w:rFonts w:hint="eastAsia" w:ascii="宋体" w:cs="Times New Roman"/>
                <w:b/>
                <w:bCs/>
                <w:color w:val="000000"/>
                <w:kern w:val="0"/>
                <w:sz w:val="24"/>
                <w:szCs w:val="24"/>
                <w:lang w:val="en-US" w:eastAsia="zh-CN"/>
              </w:rPr>
              <w:t>323.83</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323.83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127.4</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127.4</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157.74</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157.74</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360" w:type="dxa"/>
            <w:tcBorders>
              <w:top w:val="nil"/>
              <w:left w:val="nil"/>
              <w:bottom w:val="single" w:color="auto" w:sz="4" w:space="0"/>
              <w:right w:val="single" w:color="auto" w:sz="4" w:space="0"/>
            </w:tcBorders>
            <w:vAlign w:val="center"/>
          </w:tcPr>
          <w:p>
            <w:pPr>
              <w:widowControl/>
              <w:jc w:val="right"/>
              <w:rPr>
                <w:rFonts w:ascii="宋体" w:hAnsi="Calibri" w:eastAsia="宋体" w:cs="Times New Roman"/>
                <w:color w:val="000000"/>
                <w:kern w:val="0"/>
                <w:sz w:val="24"/>
                <w:szCs w:val="24"/>
                <w:lang w:val="en-US" w:eastAsia="zh-CN" w:bidi="ar-SA"/>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38.69</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38.69</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b/>
                <w:bCs/>
                <w:color w:val="000000"/>
                <w:kern w:val="0"/>
                <w:sz w:val="24"/>
                <w:szCs w:val="24"/>
                <w:lang w:val="en-US" w:eastAsia="zh-CN" w:bidi="ar-SA"/>
              </w:rPr>
            </w:pPr>
            <w:r>
              <w:rPr>
                <w:rFonts w:hint="eastAsia" w:ascii="宋体" w:cs="Times New Roman"/>
                <w:b/>
                <w:bCs/>
                <w:color w:val="000000"/>
                <w:kern w:val="0"/>
                <w:sz w:val="24"/>
                <w:szCs w:val="24"/>
                <w:lang w:val="en-US" w:eastAsia="zh-CN"/>
              </w:rPr>
              <w:t>67.83</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67.83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50.31</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50.31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360" w:type="dxa"/>
            <w:tcBorders>
              <w:top w:val="nil"/>
              <w:left w:val="nil"/>
              <w:bottom w:val="single" w:color="auto" w:sz="4" w:space="0"/>
              <w:right w:val="single" w:color="auto" w:sz="4" w:space="0"/>
            </w:tcBorders>
            <w:vAlign w:val="center"/>
          </w:tcPr>
          <w:p>
            <w:pPr>
              <w:widowControl/>
              <w:jc w:val="right"/>
              <w:rPr>
                <w:rFonts w:ascii="宋体" w:hAnsi="Calibri" w:eastAsia="宋体" w:cs="Times New Roman"/>
                <w:color w:val="000000"/>
                <w:kern w:val="0"/>
                <w:sz w:val="24"/>
                <w:szCs w:val="24"/>
                <w:lang w:val="en-US" w:eastAsia="zh-CN" w:bidi="ar-SA"/>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咨询费</w:t>
            </w:r>
          </w:p>
        </w:tc>
        <w:tc>
          <w:tcPr>
            <w:tcW w:w="1360" w:type="dxa"/>
            <w:tcBorders>
              <w:top w:val="nil"/>
              <w:left w:val="nil"/>
              <w:bottom w:val="single" w:color="auto" w:sz="4" w:space="0"/>
              <w:right w:val="single" w:color="auto" w:sz="4" w:space="0"/>
            </w:tcBorders>
            <w:vAlign w:val="center"/>
          </w:tcPr>
          <w:p>
            <w:pPr>
              <w:widowControl/>
              <w:jc w:val="right"/>
              <w:rPr>
                <w:rFonts w:ascii="宋体" w:hAnsi="Calibri" w:eastAsia="宋体" w:cs="Times New Roman"/>
                <w:color w:val="000000"/>
                <w:kern w:val="0"/>
                <w:sz w:val="24"/>
                <w:szCs w:val="24"/>
                <w:lang w:val="en-US" w:eastAsia="zh-CN" w:bidi="ar-SA"/>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手续费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0.2</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0.2</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水电费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2.89</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2.89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30206</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360" w:type="dxa"/>
            <w:tcBorders>
              <w:top w:val="nil"/>
              <w:left w:val="nil"/>
              <w:bottom w:val="single" w:color="auto" w:sz="4" w:space="0"/>
              <w:right w:val="single" w:color="auto" w:sz="4" w:space="0"/>
            </w:tcBorders>
            <w:vAlign w:val="center"/>
          </w:tcPr>
          <w:p>
            <w:pPr>
              <w:widowControl/>
              <w:jc w:val="right"/>
              <w:rPr>
                <w:rFonts w:ascii="宋体" w:hAnsi="Calibri" w:eastAsia="宋体" w:cs="Times New Roman"/>
                <w:color w:val="000000"/>
                <w:kern w:val="0"/>
                <w:sz w:val="24"/>
                <w:szCs w:val="24"/>
                <w:lang w:val="en-US" w:eastAsia="zh-CN" w:bidi="ar-SA"/>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30207</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取暖费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7.8</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7.8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30208</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物业管理费</w:t>
            </w:r>
          </w:p>
        </w:tc>
        <w:tc>
          <w:tcPr>
            <w:tcW w:w="1360" w:type="dxa"/>
            <w:tcBorders>
              <w:top w:val="nil"/>
              <w:left w:val="nil"/>
              <w:bottom w:val="single" w:color="auto" w:sz="4" w:space="0"/>
              <w:right w:val="single" w:color="auto" w:sz="4" w:space="0"/>
            </w:tcBorders>
            <w:vAlign w:val="center"/>
          </w:tcPr>
          <w:p>
            <w:pPr>
              <w:widowControl/>
              <w:jc w:val="right"/>
              <w:rPr>
                <w:rFonts w:ascii="宋体" w:hAnsi="Calibri" w:eastAsia="宋体" w:cs="Times New Roman"/>
                <w:color w:val="000000"/>
                <w:kern w:val="0"/>
                <w:sz w:val="24"/>
                <w:szCs w:val="24"/>
                <w:lang w:val="en-US" w:eastAsia="zh-CN" w:bidi="ar-SA"/>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公务用车运行维护费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2.63</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2.63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3</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3</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ascii="宋体" w:hAnsi="Calibri" w:eastAsia="宋体" w:cs="Times New Roman"/>
                <w:color w:val="000000"/>
                <w:kern w:val="0"/>
                <w:sz w:val="24"/>
                <w:szCs w:val="24"/>
                <w:lang w:val="en-US" w:eastAsia="zh-CN" w:bidi="ar-SA"/>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维修（护）费</w:t>
            </w:r>
          </w:p>
        </w:tc>
        <w:tc>
          <w:tcPr>
            <w:tcW w:w="1360"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1</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租赁费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会议费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培训费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招待费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劳务费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30218</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工会经费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福利费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其他商品和服务支出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对个人和家庭补助经费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6.65</w:t>
            </w:r>
          </w:p>
        </w:tc>
        <w:tc>
          <w:tcPr>
            <w:tcW w:w="144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6.65</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离休护理费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退休费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6.65</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6.65</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住房公积金</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其他对个人和家庭补助支出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工伤保险</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4"/>
                <w:szCs w:val="24"/>
              </w:rPr>
            </w:pPr>
            <w:r>
              <w:rPr>
                <w:rFonts w:ascii="宋体" w:hAnsi="宋体" w:cs="宋体"/>
                <w:color w:val="000000"/>
                <w:kern w:val="0"/>
                <w:sz w:val="24"/>
                <w:szCs w:val="24"/>
              </w:rPr>
              <w:t>30401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36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c>
          <w:tcPr>
            <w:tcW w:w="144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23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398.31</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330.48</w:t>
            </w:r>
          </w:p>
        </w:tc>
        <w:tc>
          <w:tcPr>
            <w:tcW w:w="123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67.83</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二道区文化和旅游</w:t>
            </w:r>
            <w:r>
              <w:rPr>
                <w:rFonts w:hint="eastAsia" w:ascii="宋体" w:hAnsi="宋体" w:cs="宋体"/>
                <w:color w:val="000000"/>
                <w:kern w:val="0"/>
                <w:sz w:val="18"/>
                <w:szCs w:val="18"/>
              </w:rPr>
              <w:t>局</w:t>
            </w:r>
            <w:r>
              <w:rPr>
                <w:rFonts w:hint="eastAsia" w:ascii="宋体" w:hAnsi="宋体" w:cs="宋体"/>
                <w:color w:val="000000"/>
                <w:kern w:val="0"/>
                <w:sz w:val="18"/>
                <w:szCs w:val="18"/>
                <w:lang w:eastAsia="zh-CN"/>
              </w:rPr>
              <w:t>（汇总）</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20</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w:t>
            </w:r>
            <w:r>
              <w:rPr>
                <w:rFonts w:hint="eastAsia" w:ascii="Times New Roman" w:hAnsi="Times New Roman" w:cs="Times New Roman"/>
                <w:b/>
                <w:bCs/>
                <w:color w:val="000000"/>
                <w:kern w:val="0"/>
                <w:sz w:val="18"/>
                <w:szCs w:val="18"/>
                <w:lang w:val="en-US" w:eastAsia="zh-CN"/>
              </w:rPr>
              <w:t>9</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hint="default" w:ascii="华文细黑" w:hAnsi="华文细黑" w:eastAsia="华文细黑" w:cs="华文细黑"/>
                <w:color w:val="000000"/>
                <w:kern w:val="0"/>
                <w:sz w:val="18"/>
                <w:szCs w:val="18"/>
                <w:lang w:val="en-US" w:eastAsia="zh-CN" w:bidi="ar-SA"/>
              </w:rPr>
            </w:pPr>
            <w:r>
              <w:rPr>
                <w:rFonts w:hint="eastAsia" w:ascii="华文细黑" w:hAnsi="华文细黑" w:eastAsia="华文细黑" w:cs="华文细黑"/>
                <w:color w:val="000000"/>
                <w:kern w:val="0"/>
                <w:sz w:val="18"/>
                <w:szCs w:val="18"/>
                <w:lang w:val="en-US" w:eastAsia="zh-CN"/>
              </w:rPr>
              <w:t>2.63</w:t>
            </w:r>
          </w:p>
        </w:tc>
        <w:tc>
          <w:tcPr>
            <w:tcW w:w="1680" w:type="dxa"/>
            <w:tcBorders>
              <w:top w:val="nil"/>
              <w:left w:val="nil"/>
              <w:bottom w:val="single" w:color="auto" w:sz="4" w:space="0"/>
              <w:right w:val="single" w:color="auto" w:sz="4" w:space="0"/>
            </w:tcBorders>
            <w:vAlign w:val="bottom"/>
          </w:tcPr>
          <w:p>
            <w:pPr>
              <w:widowControl/>
              <w:jc w:val="right"/>
              <w:rPr>
                <w:rFonts w:ascii="Arial" w:hAnsi="Arial" w:eastAsia="宋体" w:cs="Arial"/>
                <w:color w:val="000000"/>
                <w:kern w:val="0"/>
                <w:sz w:val="18"/>
                <w:szCs w:val="18"/>
                <w:lang w:val="en-US" w:eastAsia="zh-CN" w:bidi="ar-SA"/>
              </w:rPr>
            </w:pPr>
            <w:r>
              <w:rPr>
                <w:rFonts w:ascii="Arial" w:hAnsi="Arial" w:cs="Arial"/>
                <w:color w:val="000000"/>
                <w:kern w:val="0"/>
                <w:sz w:val="18"/>
                <w:szCs w:val="18"/>
              </w:rPr>
              <w:t>-</w:t>
            </w:r>
            <w:r>
              <w:rPr>
                <w:rFonts w:hint="eastAsia" w:ascii="Arial" w:hAnsi="Arial" w:cs="Arial"/>
                <w:color w:val="000000"/>
                <w:kern w:val="0"/>
                <w:sz w:val="18"/>
                <w:szCs w:val="18"/>
                <w:lang w:val="en-US" w:eastAsia="zh-CN"/>
              </w:rPr>
              <w:t>3</w:t>
            </w:r>
            <w:r>
              <w:rPr>
                <w:rFonts w:ascii="Arial" w:hAnsi="Arial" w:cs="Arial"/>
                <w:color w:val="000000"/>
                <w:kern w:val="0"/>
                <w:sz w:val="18"/>
                <w:szCs w:val="18"/>
              </w:rPr>
              <w:t>%</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厉行节约，压缩费用</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ascii="华文细黑" w:hAnsi="华文细黑" w:eastAsia="华文细黑" w:cs="华文细黑"/>
                <w:color w:val="000000"/>
                <w:kern w:val="0"/>
                <w:sz w:val="18"/>
                <w:szCs w:val="18"/>
              </w:rPr>
              <w:t>0</w:t>
            </w: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hint="eastAsia" w:ascii="Arial" w:hAnsi="Arial" w:cs="宋体"/>
                <w:color w:val="000000"/>
                <w:kern w:val="0"/>
                <w:sz w:val="18"/>
                <w:szCs w:val="18"/>
              </w:rPr>
              <w:t>　</w:t>
            </w: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val="en-US"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18"/>
                <w:szCs w:val="18"/>
                <w:lang w:val="en-US"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hint="default" w:ascii="华文细黑" w:hAnsi="华文细黑" w:eastAsia="华文细黑" w:cs="华文细黑"/>
                <w:color w:val="000000"/>
                <w:kern w:val="0"/>
                <w:sz w:val="18"/>
                <w:szCs w:val="18"/>
                <w:lang w:val="en-US" w:eastAsia="zh-CN"/>
              </w:rPr>
            </w:pPr>
            <w:r>
              <w:rPr>
                <w:rFonts w:hint="eastAsia" w:ascii="华文细黑" w:hAnsi="华文细黑" w:eastAsia="华文细黑" w:cs="华文细黑"/>
                <w:color w:val="000000"/>
                <w:kern w:val="0"/>
                <w:sz w:val="18"/>
                <w:szCs w:val="18"/>
                <w:lang w:val="en-US" w:eastAsia="zh-CN"/>
              </w:rPr>
              <w:t>2.63</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w:t>
            </w:r>
            <w:r>
              <w:rPr>
                <w:rFonts w:hint="eastAsia" w:ascii="Arial" w:hAnsi="Arial" w:cs="Arial"/>
                <w:color w:val="000000"/>
                <w:kern w:val="0"/>
                <w:sz w:val="18"/>
                <w:szCs w:val="18"/>
                <w:lang w:val="en-US" w:eastAsia="zh-CN"/>
              </w:rPr>
              <w:t>3</w:t>
            </w:r>
            <w:r>
              <w:rPr>
                <w:rFonts w:ascii="Arial" w:hAnsi="Arial" w:cs="Arial"/>
                <w:color w:val="000000"/>
                <w:kern w:val="0"/>
                <w:sz w:val="18"/>
                <w:szCs w:val="18"/>
              </w:rPr>
              <w:t>%</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hint="default" w:ascii="华文细黑" w:hAnsi="华文细黑" w:eastAsia="华文细黑" w:cs="华文细黑"/>
                <w:color w:val="000000"/>
                <w:kern w:val="0"/>
                <w:sz w:val="18"/>
                <w:szCs w:val="18"/>
                <w:lang w:val="en-US" w:eastAsia="zh-CN" w:bidi="ar-SA"/>
              </w:rPr>
            </w:pPr>
            <w:r>
              <w:rPr>
                <w:rFonts w:hint="eastAsia" w:ascii="华文细黑" w:hAnsi="华文细黑" w:eastAsia="华文细黑" w:cs="华文细黑"/>
                <w:color w:val="000000"/>
                <w:kern w:val="0"/>
                <w:sz w:val="18"/>
                <w:szCs w:val="18"/>
                <w:lang w:val="en-US" w:eastAsia="zh-CN"/>
              </w:rPr>
              <w:t>2.63</w:t>
            </w:r>
          </w:p>
        </w:tc>
        <w:tc>
          <w:tcPr>
            <w:tcW w:w="1680" w:type="dxa"/>
            <w:tcBorders>
              <w:top w:val="nil"/>
              <w:left w:val="nil"/>
              <w:bottom w:val="single" w:color="auto" w:sz="4" w:space="0"/>
              <w:right w:val="single" w:color="auto" w:sz="4" w:space="0"/>
            </w:tcBorders>
            <w:vAlign w:val="bottom"/>
          </w:tcPr>
          <w:p>
            <w:pPr>
              <w:widowControl/>
              <w:jc w:val="right"/>
              <w:rPr>
                <w:rFonts w:ascii="Arial" w:hAnsi="Arial" w:eastAsia="宋体" w:cs="Arial"/>
                <w:color w:val="000000"/>
                <w:kern w:val="0"/>
                <w:sz w:val="18"/>
                <w:szCs w:val="18"/>
                <w:lang w:val="en-US" w:eastAsia="zh-CN" w:bidi="ar-SA"/>
              </w:rPr>
            </w:pPr>
            <w:r>
              <w:rPr>
                <w:rFonts w:ascii="Arial" w:hAnsi="Arial" w:cs="Arial"/>
                <w:color w:val="000000"/>
                <w:kern w:val="0"/>
                <w:sz w:val="18"/>
                <w:szCs w:val="18"/>
              </w:rPr>
              <w:t>-</w:t>
            </w:r>
            <w:r>
              <w:rPr>
                <w:rFonts w:hint="eastAsia" w:ascii="Arial" w:hAnsi="Arial" w:cs="Arial"/>
                <w:color w:val="000000"/>
                <w:kern w:val="0"/>
                <w:sz w:val="18"/>
                <w:szCs w:val="18"/>
                <w:lang w:val="en-US" w:eastAsia="zh-CN"/>
              </w:rPr>
              <w:t>3</w:t>
            </w:r>
            <w:r>
              <w:rPr>
                <w:rFonts w:ascii="Arial" w:hAnsi="Arial" w:cs="Arial"/>
                <w:color w:val="000000"/>
                <w:kern w:val="0"/>
                <w:sz w:val="18"/>
                <w:szCs w:val="18"/>
              </w:rPr>
              <w:t>%</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厉行节约，压缩公务用车费用</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w:t>
            </w:r>
            <w:r>
              <w:rPr>
                <w:rFonts w:hint="eastAsia" w:ascii="Times New Roman" w:hAnsi="Times New Roman" w:cs="Times New Roman"/>
                <w:color w:val="000000"/>
                <w:kern w:val="0"/>
                <w:sz w:val="18"/>
                <w:szCs w:val="18"/>
                <w:u w:val="single"/>
                <w:lang w:val="en-US" w:eastAsia="zh-CN"/>
              </w:rPr>
              <w:t>3</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63</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28</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35</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二道区文化和旅游</w:t>
            </w:r>
            <w:r>
              <w:rPr>
                <w:rFonts w:hint="eastAsia" w:ascii="宋体" w:hAnsi="宋体" w:cs="宋体"/>
                <w:color w:val="000000"/>
                <w:kern w:val="0"/>
                <w:sz w:val="18"/>
                <w:szCs w:val="18"/>
              </w:rPr>
              <w:t>局</w:t>
            </w:r>
            <w:r>
              <w:rPr>
                <w:rFonts w:hint="eastAsia" w:ascii="宋体" w:hAnsi="宋体" w:cs="宋体"/>
                <w:color w:val="000000"/>
                <w:kern w:val="0"/>
                <w:sz w:val="18"/>
                <w:szCs w:val="18"/>
                <w:lang w:eastAsia="zh-CN"/>
              </w:rPr>
              <w:t>（汇总）</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培训费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30209</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招待费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30210</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工会经费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0</w:t>
            </w:r>
          </w:p>
        </w:tc>
        <w:tc>
          <w:tcPr>
            <w:tcW w:w="148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0</w:t>
            </w:r>
          </w:p>
        </w:tc>
        <w:tc>
          <w:tcPr>
            <w:tcW w:w="136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0</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二道区文化和旅游</w:t>
            </w:r>
            <w:r>
              <w:rPr>
                <w:rFonts w:hint="eastAsia" w:ascii="宋体" w:hAnsi="宋体" w:cs="宋体"/>
                <w:color w:val="000000"/>
                <w:kern w:val="0"/>
                <w:sz w:val="18"/>
                <w:szCs w:val="18"/>
              </w:rPr>
              <w:t>局</w:t>
            </w:r>
            <w:r>
              <w:rPr>
                <w:rFonts w:hint="eastAsia" w:ascii="宋体" w:hAnsi="宋体" w:cs="宋体"/>
                <w:color w:val="000000"/>
                <w:kern w:val="0"/>
                <w:sz w:val="18"/>
                <w:szCs w:val="18"/>
                <w:lang w:eastAsia="zh-CN"/>
              </w:rPr>
              <w:t>（汇总）</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820.07</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七、文化旅游体育与传媒支出</w:t>
            </w:r>
          </w:p>
        </w:tc>
        <w:tc>
          <w:tcPr>
            <w:tcW w:w="1560" w:type="dxa"/>
            <w:tcBorders>
              <w:top w:val="nil"/>
              <w:left w:val="single" w:color="auto" w:sz="4" w:space="0"/>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820.07</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820.07</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820.07</w:t>
            </w: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820.07</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hAnsi="宋体" w:cs="宋体"/>
                <w:b/>
                <w:bCs/>
                <w:color w:val="000000"/>
                <w:kern w:val="0"/>
                <w:sz w:val="18"/>
                <w:szCs w:val="18"/>
                <w:lang w:val="en-US" w:eastAsia="zh-CN"/>
              </w:rPr>
              <w:t>820.07</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hint="eastAsia" w:ascii="宋体" w:eastAsia="宋体" w:cs="Times New Roman"/>
                <w:kern w:val="0"/>
                <w:sz w:val="12"/>
                <w:szCs w:val="12"/>
                <w:lang w:eastAsia="zh-CN"/>
              </w:rPr>
            </w:pPr>
            <w:r>
              <w:rPr>
                <w:rFonts w:hint="eastAsia" w:ascii="宋体" w:hAnsi="宋体" w:cs="宋体"/>
                <w:kern w:val="0"/>
                <w:sz w:val="12"/>
                <w:szCs w:val="12"/>
              </w:rPr>
              <w:t>部门（单位）名称：长春市</w:t>
            </w:r>
            <w:r>
              <w:rPr>
                <w:rFonts w:hint="eastAsia" w:ascii="宋体" w:hAnsi="宋体" w:cs="宋体"/>
                <w:kern w:val="0"/>
                <w:sz w:val="12"/>
                <w:szCs w:val="12"/>
                <w:lang w:eastAsia="zh-CN"/>
              </w:rPr>
              <w:t>二道区文化和旅游局（汇总）</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val="en-US" w:eastAsia="zh-CN"/>
              </w:rPr>
              <w:t>2070101</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eastAsia="zh-CN"/>
              </w:rPr>
              <w:t>行政运行</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171.05</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171.05</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171.05</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val="en-US" w:eastAsia="zh-CN"/>
              </w:rPr>
              <w:t>2070102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eastAsia="zh-CN"/>
              </w:rPr>
              <w:t>一般行政管理事务</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247.34</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247.34</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247.34</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val="en-US" w:eastAsia="zh-CN"/>
              </w:rPr>
              <w:t>2070104</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eastAsia="zh-CN"/>
              </w:rPr>
              <w:t>图书馆</w:t>
            </w:r>
          </w:p>
        </w:tc>
        <w:tc>
          <w:tcPr>
            <w:tcW w:w="636" w:type="dxa"/>
            <w:tcBorders>
              <w:top w:val="nil"/>
              <w:left w:val="nil"/>
              <w:bottom w:val="single" w:color="auto" w:sz="4" w:space="0"/>
              <w:right w:val="single" w:color="auto" w:sz="4" w:space="0"/>
            </w:tcBorders>
            <w:vAlign w:val="bottom"/>
          </w:tcPr>
          <w:p>
            <w:pPr>
              <w:widowControl/>
              <w:jc w:val="center"/>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249.72</w:t>
            </w:r>
          </w:p>
        </w:tc>
        <w:tc>
          <w:tcPr>
            <w:tcW w:w="636" w:type="dxa"/>
            <w:tcBorders>
              <w:top w:val="nil"/>
              <w:left w:val="nil"/>
              <w:bottom w:val="single" w:color="auto" w:sz="4" w:space="0"/>
              <w:right w:val="single" w:color="auto" w:sz="4" w:space="0"/>
            </w:tcBorders>
            <w:vAlign w:val="bottom"/>
          </w:tcPr>
          <w:p>
            <w:pPr>
              <w:widowControl/>
              <w:jc w:val="center"/>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249.72</w:t>
            </w:r>
          </w:p>
        </w:tc>
        <w:tc>
          <w:tcPr>
            <w:tcW w:w="636" w:type="dxa"/>
            <w:tcBorders>
              <w:top w:val="nil"/>
              <w:left w:val="nil"/>
              <w:bottom w:val="single" w:color="auto" w:sz="4" w:space="0"/>
              <w:right w:val="single" w:color="auto" w:sz="4" w:space="0"/>
            </w:tcBorders>
            <w:vAlign w:val="bottom"/>
          </w:tcPr>
          <w:p>
            <w:pPr>
              <w:widowControl/>
              <w:jc w:val="center"/>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249.72</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val="en-US" w:eastAsia="zh-CN"/>
              </w:rPr>
              <w:t>2070109</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lang w:eastAsia="zh-CN"/>
              </w:rPr>
              <w:t>群众文化</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151.96</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151.96</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151.96</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Arial" w:hAnsi="Arial" w:eastAsia="宋体" w:cs="Arial"/>
                <w:color w:val="000000"/>
                <w:kern w:val="0"/>
                <w:sz w:val="12"/>
                <w:szCs w:val="12"/>
                <w:lang w:val="en-US" w:eastAsia="zh-CN" w:bidi="ar-SA"/>
              </w:rPr>
            </w:pPr>
            <w:r>
              <w:rPr>
                <w:rFonts w:hint="eastAsia" w:ascii="Arial" w:hAnsi="Arial" w:cs="宋体"/>
                <w:color w:val="000000"/>
                <w:kern w:val="0"/>
                <w:sz w:val="12"/>
                <w:szCs w:val="12"/>
              </w:rPr>
              <w:t>　</w:t>
            </w:r>
          </w:p>
        </w:tc>
        <w:tc>
          <w:tcPr>
            <w:tcW w:w="2830"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00"/>
                <w:kern w:val="0"/>
                <w:sz w:val="12"/>
                <w:szCs w:val="12"/>
                <w:lang w:val="en-US" w:eastAsia="zh-CN" w:bidi="ar-SA"/>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820.07</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2"/>
                <w:szCs w:val="12"/>
                <w:lang w:val="en-US" w:eastAsia="zh-CN" w:bidi="ar-SA"/>
              </w:rPr>
            </w:pPr>
            <w:r>
              <w:rPr>
                <w:rFonts w:hint="eastAsia" w:ascii="宋体" w:cs="Times New Roman"/>
                <w:color w:val="0000FF"/>
                <w:kern w:val="0"/>
                <w:sz w:val="12"/>
                <w:szCs w:val="12"/>
                <w:lang w:val="en-US" w:eastAsia="zh-CN"/>
              </w:rPr>
              <w:t>820.07</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820.07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hAnsi="宋体" w:cs="宋体"/>
                <w:color w:val="0000FF"/>
                <w:kern w:val="0"/>
                <w:sz w:val="12"/>
                <w:szCs w:val="12"/>
              </w:rPr>
              <w:t xml:space="preserve">0.00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hint="eastAsia" w:ascii="宋体" w:eastAsia="宋体" w:cs="Times New Roman"/>
                <w:kern w:val="0"/>
                <w:sz w:val="16"/>
                <w:szCs w:val="16"/>
                <w:lang w:eastAsia="zh-CN"/>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二道区文化和旅游</w:t>
            </w:r>
            <w:r>
              <w:rPr>
                <w:rFonts w:hint="eastAsia" w:ascii="宋体" w:hAnsi="宋体" w:cs="宋体"/>
                <w:kern w:val="0"/>
                <w:sz w:val="16"/>
                <w:szCs w:val="16"/>
              </w:rPr>
              <w:t>局</w:t>
            </w:r>
            <w:r>
              <w:rPr>
                <w:rFonts w:hint="eastAsia" w:ascii="宋体" w:hAnsi="宋体" w:cs="宋体"/>
                <w:kern w:val="0"/>
                <w:sz w:val="16"/>
                <w:szCs w:val="16"/>
                <w:lang w:eastAsia="zh-CN"/>
              </w:rPr>
              <w:t>（汇总）</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eastAsia="宋体" w:cs="Times New Roman"/>
                <w:color w:val="000000"/>
                <w:kern w:val="0"/>
                <w:sz w:val="16"/>
                <w:szCs w:val="16"/>
                <w:lang w:val="en-US" w:eastAsia="zh-CN"/>
              </w:rPr>
            </w:pPr>
            <w:r>
              <w:rPr>
                <w:rFonts w:ascii="宋体" w:hAnsi="宋体" w:cs="宋体"/>
                <w:color w:val="000000"/>
                <w:kern w:val="0"/>
                <w:sz w:val="16"/>
                <w:szCs w:val="16"/>
              </w:rPr>
              <w:t>20</w:t>
            </w:r>
            <w:r>
              <w:rPr>
                <w:rFonts w:hint="eastAsia" w:ascii="宋体" w:hAnsi="宋体" w:cs="宋体"/>
                <w:color w:val="000000"/>
                <w:kern w:val="0"/>
                <w:sz w:val="16"/>
                <w:szCs w:val="16"/>
                <w:lang w:val="en-US" w:eastAsia="zh-CN"/>
              </w:rPr>
              <w:t>7</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文化体育与传媒支出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820.07</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398.31</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421.76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lang w:val="en-US" w:eastAsia="zh-CN"/>
              </w:rPr>
              <w:t>20701</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文化</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820.07</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398.31</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421.76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lang w:val="en-US" w:eastAsia="zh-CN"/>
              </w:rPr>
              <w:t>2070101</w:t>
            </w:r>
          </w:p>
        </w:tc>
        <w:tc>
          <w:tcPr>
            <w:tcW w:w="2320"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rPr>
              <w:t>　　行政运行</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171.05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171.05</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lang w:val="en-US" w:eastAsia="zh-CN"/>
              </w:rPr>
              <w:t>2070102</w:t>
            </w:r>
          </w:p>
        </w:tc>
        <w:tc>
          <w:tcPr>
            <w:tcW w:w="2320"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rPr>
              <w:t>　　一般行政管理事务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247.34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247.34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lang w:val="en-US" w:eastAsia="zh-CN"/>
              </w:rPr>
              <w:t>2070104</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 xml:space="preserve">  </w:t>
            </w:r>
            <w:r>
              <w:rPr>
                <w:rFonts w:hint="eastAsia" w:ascii="宋体" w:hAnsi="宋体" w:cs="宋体"/>
                <w:color w:val="000000"/>
                <w:kern w:val="0"/>
                <w:sz w:val="16"/>
                <w:szCs w:val="16"/>
                <w:lang w:eastAsia="zh-CN"/>
              </w:rPr>
              <w:t>图书馆</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249.72</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80.3</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169.42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lang w:val="en-US" w:eastAsia="zh-CN"/>
              </w:rPr>
              <w:t>2070109</w:t>
            </w:r>
          </w:p>
        </w:tc>
        <w:tc>
          <w:tcPr>
            <w:tcW w:w="2320" w:type="dxa"/>
            <w:tcBorders>
              <w:top w:val="nil"/>
              <w:left w:val="nil"/>
              <w:bottom w:val="single" w:color="auto" w:sz="4" w:space="0"/>
              <w:right w:val="single" w:color="auto" w:sz="4" w:space="0"/>
            </w:tcBorders>
            <w:vAlign w:val="bottom"/>
          </w:tcPr>
          <w:p>
            <w:pPr>
              <w:widowControl/>
              <w:jc w:val="left"/>
              <w:rPr>
                <w:rFonts w:hint="eastAsia" w:ascii="宋体" w:hAnsi="Calibri" w:eastAsia="宋体" w:cs="Times New Roman"/>
                <w:color w:val="000000"/>
                <w:kern w:val="0"/>
                <w:sz w:val="16"/>
                <w:szCs w:val="16"/>
                <w:lang w:val="en-US" w:eastAsia="zh-CN" w:bidi="ar-SA"/>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群众文化</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151.96</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146.96</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5</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820.07</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398.31</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421.76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纳入政府性基金</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其他收入</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398.31</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421.76</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hint="eastAsia" w:ascii="宋体" w:hAnsi="宋体" w:cs="宋体"/>
          <w:color w:val="3E3E3E"/>
          <w:kern w:val="0"/>
          <w:sz w:val="32"/>
          <w:szCs w:val="32"/>
        </w:rPr>
      </w:pPr>
      <w:r>
        <w:rPr>
          <w:rFonts w:hint="eastAsia" w:ascii="宋体" w:hAnsi="宋体" w:cs="宋体"/>
          <w:color w:val="3E3E3E"/>
          <w:kern w:val="0"/>
          <w:sz w:val="32"/>
          <w:szCs w:val="32"/>
          <w:lang w:eastAsia="zh-CN"/>
        </w:rPr>
        <w:t>行政运行</w:t>
      </w:r>
      <w:r>
        <w:rPr>
          <w:rFonts w:hint="eastAsia" w:ascii="宋体" w:hAnsi="宋体" w:cs="宋体"/>
          <w:color w:val="3E3E3E"/>
          <w:kern w:val="0"/>
          <w:sz w:val="32"/>
          <w:szCs w:val="32"/>
          <w:lang w:val="en-US" w:eastAsia="zh-CN"/>
        </w:rPr>
        <w:t>171.05</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lang w:eastAsia="zh-CN"/>
        </w:rPr>
        <w:t>一般行政管理事务</w:t>
      </w:r>
      <w:r>
        <w:rPr>
          <w:rFonts w:hint="eastAsia" w:ascii="宋体" w:hAnsi="宋体" w:cs="宋体"/>
          <w:color w:val="3E3E3E"/>
          <w:kern w:val="0"/>
          <w:sz w:val="32"/>
          <w:szCs w:val="32"/>
          <w:lang w:val="en-US" w:eastAsia="zh-CN"/>
        </w:rPr>
        <w:t>247.34</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lang w:eastAsia="zh-CN"/>
        </w:rPr>
        <w:t>图书馆</w:t>
      </w:r>
      <w:r>
        <w:rPr>
          <w:rFonts w:hint="eastAsia" w:ascii="宋体" w:hAnsi="宋体" w:cs="宋体"/>
          <w:color w:val="3E3E3E"/>
          <w:kern w:val="0"/>
          <w:sz w:val="32"/>
          <w:szCs w:val="32"/>
          <w:lang w:val="en-US" w:eastAsia="zh-CN"/>
        </w:rPr>
        <w:t>249.72</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，群众文化</w:t>
      </w:r>
      <w:r>
        <w:rPr>
          <w:rFonts w:hint="eastAsia" w:ascii="宋体" w:hAnsi="宋体" w:cs="宋体"/>
          <w:color w:val="3E3E3E"/>
          <w:kern w:val="0"/>
          <w:sz w:val="32"/>
          <w:szCs w:val="32"/>
          <w:lang w:val="en-US" w:eastAsia="zh-CN"/>
        </w:rPr>
        <w:t>151.96万元</w:t>
      </w:r>
      <w:r>
        <w:rPr>
          <w:rFonts w:hint="eastAsia" w:ascii="宋体" w:hAnsi="宋体" w:cs="宋体"/>
          <w:color w:val="3E3E3E"/>
          <w:kern w:val="0"/>
          <w:sz w:val="32"/>
          <w:szCs w:val="32"/>
        </w:rPr>
        <w:t>。</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323.83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67.83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hint="eastAsia" w:ascii="宋体" w:hAnsi="宋体" w:cs="宋体"/>
          <w:color w:val="3E3E3E"/>
          <w:kern w:val="0"/>
          <w:sz w:val="32"/>
          <w:szCs w:val="32"/>
          <w:lang w:val="en-US" w:eastAsia="zh-CN"/>
        </w:rPr>
        <w:t>6.65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398.31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hint="eastAsia" w:ascii="宋体" w:hAnsi="宋体" w:cs="宋体"/>
          <w:color w:val="3E3E3E"/>
          <w:kern w:val="0"/>
          <w:sz w:val="32"/>
          <w:szCs w:val="32"/>
          <w:lang w:val="en-US" w:eastAsia="zh-CN"/>
        </w:rPr>
        <w:t>2.63</w:t>
      </w:r>
      <w:r>
        <w:rPr>
          <w:rFonts w:hint="eastAsia" w:ascii="宋体" w:hAnsi="宋体" w:cs="宋体"/>
          <w:color w:val="3E3E3E"/>
          <w:kern w:val="0"/>
          <w:sz w:val="32"/>
          <w:szCs w:val="32"/>
        </w:rPr>
        <w:t>万元，同比下降</w:t>
      </w:r>
      <w:r>
        <w:rPr>
          <w:rFonts w:hint="eastAsia" w:ascii="宋体" w:hAnsi="宋体" w:cs="宋体"/>
          <w:color w:val="3E3E3E"/>
          <w:kern w:val="0"/>
          <w:sz w:val="32"/>
          <w:szCs w:val="32"/>
          <w:lang w:val="en-US" w:eastAsia="zh-CN"/>
        </w:rPr>
        <w:t>3</w:t>
      </w:r>
      <w:r>
        <w:rPr>
          <w:rFonts w:ascii="宋体" w:hAnsi="宋体" w:cs="宋体"/>
          <w:color w:val="3E3E3E"/>
          <w:kern w:val="0"/>
          <w:sz w:val="32"/>
          <w:szCs w:val="32"/>
        </w:rPr>
        <w:t>%</w:t>
      </w:r>
      <w:r>
        <w:rPr>
          <w:rFonts w:hint="eastAsia" w:ascii="宋体" w:hAns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其中</w:t>
      </w:r>
      <w:r>
        <w:rPr>
          <w:rFonts w:ascii="宋体" w:hAnsi="宋体" w:cs="宋体"/>
          <w:color w:val="3E3E3E"/>
          <w:kern w:val="0"/>
          <w:sz w:val="32"/>
          <w:szCs w:val="32"/>
        </w:rPr>
        <w:t>1</w:t>
      </w:r>
      <w:r>
        <w:rPr>
          <w:rFonts w:hint="eastAsia" w:ascii="宋体" w:hAnsi="宋体" w:cs="宋体"/>
          <w:color w:val="3E3E3E"/>
          <w:kern w:val="0"/>
          <w:sz w:val="32"/>
          <w:szCs w:val="32"/>
        </w:rPr>
        <w:t>、公务用车费</w:t>
      </w:r>
      <w:r>
        <w:rPr>
          <w:rFonts w:hint="eastAsia" w:ascii="宋体" w:hAnsi="宋体" w:cs="宋体"/>
          <w:color w:val="3E3E3E"/>
          <w:kern w:val="0"/>
          <w:sz w:val="32"/>
          <w:szCs w:val="32"/>
          <w:lang w:val="en-US" w:eastAsia="zh-CN"/>
        </w:rPr>
        <w:t>2.63</w:t>
      </w:r>
      <w:r>
        <w:rPr>
          <w:rFonts w:hint="eastAsia" w:ascii="宋体" w:hAnsi="宋体" w:cs="宋体"/>
          <w:color w:val="3E3E3E"/>
          <w:kern w:val="0"/>
          <w:sz w:val="32"/>
          <w:szCs w:val="32"/>
        </w:rPr>
        <w:t>万元，同比下降</w:t>
      </w:r>
      <w:r>
        <w:rPr>
          <w:rFonts w:hint="eastAsia" w:ascii="宋体" w:hAnsi="宋体" w:cs="宋体"/>
          <w:color w:val="3E3E3E"/>
          <w:kern w:val="0"/>
          <w:sz w:val="32"/>
          <w:szCs w:val="32"/>
          <w:lang w:val="en-US" w:eastAsia="zh-CN"/>
        </w:rPr>
        <w:t>3</w:t>
      </w:r>
      <w:r>
        <w:rPr>
          <w:rFonts w:ascii="宋体" w:hAnsi="宋体" w:cs="宋体"/>
          <w:color w:val="3E3E3E"/>
          <w:kern w:val="0"/>
          <w:sz w:val="32"/>
          <w:szCs w:val="32"/>
        </w:rPr>
        <w:t>%</w:t>
      </w:r>
      <w:r>
        <w:rPr>
          <w:rFonts w:hint="eastAsia" w:ascii="宋体" w:hAnsi="宋体" w:cs="宋体"/>
          <w:color w:val="3E3E3E"/>
          <w:kern w:val="0"/>
          <w:sz w:val="32"/>
          <w:szCs w:val="32"/>
        </w:rPr>
        <w:t>。</w:t>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下降原因主要是</w:t>
      </w:r>
      <w:r>
        <w:rPr>
          <w:rFonts w:ascii="宋体" w:hAnsi="宋体" w:cs="宋体"/>
          <w:color w:val="3E3E3E"/>
          <w:kern w:val="0"/>
          <w:sz w:val="32"/>
          <w:szCs w:val="32"/>
        </w:rPr>
        <w:t>:</w:t>
      </w:r>
      <w:r>
        <w:rPr>
          <w:rFonts w:hint="eastAsia" w:ascii="宋体" w:hAnsi="宋体" w:cs="宋体"/>
          <w:color w:val="3E3E3E"/>
          <w:kern w:val="0"/>
          <w:sz w:val="32"/>
          <w:szCs w:val="32"/>
        </w:rPr>
        <w:t>按照中央及和地方关于厉行节约、改进工作作风、密切联系群众</w:t>
      </w:r>
      <w:r>
        <w:rPr>
          <w:rFonts w:hint="eastAsia" w:ascii="宋体" w:cs="宋体"/>
          <w:color w:val="3E3E3E"/>
          <w:kern w:val="0"/>
          <w:sz w:val="32"/>
          <w:szCs w:val="32"/>
        </w:rPr>
        <w:t>“</w:t>
      </w:r>
      <w:r>
        <w:rPr>
          <w:rFonts w:hint="eastAsia" w:ascii="宋体" w:hAnsi="宋体" w:cs="宋体"/>
          <w:color w:val="3E3E3E"/>
          <w:kern w:val="0"/>
          <w:sz w:val="32"/>
          <w:szCs w:val="32"/>
        </w:rPr>
        <w:t>八项规定</w:t>
      </w:r>
      <w:r>
        <w:rPr>
          <w:rFonts w:hint="eastAsia" w:ascii="宋体" w:cs="宋体"/>
          <w:color w:val="3E3E3E"/>
          <w:kern w:val="0"/>
          <w:sz w:val="32"/>
          <w:szCs w:val="32"/>
        </w:rPr>
        <w:t>”</w:t>
      </w:r>
      <w:r>
        <w:rPr>
          <w:rFonts w:hint="eastAsia" w:ascii="宋体" w:hAnsi="宋体" w:cs="宋体"/>
          <w:color w:val="3E3E3E"/>
          <w:kern w:val="0"/>
          <w:sz w:val="32"/>
          <w:szCs w:val="32"/>
        </w:rPr>
        <w:t>等有关要求，严格控制</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经费支出，</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年缩减公务接待费和公务用车运行预算费用。</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w:t>
      </w:r>
      <w:r>
        <w:rPr>
          <w:rFonts w:hint="eastAsia" w:ascii="宋体" w:hAnsi="宋体" w:cs="宋体"/>
          <w:color w:val="3E3E3E"/>
          <w:kern w:val="0"/>
          <w:sz w:val="32"/>
          <w:szCs w:val="32"/>
          <w:lang w:eastAsia="zh-CN"/>
        </w:rPr>
        <w:t>无政府性基金预算。</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val="en-US" w:eastAsia="zh-CN"/>
        </w:rPr>
        <w:t>2020年</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万元，政府性基金</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万元，其他收入</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万元（自收自支事业单位收入）。</w:t>
      </w:r>
    </w:p>
    <w:p>
      <w:pPr>
        <w:autoSpaceDE w:val="0"/>
        <w:autoSpaceDN w:val="0"/>
        <w:adjustRightInd w:val="0"/>
        <w:ind w:firstLine="640" w:firstLineChars="200"/>
        <w:rPr>
          <w:rFonts w:hint="eastAsia" w:ascii="宋体" w:hAnsi="宋体" w:cs="宋体"/>
          <w:color w:val="3E3E3E"/>
          <w:kern w:val="0"/>
          <w:sz w:val="32"/>
          <w:szCs w:val="32"/>
          <w:lang w:val="en-US" w:eastAsia="zh-CN"/>
        </w:rPr>
      </w:pPr>
      <w:r>
        <w:rPr>
          <w:rFonts w:hint="eastAsia" w:ascii="宋体" w:hAnsi="宋体" w:cs="宋体"/>
          <w:color w:val="3E3E3E"/>
          <w:kern w:val="0"/>
          <w:sz w:val="32"/>
          <w:szCs w:val="32"/>
          <w:lang w:val="en-US" w:eastAsia="zh-CN"/>
        </w:rPr>
        <w:t>2020年一般公共预算</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val="en-US" w:eastAsia="zh-CN"/>
        </w:rPr>
        <w:t>2020年</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820.07</w:t>
      </w:r>
      <w:r>
        <w:rPr>
          <w:rFonts w:hint="eastAsia" w:ascii="宋体" w:hAnsi="宋体" w:cs="宋体"/>
          <w:color w:val="3E3E3E"/>
          <w:kern w:val="0"/>
          <w:sz w:val="32"/>
          <w:szCs w:val="32"/>
        </w:rPr>
        <w:t>万元，政府性基金</w:t>
      </w:r>
      <w:r>
        <w:rPr>
          <w:rFonts w:ascii="宋体" w:hAnsi="宋体" w:cs="宋体"/>
          <w:color w:val="3E3E3E"/>
          <w:kern w:val="0"/>
          <w:sz w:val="32"/>
          <w:szCs w:val="32"/>
        </w:rPr>
        <w:t>0</w:t>
      </w:r>
      <w:r>
        <w:rPr>
          <w:rFonts w:hint="eastAsia" w:ascii="宋体" w:hAnsi="宋体" w:cs="宋体"/>
          <w:color w:val="3E3E3E"/>
          <w:kern w:val="0"/>
          <w:sz w:val="32"/>
          <w:szCs w:val="32"/>
        </w:rPr>
        <w:t>万元，其他收入</w:t>
      </w:r>
      <w:r>
        <w:rPr>
          <w:rFonts w:hint="eastAsia" w:ascii="宋体" w:hAnsi="宋体" w:cs="宋体"/>
          <w:color w:val="3E3E3E"/>
          <w:kern w:val="0"/>
          <w:sz w:val="32"/>
          <w:szCs w:val="32"/>
          <w:lang w:val="en-US" w:eastAsia="zh-CN"/>
        </w:rPr>
        <w:t>0</w:t>
      </w:r>
      <w:r>
        <w:rPr>
          <w:rFonts w:hint="eastAsia" w:ascii="宋体" w:hAnsi="宋体" w:cs="宋体"/>
          <w:color w:val="3E3E3E"/>
          <w:kern w:val="0"/>
          <w:sz w:val="32"/>
          <w:szCs w:val="32"/>
        </w:rPr>
        <w:t>万元（自收自支事业单位收入）。</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hint="eastAsia" w:ascii="宋体" w:hAnsi="宋体" w:cs="宋体"/>
          <w:color w:val="3E3E3E"/>
          <w:kern w:val="0"/>
          <w:sz w:val="32"/>
          <w:szCs w:val="32"/>
        </w:rPr>
      </w:pPr>
      <w:r>
        <w:rPr>
          <w:rFonts w:hint="eastAsia" w:ascii="宋体" w:hAnsi="宋体" w:cs="宋体"/>
          <w:color w:val="3E3E3E"/>
          <w:kern w:val="0"/>
          <w:sz w:val="32"/>
          <w:szCs w:val="32"/>
        </w:rPr>
        <w:t>按功能分类：</w:t>
      </w:r>
      <w:r>
        <w:rPr>
          <w:rFonts w:hint="eastAsia" w:ascii="宋体" w:hAnsi="宋体" w:cs="宋体"/>
          <w:color w:val="3E3E3E"/>
          <w:kern w:val="0"/>
          <w:sz w:val="32"/>
          <w:szCs w:val="32"/>
          <w:lang w:eastAsia="zh-CN"/>
        </w:rPr>
        <w:t>行政运行</w:t>
      </w:r>
      <w:r>
        <w:rPr>
          <w:rFonts w:hint="eastAsia" w:ascii="宋体" w:hAnsi="宋体" w:cs="宋体"/>
          <w:color w:val="3E3E3E"/>
          <w:kern w:val="0"/>
          <w:sz w:val="32"/>
          <w:szCs w:val="32"/>
          <w:lang w:val="en-US" w:eastAsia="zh-CN"/>
        </w:rPr>
        <w:t>171.05</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一般行政管理事务</w:t>
      </w:r>
      <w:r>
        <w:rPr>
          <w:rFonts w:hint="eastAsia" w:ascii="宋体" w:hAnsi="宋体" w:cs="宋体"/>
          <w:color w:val="3E3E3E"/>
          <w:kern w:val="0"/>
          <w:sz w:val="32"/>
          <w:szCs w:val="32"/>
          <w:lang w:val="en-US" w:eastAsia="zh-CN"/>
        </w:rPr>
        <w:t>247.34</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图书馆</w:t>
      </w:r>
      <w:r>
        <w:rPr>
          <w:rFonts w:hint="eastAsia" w:ascii="宋体" w:hAnsi="宋体" w:cs="宋体"/>
          <w:color w:val="3E3E3E"/>
          <w:kern w:val="0"/>
          <w:sz w:val="32"/>
          <w:szCs w:val="32"/>
          <w:lang w:val="en-US" w:eastAsia="zh-CN"/>
        </w:rPr>
        <w:t>249.72</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群众文化</w:t>
      </w:r>
      <w:r>
        <w:rPr>
          <w:rFonts w:hint="eastAsia" w:ascii="宋体" w:hAnsi="宋体" w:cs="宋体"/>
          <w:color w:val="3E3E3E"/>
          <w:kern w:val="0"/>
          <w:sz w:val="32"/>
          <w:szCs w:val="32"/>
          <w:lang w:val="en-US" w:eastAsia="zh-CN"/>
        </w:rPr>
        <w:t>151.96</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398.31</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421.76</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年长春市</w:t>
      </w:r>
      <w:r>
        <w:rPr>
          <w:rFonts w:hint="eastAsia" w:ascii="宋体" w:hAnsi="宋体" w:cs="宋体"/>
          <w:sz w:val="32"/>
          <w:szCs w:val="32"/>
          <w:lang w:eastAsia="zh-CN"/>
        </w:rPr>
        <w:t>二道区文化和旅游</w:t>
      </w:r>
      <w:r>
        <w:rPr>
          <w:rFonts w:hint="eastAsia" w:ascii="宋体" w:hAnsi="宋体" w:cs="宋体"/>
          <w:sz w:val="32"/>
          <w:szCs w:val="32"/>
        </w:rPr>
        <w:t>局的机关运行经费财政拨款支出</w:t>
      </w:r>
      <w:r>
        <w:rPr>
          <w:rFonts w:hint="eastAsia" w:ascii="宋体" w:hAnsi="宋体" w:cs="宋体"/>
          <w:sz w:val="32"/>
          <w:szCs w:val="32"/>
          <w:lang w:val="en-US" w:eastAsia="zh-CN"/>
        </w:rPr>
        <w:t>67.83</w:t>
      </w:r>
      <w:r>
        <w:rPr>
          <w:rFonts w:hint="eastAsia" w:ascii="宋体" w:hAnsi="宋体" w:cs="宋体"/>
          <w:sz w:val="32"/>
          <w:szCs w:val="32"/>
        </w:rPr>
        <w:t>万元，其中办公费</w:t>
      </w:r>
      <w:r>
        <w:rPr>
          <w:rFonts w:hint="eastAsia" w:ascii="宋体" w:hAnsi="宋体" w:cs="宋体"/>
          <w:sz w:val="32"/>
          <w:szCs w:val="32"/>
          <w:lang w:val="en-US" w:eastAsia="zh-CN"/>
        </w:rPr>
        <w:t>50.31</w:t>
      </w:r>
      <w:r>
        <w:rPr>
          <w:rFonts w:hint="eastAsia" w:ascii="宋体" w:hAnsi="宋体" w:cs="宋体"/>
          <w:sz w:val="32"/>
          <w:szCs w:val="32"/>
        </w:rPr>
        <w:t>万元，差旅费</w:t>
      </w:r>
      <w:r>
        <w:rPr>
          <w:rFonts w:hint="eastAsia" w:ascii="宋体" w:hAnsi="宋体" w:cs="宋体"/>
          <w:sz w:val="32"/>
          <w:szCs w:val="32"/>
          <w:lang w:val="en-US" w:eastAsia="zh-CN"/>
        </w:rPr>
        <w:t>3</w:t>
      </w:r>
      <w:r>
        <w:rPr>
          <w:rFonts w:hint="eastAsia" w:ascii="宋体" w:hAnsi="宋体" w:cs="宋体"/>
          <w:sz w:val="32"/>
          <w:szCs w:val="32"/>
        </w:rPr>
        <w:t>万元，取暖费</w:t>
      </w:r>
      <w:r>
        <w:rPr>
          <w:rFonts w:hint="eastAsia" w:ascii="宋体" w:hAnsi="宋体" w:cs="宋体"/>
          <w:sz w:val="32"/>
          <w:szCs w:val="32"/>
          <w:lang w:val="en-US" w:eastAsia="zh-CN"/>
        </w:rPr>
        <w:t>7.8</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年长春市</w:t>
      </w:r>
      <w:r>
        <w:rPr>
          <w:rFonts w:hint="eastAsia" w:ascii="宋体" w:hAnsi="宋体" w:cs="宋体"/>
          <w:sz w:val="32"/>
          <w:szCs w:val="32"/>
          <w:lang w:eastAsia="zh-CN"/>
        </w:rPr>
        <w:t>二道区文化和旅游局</w:t>
      </w:r>
      <w:r>
        <w:rPr>
          <w:rFonts w:hint="eastAsia" w:ascii="宋体" w:hAnsi="宋体" w:cs="宋体"/>
          <w:sz w:val="32"/>
          <w:szCs w:val="32"/>
        </w:rPr>
        <w:t>政府采购项目预算</w:t>
      </w:r>
      <w:r>
        <w:rPr>
          <w:rFonts w:hint="eastAsia" w:ascii="宋体" w:hAnsi="宋体" w:cs="宋体"/>
          <w:sz w:val="32"/>
          <w:szCs w:val="32"/>
          <w:lang w:val="en-US" w:eastAsia="zh-CN"/>
        </w:rPr>
        <w:t>0</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spacing w:line="500" w:lineRule="exact"/>
        <w:ind w:firstLine="640" w:firstLineChars="200"/>
        <w:rPr>
          <w:rFonts w:hint="eastAsia" w:ascii="宋体" w:eastAsia="宋体" w:cs="Times New Roman"/>
          <w:sz w:val="32"/>
          <w:szCs w:val="32"/>
          <w:lang w:val="en-US" w:eastAsia="zh-CN"/>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年长春市</w:t>
      </w:r>
      <w:r>
        <w:rPr>
          <w:rFonts w:hint="eastAsia" w:ascii="宋体" w:hAnsi="宋体" w:cs="宋体"/>
          <w:sz w:val="32"/>
          <w:szCs w:val="32"/>
          <w:lang w:eastAsia="zh-CN"/>
        </w:rPr>
        <w:t>二道区文化和旅游局</w:t>
      </w:r>
      <w:r>
        <w:rPr>
          <w:rFonts w:hint="eastAsia" w:ascii="宋体" w:hAnsi="宋体" w:cs="宋体"/>
          <w:sz w:val="32"/>
          <w:szCs w:val="32"/>
        </w:rPr>
        <w:t>共有车辆</w:t>
      </w:r>
      <w:r>
        <w:rPr>
          <w:rFonts w:hint="eastAsia" w:ascii="宋体" w:hAnsi="宋体" w:cs="宋体"/>
          <w:sz w:val="32"/>
          <w:szCs w:val="32"/>
          <w:lang w:val="en-US" w:eastAsia="zh-CN"/>
        </w:rPr>
        <w:t>1</w:t>
      </w:r>
      <w:r>
        <w:rPr>
          <w:rFonts w:hint="eastAsia" w:ascii="宋体" w:hAnsi="宋体" w:cs="宋体"/>
          <w:sz w:val="32"/>
          <w:szCs w:val="32"/>
        </w:rPr>
        <w:t>辆</w:t>
      </w:r>
      <w:r>
        <w:rPr>
          <w:rFonts w:hint="eastAsia" w:ascii="宋体" w:hAnsi="宋体" w:cs="宋体"/>
          <w:sz w:val="32"/>
          <w:szCs w:val="32"/>
          <w:lang w:eastAsia="zh-CN"/>
        </w:rPr>
        <w:t>。</w:t>
      </w:r>
    </w:p>
    <w:p>
      <w:pPr>
        <w:autoSpaceDE w:val="0"/>
        <w:autoSpaceDN w:val="0"/>
        <w:adjustRightInd w:val="0"/>
        <w:rPr>
          <w:rFonts w:ascii="宋体" w:cs="Times New Roman"/>
          <w:color w:val="3E3E3E"/>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hint="eastAsia" w:ascii="宋体" w:hAnsi="宋体" w:cs="宋体"/>
          <w:b/>
          <w:bCs/>
          <w:kern w:val="0"/>
          <w:sz w:val="32"/>
          <w:szCs w:val="32"/>
        </w:rPr>
      </w:pPr>
    </w:p>
    <w:p>
      <w:pPr>
        <w:autoSpaceDE w:val="0"/>
        <w:autoSpaceDN w:val="0"/>
        <w:adjustRightInd w:val="0"/>
        <w:rPr>
          <w:rFonts w:ascii="宋体" w:cs="Times New Roman"/>
          <w:b/>
          <w:bCs/>
          <w:kern w:val="0"/>
          <w:sz w:val="32"/>
          <w:szCs w:val="32"/>
        </w:rPr>
      </w:pPr>
      <w:bookmarkStart w:id="0" w:name="_GoBack"/>
      <w:bookmarkEnd w:id="0"/>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1F535AD"/>
    <w:rsid w:val="0E740735"/>
    <w:rsid w:val="18CB606E"/>
    <w:rsid w:val="1C520619"/>
    <w:rsid w:val="22057A5E"/>
    <w:rsid w:val="280268A9"/>
    <w:rsid w:val="49915303"/>
    <w:rsid w:val="4C7F2439"/>
    <w:rsid w:val="51444915"/>
    <w:rsid w:val="53C42C27"/>
    <w:rsid w:val="56025300"/>
    <w:rsid w:val="5ABB2D7D"/>
    <w:rsid w:val="5D887AF2"/>
    <w:rsid w:val="6E7202EA"/>
    <w:rsid w:val="6F465C4D"/>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18</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王丽秋13604413440</cp:lastModifiedBy>
  <dcterms:modified xsi:type="dcterms:W3CDTF">2020-11-04T15:28:11Z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