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ind w:firstLine="1320" w:firstLineChars="300"/>
        <w:jc w:val="both"/>
        <w:rPr>
          <w:rFonts w:ascii="Arial" w:hAnsi="Arial" w:eastAsia="方正小标宋简体" w:cs="Times New Roman"/>
          <w:sz w:val="44"/>
          <w:szCs w:val="44"/>
        </w:rPr>
      </w:pPr>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二道区应急管理</w:t>
      </w:r>
      <w:r>
        <w:rPr>
          <w:rFonts w:hint="eastAsia" w:ascii="Arial" w:hAnsi="Arial" w:eastAsia="方正小标宋简体" w:cs="方正小标宋简体"/>
          <w:sz w:val="44"/>
          <w:szCs w:val="44"/>
        </w:rPr>
        <w:t>局</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十、国有资产占用情况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hAnsi="宋体" w:cs="宋体"/>
          <w:sz w:val="44"/>
          <w:szCs w:val="44"/>
        </w:rPr>
      </w:pPr>
    </w:p>
    <w:p>
      <w:pPr>
        <w:spacing w:line="360" w:lineRule="auto"/>
        <w:jc w:val="center"/>
        <w:rPr>
          <w:rFonts w:ascii="宋体" w:hAnsi="宋体" w:cs="宋体"/>
          <w:sz w:val="44"/>
          <w:szCs w:val="44"/>
        </w:rPr>
      </w:pPr>
    </w:p>
    <w:p>
      <w:pPr>
        <w:spacing w:line="360" w:lineRule="auto"/>
        <w:jc w:val="center"/>
        <w:rPr>
          <w:rFonts w:ascii="宋体" w:hAnsi="宋体" w:cs="宋体"/>
          <w:sz w:val="44"/>
          <w:szCs w:val="44"/>
        </w:rPr>
      </w:pPr>
    </w:p>
    <w:p>
      <w:pPr>
        <w:spacing w:line="360" w:lineRule="auto"/>
        <w:jc w:val="center"/>
        <w:rPr>
          <w:rFonts w:ascii="宋体" w:cs="Times New Roman"/>
          <w:sz w:val="44"/>
          <w:szCs w:val="44"/>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二道区应急管理</w:t>
      </w:r>
      <w:r>
        <w:rPr>
          <w:rFonts w:hint="eastAsia" w:ascii="宋体" w:hAnsi="宋体" w:cs="宋体"/>
          <w:sz w:val="44"/>
          <w:szCs w:val="44"/>
        </w:rPr>
        <w:t>局</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rPr>
          <w:rFonts w:hint="eastAsia" w:ascii="仿宋" w:hAnsi="仿宋" w:eastAsia="仿宋"/>
          <w:sz w:val="32"/>
          <w:szCs w:val="22"/>
          <w:lang w:eastAsia="zh-CN"/>
        </w:rPr>
      </w:pPr>
      <w:r>
        <w:rPr>
          <w:rFonts w:hint="eastAsia" w:ascii="黑体" w:hAnsi="黑体" w:eastAsia="黑体" w:cs="黑体"/>
          <w:b/>
          <w:bCs/>
          <w:color w:val="3E3E3E"/>
          <w:kern w:val="0"/>
          <w:sz w:val="32"/>
          <w:szCs w:val="32"/>
        </w:rPr>
        <w:t>一、</w:t>
      </w:r>
      <w:r>
        <w:rPr>
          <w:rFonts w:hint="eastAsia" w:ascii="黑体" w:hAnsi="黑体" w:eastAsia="黑体" w:cs="黑体"/>
          <w:sz w:val="32"/>
          <w:szCs w:val="22"/>
          <w:lang w:val="zh-CN" w:eastAsia="zh-CN"/>
        </w:rPr>
        <w:t>应急管理局</w:t>
      </w:r>
      <w:r>
        <w:rPr>
          <w:rFonts w:hint="eastAsia" w:ascii="黑体" w:hAnsi="黑体" w:eastAsia="黑体" w:cs="黑体"/>
          <w:b/>
          <w:bCs/>
          <w:color w:val="3E3E3E"/>
          <w:kern w:val="0"/>
          <w:sz w:val="32"/>
          <w:szCs w:val="32"/>
        </w:rPr>
        <w:t>主要职责</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eastAsia="zh-CN"/>
        </w:rPr>
        <w:t>（</w:t>
      </w:r>
      <w:r>
        <w:rPr>
          <w:rFonts w:hint="eastAsia" w:ascii="宋体" w:hAnsi="宋体" w:cs="宋体"/>
          <w:color w:val="3E3E3E"/>
          <w:kern w:val="0"/>
          <w:sz w:val="32"/>
          <w:szCs w:val="32"/>
          <w:lang w:val="zh-CN"/>
        </w:rPr>
        <w:t>一）负责应急管理工作，指导各街（镇）和区直各部门应对安全生产类、自然灾害类等突发事件和综合防灾减灾救灾工作。负责安全生产综合监督管理和工矿商贸行业安全生产监督管理工作。</w:t>
      </w:r>
    </w:p>
    <w:p>
      <w:pPr>
        <w:spacing w:line="360" w:lineRule="auto"/>
        <w:ind w:firstLine="360"/>
        <w:jc w:val="left"/>
        <w:rPr>
          <w:rFonts w:hint="eastAsia" w:ascii="宋体" w:hAnsi="宋体" w:cs="宋体"/>
          <w:color w:val="3E3E3E"/>
          <w:kern w:val="0"/>
          <w:sz w:val="32"/>
          <w:szCs w:val="32"/>
          <w:lang w:val="zh-CN" w:eastAsia="zh-CN"/>
        </w:rPr>
      </w:pPr>
      <w:r>
        <w:rPr>
          <w:rFonts w:hint="eastAsia" w:ascii="宋体" w:hAnsi="宋体" w:cs="宋体"/>
          <w:color w:val="3E3E3E"/>
          <w:kern w:val="0"/>
          <w:sz w:val="32"/>
          <w:szCs w:val="32"/>
          <w:lang w:val="zh-CN"/>
        </w:rPr>
        <w:t>（</w:t>
      </w:r>
      <w:r>
        <w:rPr>
          <w:rFonts w:hint="eastAsia" w:ascii="宋体" w:hAnsi="宋体" w:cs="宋体"/>
          <w:color w:val="3E3E3E"/>
          <w:kern w:val="0"/>
          <w:sz w:val="32"/>
          <w:szCs w:val="32"/>
          <w:lang w:val="zh-CN" w:eastAsia="zh-CN"/>
        </w:rPr>
        <w:t>二）贯彻执行国家和省、市有关应急管理、安全生产的方针政策、法律法规及规划标准，拟定应急管理、安全生产等政策规定，组织编制区级应急体系建设、安全生产和综合防灾减灾规划，监督标准、规范的实施。</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三）负责应急预案体系建设，建立完善事故灾难和自然灾害分级应对制度，组织编制区级总体应急预案和安全生产类、自然灾害类专项预案，综合协调应急预案衔接工作，组织开展预案演练，推动应急避难设施建设。</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（四）负责牵头建立统一的区级应急管理信息平台，协调相关指挥平台对接，建立监测预警和灾情报告制度，健全自然灾害信息资源获取和共享机制，依法统一发布灾情。</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（五）组织指导协调安全生产类、自然灾害类等突发事件应急救援，承担区应对重大灾害指挥部工作，综合研判突发事件发展态势并提出应对建议，协助区委、区政府组织灾害应急处置工作。</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（六）统一协调指挥各类应急专业队伍，建立应急协调联动机制，推进指挥平台对接，参与应急救援工作。</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（七）统筹应急救援力量建设，负责消防、森林火灾扑救、抗洪抢险、地震和地质灾害救援、生产安全事故救援等专业应急救援力量建设，协调综合性应急救援队伍，指导街（镇）及社会应急救援力量建设。</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（八）负责指导街（镇）、开发区消防监督、火灾预防、火灾扑救等工作。（消防改革完成后确定）</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（九）指导协调森林火灾、水旱灾害、地震和地质灾害等防治工作，指导开展自然灾害综合风险评估工作。</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（十）组织协调灾害救助工作，组织指导灾情核查、损失评估、救灾捐赠工作，管理、分配中央、省、市划拨和区级救灾款物并监督使用。</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（十一）依法行使安全生产综合监督管理职权，指导协调、监督检查区政府有关部门及街（镇）安全生产工作，组织开展安全生产巡查、考核工作。</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（十三）组织指导生产安全事故调查处理，监督事故查处和责任追究落实情况。组织开展自然灾害类突发事件的调查评估工作。</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（十四）制定应急物资储备和应急救援装备规划并组织实施，会同有关部门建立健全应急物资信息平台和调拨制度，在救灾时统一调度。</w:t>
      </w:r>
    </w:p>
    <w:p>
      <w:pPr>
        <w:spacing w:line="360" w:lineRule="auto"/>
        <w:ind w:firstLine="360"/>
        <w:jc w:val="left"/>
        <w:rPr>
          <w:rFonts w:hint="eastAsia" w:ascii="宋体" w:hAnsi="宋体" w:cs="宋体"/>
          <w:color w:val="3E3E3E"/>
          <w:kern w:val="0"/>
          <w:sz w:val="32"/>
          <w:szCs w:val="32"/>
          <w:lang w:val="zh-CN"/>
        </w:rPr>
      </w:pPr>
      <w:r>
        <w:rPr>
          <w:rFonts w:hint="eastAsia" w:ascii="宋体" w:hAnsi="宋体" w:cs="宋体"/>
          <w:color w:val="3E3E3E"/>
          <w:kern w:val="0"/>
          <w:sz w:val="32"/>
          <w:szCs w:val="32"/>
          <w:lang w:val="zh-CN"/>
        </w:rPr>
        <w:t>（十五）负责应急管理、安全生产宣传教育和培训工作，组织指导应急管理、安全生产的科学技术研究、推广应用和信息化建设工作。</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eastAsia="zh-CN"/>
        </w:rPr>
        <w:t>二</w:t>
      </w:r>
      <w:r>
        <w:rPr>
          <w:rFonts w:hint="eastAsia" w:ascii="黑体" w:hAnsi="黑体" w:eastAsia="黑体" w:cs="黑体"/>
          <w:color w:val="222222"/>
          <w:sz w:val="32"/>
          <w:szCs w:val="32"/>
          <w:shd w:val="clear" w:color="auto" w:fill="FFFFFF"/>
          <w:lang w:eastAsia="zh-CN"/>
        </w:rPr>
        <w:t>、</w:t>
      </w:r>
      <w:r>
        <w:rPr>
          <w:rFonts w:hint="eastAsia" w:ascii="宋体" w:hAnsi="宋体" w:cs="宋体"/>
          <w:b/>
          <w:bCs/>
          <w:color w:val="3E3E3E"/>
          <w:kern w:val="0"/>
          <w:sz w:val="32"/>
          <w:szCs w:val="32"/>
        </w:rPr>
        <w:t>预算单位人员构成情况</w:t>
      </w:r>
    </w:p>
    <w:p>
      <w:pPr>
        <w:spacing w:line="360" w:lineRule="auto"/>
        <w:ind w:firstLine="640" w:firstLineChars="200"/>
        <w:jc w:val="left"/>
        <w:rPr>
          <w:rFonts w:hint="eastAsia" w:ascii="宋体" w:hAnsi="宋体" w:cs="宋体"/>
          <w:color w:val="3E3E3E"/>
          <w:kern w:val="0"/>
          <w:sz w:val="32"/>
          <w:szCs w:val="32"/>
          <w:lang w:eastAsia="zh-CN"/>
        </w:rPr>
      </w:pPr>
      <w:r>
        <w:rPr>
          <w:rFonts w:hint="eastAsia" w:ascii="宋体" w:hAnsi="宋体" w:cs="宋体"/>
          <w:color w:val="3E3E3E"/>
          <w:kern w:val="0"/>
          <w:sz w:val="32"/>
          <w:szCs w:val="32"/>
          <w:lang w:eastAsia="zh-CN"/>
        </w:rPr>
        <w:t>长春市二道区应急管理局</w:t>
      </w:r>
      <w:r>
        <w:rPr>
          <w:rFonts w:hint="eastAsia" w:ascii="宋体" w:hAnsi="宋体" w:cs="宋体"/>
          <w:color w:val="3E3E3E"/>
          <w:kern w:val="0"/>
          <w:sz w:val="32"/>
          <w:szCs w:val="32"/>
        </w:rPr>
        <w:t>现有人员</w:t>
      </w:r>
      <w:r>
        <w:rPr>
          <w:rFonts w:hint="eastAsia" w:ascii="宋体" w:hAnsi="宋体" w:cs="宋体"/>
          <w:color w:val="3E3E3E"/>
          <w:kern w:val="0"/>
          <w:sz w:val="32"/>
          <w:szCs w:val="32"/>
          <w:lang w:val="en-US" w:eastAsia="zh-CN"/>
        </w:rPr>
        <w:t>21</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17</w:t>
      </w:r>
      <w:r>
        <w:rPr>
          <w:rFonts w:hint="eastAsia" w:ascii="宋体" w:hAnsi="宋体" w:cs="宋体"/>
          <w:color w:val="3E3E3E"/>
          <w:kern w:val="0"/>
          <w:sz w:val="32"/>
          <w:szCs w:val="32"/>
        </w:rPr>
        <w:t>人员，退休人员</w:t>
      </w:r>
      <w:r>
        <w:rPr>
          <w:rFonts w:hint="eastAsia" w:ascii="宋体" w:hAnsi="宋体" w:cs="宋体"/>
          <w:color w:val="3E3E3E"/>
          <w:kern w:val="0"/>
          <w:sz w:val="32"/>
          <w:szCs w:val="32"/>
          <w:lang w:val="en-US" w:eastAsia="zh-CN"/>
        </w:rPr>
        <w:t>4</w:t>
      </w:r>
      <w:r>
        <w:rPr>
          <w:rFonts w:hint="eastAsia" w:ascii="宋体" w:hAnsi="宋体" w:cs="宋体"/>
          <w:color w:val="3E3E3E"/>
          <w:kern w:val="0"/>
          <w:sz w:val="32"/>
          <w:szCs w:val="32"/>
        </w:rPr>
        <w:t>人。</w:t>
      </w:r>
    </w:p>
    <w:p>
      <w:pPr>
        <w:spacing w:line="360" w:lineRule="auto"/>
        <w:ind w:firstLine="360"/>
        <w:jc w:val="left"/>
        <w:rPr>
          <w:rFonts w:hint="eastAsia" w:ascii="宋体" w:hAnsi="宋体" w:cs="宋体"/>
          <w:color w:val="3E3E3E"/>
          <w:kern w:val="0"/>
          <w:sz w:val="32"/>
          <w:szCs w:val="32"/>
          <w:lang w:eastAsia="zh-CN"/>
        </w:rPr>
      </w:pPr>
    </w:p>
    <w:p>
      <w:pPr>
        <w:spacing w:line="360" w:lineRule="auto"/>
        <w:ind w:firstLine="360"/>
        <w:jc w:val="left"/>
        <w:rPr>
          <w:rFonts w:hint="eastAsia" w:ascii="宋体" w:hAnsi="宋体" w:cs="宋体"/>
          <w:color w:val="3E3E3E"/>
          <w:kern w:val="0"/>
          <w:sz w:val="32"/>
          <w:szCs w:val="32"/>
          <w:lang w:eastAsia="zh-CN"/>
        </w:rPr>
      </w:pPr>
      <w:r>
        <w:rPr>
          <w:rFonts w:hint="eastAsia" w:ascii="宋体" w:hAnsi="宋体" w:cs="宋体"/>
          <w:color w:val="3E3E3E"/>
          <w:kern w:val="0"/>
          <w:sz w:val="32"/>
          <w:szCs w:val="32"/>
          <w:lang w:eastAsia="zh-CN"/>
        </w:rPr>
        <w:t>　</w:t>
      </w:r>
    </w:p>
    <w:p>
      <w:pPr>
        <w:pStyle w:val="4"/>
        <w:widowControl/>
        <w:shd w:val="clear" w:color="auto" w:fill="FFFFFF"/>
        <w:spacing w:beforeAutospacing="0" w:afterAutospacing="0" w:line="576" w:lineRule="exact"/>
        <w:ind w:firstLine="640"/>
        <w:jc w:val="both"/>
        <w:textAlignment w:val="baseline"/>
        <w:rPr>
          <w:rFonts w:hint="eastAsia" w:ascii="黑体" w:hAnsi="黑体" w:eastAsia="黑体" w:cs="黑体"/>
          <w:color w:val="222222"/>
          <w:sz w:val="32"/>
          <w:szCs w:val="32"/>
          <w:shd w:val="clear" w:color="auto" w:fill="FFFFFF"/>
          <w:lang w:eastAsia="zh-CN"/>
        </w:rPr>
      </w:pPr>
    </w:p>
    <w:p>
      <w:pPr>
        <w:pStyle w:val="4"/>
        <w:widowControl/>
        <w:shd w:val="clear" w:color="auto" w:fill="FFFFFF"/>
        <w:spacing w:beforeAutospacing="0" w:afterAutospacing="0" w:line="576" w:lineRule="exact"/>
        <w:ind w:firstLine="640"/>
        <w:jc w:val="both"/>
        <w:textAlignment w:val="baseline"/>
        <w:rPr>
          <w:rFonts w:hint="eastAsia" w:ascii="黑体" w:hAnsi="黑体" w:eastAsia="黑体" w:cs="黑体"/>
          <w:color w:val="222222"/>
          <w:sz w:val="32"/>
          <w:szCs w:val="32"/>
          <w:shd w:val="clear" w:color="auto" w:fill="FFFFFF"/>
          <w:lang w:eastAsia="zh-CN"/>
        </w:rPr>
      </w:pPr>
    </w:p>
    <w:p>
      <w:pPr>
        <w:pStyle w:val="4"/>
        <w:widowControl/>
        <w:shd w:val="clear" w:color="auto" w:fill="FFFFFF"/>
        <w:spacing w:beforeAutospacing="0" w:afterAutospacing="0" w:line="576" w:lineRule="exact"/>
        <w:ind w:firstLine="640"/>
        <w:jc w:val="both"/>
        <w:textAlignment w:val="baseline"/>
        <w:rPr>
          <w:rFonts w:hint="eastAsia" w:ascii="黑体" w:hAnsi="黑体" w:eastAsia="黑体" w:cs="黑体"/>
          <w:color w:val="222222"/>
          <w:sz w:val="32"/>
          <w:szCs w:val="32"/>
          <w:shd w:val="clear" w:color="auto" w:fill="FFFFFF"/>
          <w:lang w:eastAsia="zh-CN"/>
        </w:rPr>
      </w:pPr>
    </w:p>
    <w:p>
      <w:pPr>
        <w:pStyle w:val="4"/>
        <w:widowControl/>
        <w:shd w:val="clear" w:color="auto" w:fill="FFFFFF"/>
        <w:spacing w:beforeAutospacing="0" w:afterAutospacing="0" w:line="576" w:lineRule="exact"/>
        <w:ind w:firstLine="640"/>
        <w:jc w:val="both"/>
        <w:textAlignment w:val="baseline"/>
        <w:rPr>
          <w:rFonts w:hint="eastAsia" w:ascii="黑体" w:hAnsi="黑体" w:eastAsia="黑体" w:cs="黑体"/>
          <w:color w:val="222222"/>
          <w:sz w:val="32"/>
          <w:szCs w:val="32"/>
          <w:shd w:val="clear" w:color="auto" w:fill="FFFFFF"/>
          <w:lang w:eastAsia="zh-CN"/>
        </w:rPr>
      </w:pPr>
    </w:p>
    <w:p>
      <w:pPr>
        <w:pStyle w:val="4"/>
        <w:widowControl/>
        <w:shd w:val="clear" w:color="auto" w:fill="FFFFFF"/>
        <w:spacing w:beforeAutospacing="0" w:afterAutospacing="0" w:line="576" w:lineRule="exact"/>
        <w:ind w:firstLine="640"/>
        <w:jc w:val="both"/>
        <w:textAlignment w:val="baseline"/>
        <w:rPr>
          <w:rFonts w:hint="eastAsia" w:ascii="黑体" w:hAnsi="黑体" w:eastAsia="黑体" w:cs="黑体"/>
          <w:color w:val="222222"/>
          <w:sz w:val="32"/>
          <w:szCs w:val="32"/>
          <w:shd w:val="clear" w:color="auto" w:fill="FFFFFF"/>
          <w:lang w:eastAsia="zh-CN"/>
        </w:rPr>
      </w:pPr>
      <w:r>
        <w:rPr>
          <w:rFonts w:hint="eastAsia" w:ascii="黑体" w:hAnsi="黑体" w:eastAsia="黑体" w:cs="黑体"/>
          <w:color w:val="222222"/>
          <w:sz w:val="32"/>
          <w:szCs w:val="32"/>
          <w:shd w:val="clear" w:color="auto" w:fill="FFFFFF"/>
          <w:lang w:eastAsia="zh-CN"/>
        </w:rPr>
        <w:t>三、内设机构</w:t>
      </w:r>
    </w:p>
    <w:p>
      <w:pPr>
        <w:pStyle w:val="4"/>
        <w:widowControl/>
        <w:shd w:val="clear" w:color="auto" w:fill="FFFFFF"/>
        <w:spacing w:beforeAutospacing="0" w:afterAutospacing="0" w:line="576" w:lineRule="exact"/>
        <w:ind w:firstLine="640"/>
        <w:jc w:val="both"/>
        <w:textAlignment w:val="baseline"/>
        <w:rPr>
          <w:rFonts w:hint="eastAsia" w:ascii="楷体_GB2312" w:hAnsi="楷体_GB2312" w:eastAsia="楷体_GB2312" w:cs="楷体_GB2312"/>
          <w:color w:val="222222"/>
          <w:sz w:val="32"/>
          <w:szCs w:val="32"/>
          <w:shd w:val="clear" w:color="auto" w:fill="FFFFFF"/>
        </w:rPr>
      </w:pPr>
      <w:r>
        <w:rPr>
          <w:rFonts w:hint="eastAsia" w:ascii="宋体" w:hAnsi="宋体" w:eastAsia="宋体" w:cs="宋体"/>
          <w:color w:val="3E3E3E"/>
          <w:kern w:val="0"/>
          <w:sz w:val="32"/>
          <w:szCs w:val="32"/>
          <w:lang w:val="en-US" w:eastAsia="zh-CN" w:bidi="ar-SA"/>
        </w:rPr>
        <w:t>（一）办公室。</w:t>
      </w:r>
    </w:p>
    <w:p>
      <w:pPr>
        <w:pStyle w:val="4"/>
        <w:widowControl/>
        <w:shd w:val="clear" w:color="auto" w:fill="FFFFFF"/>
        <w:spacing w:beforeAutospacing="0" w:afterAutospacing="0" w:line="576" w:lineRule="exact"/>
        <w:ind w:firstLine="640" w:firstLineChars="200"/>
        <w:jc w:val="both"/>
        <w:textAlignment w:val="baseline"/>
        <w:rPr>
          <w:rFonts w:hint="eastAsia" w:ascii="宋体" w:hAnsi="宋体" w:eastAsia="宋体" w:cs="宋体"/>
          <w:color w:val="3E3E3E"/>
          <w:kern w:val="0"/>
          <w:sz w:val="32"/>
          <w:szCs w:val="32"/>
          <w:lang w:val="en-US" w:eastAsia="zh-CN" w:bidi="ar-SA"/>
        </w:rPr>
      </w:pPr>
      <w:r>
        <w:rPr>
          <w:rFonts w:hint="eastAsia" w:ascii="宋体" w:hAnsi="宋体" w:eastAsia="宋体" w:cs="宋体"/>
          <w:color w:val="3E3E3E"/>
          <w:kern w:val="0"/>
          <w:sz w:val="32"/>
          <w:szCs w:val="32"/>
          <w:lang w:val="en-US" w:eastAsia="zh-CN" w:bidi="ar-SA"/>
        </w:rPr>
        <w:t>负责机关日常运转，承担信息、安全、保密、信访、政务公开、重要文稿起草等工作；负责机关及所属单位的干部人事、机构编制、劳动工资等工作；负责部门预决算、财务、办公和执法检查装备及资产管理、内部审计工作；负责党务工作；承担区安全生产委员会办公室日常工作；负责组织制定应急工作目标责任制及考核；负责教育培训和宣传工作；负责安全生产信息专干管理工作；统筹协调安全生产、防灾减灾，应急救援等专项资金的管理工作。</w:t>
      </w:r>
    </w:p>
    <w:p>
      <w:pPr>
        <w:numPr>
          <w:ilvl w:val="0"/>
          <w:numId w:val="1"/>
        </w:numPr>
        <w:autoSpaceDE w:val="0"/>
        <w:autoSpaceDN w:val="0"/>
        <w:adjustRightInd w:val="0"/>
        <w:spacing w:line="576" w:lineRule="exact"/>
        <w:ind w:firstLine="640"/>
        <w:jc w:val="left"/>
        <w:rPr>
          <w:rFonts w:hint="eastAsia" w:ascii="宋体" w:hAnsi="宋体" w:eastAsia="宋体" w:cs="宋体"/>
          <w:color w:val="3E3E3E"/>
          <w:kern w:val="0"/>
          <w:sz w:val="32"/>
          <w:szCs w:val="32"/>
          <w:lang w:val="zh-CN" w:eastAsia="zh-CN" w:bidi="ar-SA"/>
        </w:rPr>
      </w:pPr>
      <w:r>
        <w:rPr>
          <w:rFonts w:hint="eastAsia" w:ascii="宋体" w:hAnsi="宋体" w:eastAsia="宋体" w:cs="宋体"/>
          <w:color w:val="3E3E3E"/>
          <w:kern w:val="0"/>
          <w:sz w:val="32"/>
          <w:szCs w:val="32"/>
          <w:lang w:val="zh-CN" w:eastAsia="zh-CN" w:bidi="ar-SA"/>
        </w:rPr>
        <w:t>安全生产管理科。</w:t>
      </w:r>
    </w:p>
    <w:p>
      <w:pPr>
        <w:numPr>
          <w:ilvl w:val="0"/>
          <w:numId w:val="0"/>
        </w:numPr>
        <w:autoSpaceDE w:val="0"/>
        <w:autoSpaceDN w:val="0"/>
        <w:adjustRightInd w:val="0"/>
        <w:spacing w:line="576" w:lineRule="exact"/>
        <w:ind w:firstLine="640" w:firstLineChars="200"/>
        <w:jc w:val="left"/>
        <w:rPr>
          <w:rFonts w:hint="eastAsia" w:ascii="宋体" w:hAnsi="宋体" w:eastAsia="宋体" w:cs="宋体"/>
          <w:color w:val="3E3E3E"/>
          <w:kern w:val="0"/>
          <w:sz w:val="32"/>
          <w:szCs w:val="32"/>
          <w:lang w:val="zh-CN" w:eastAsia="zh-CN" w:bidi="ar-SA"/>
        </w:rPr>
      </w:pPr>
      <w:r>
        <w:rPr>
          <w:rFonts w:hint="eastAsia" w:ascii="宋体" w:hAnsi="宋体" w:eastAsia="宋体" w:cs="宋体"/>
          <w:color w:val="3E3E3E"/>
          <w:kern w:val="0"/>
          <w:sz w:val="32"/>
          <w:szCs w:val="32"/>
          <w:lang w:val="zh-CN" w:eastAsia="zh-CN" w:bidi="ar-SA"/>
        </w:rPr>
        <w:t>组织指导协调全区安全生产工作，分析和预测全区安全生产形势，发布全区安全生产信息，协调解决安全生产中的重大问题；承担全区安全生产综合监督管理责任，依法行使综合监督管理职权；指导协调、监督检查区直有关部门、各街（镇）的安全生产工作，监督考核并通报安全生产控制指标执行情况；贯彻实施工商贸行业安全生产规章、标准和规程，监督检查重大危险源监控和重大事故隐患排查治理工作；依法查处不具备安全生产条件的生产经营单位；负责组织安全生产大检查和专项督查；根据区政府授权，依法组织安全生产事故的调查处理和办理结案工作，监督事故查处和责任追究落实情况；参加安全生产事故应急救援工作；指导协调和监督全区安全生产行政执法工作；综合管理全区安全生产伤亡事故和安全生产行政执法信息统计分析工作；组织拟订全区安全生产科技规划，指导协调安全生产重大科学技术研究成果的推广工作；负责危化品经营企业行政审批中的现场勘验工作和日常监管工作。</w:t>
      </w:r>
    </w:p>
    <w:p>
      <w:pPr>
        <w:numPr>
          <w:ilvl w:val="0"/>
          <w:numId w:val="1"/>
        </w:numPr>
        <w:autoSpaceDE w:val="0"/>
        <w:autoSpaceDN w:val="0"/>
        <w:adjustRightInd w:val="0"/>
        <w:spacing w:line="576" w:lineRule="exact"/>
        <w:ind w:left="0" w:leftChars="0" w:firstLine="640" w:firstLineChars="0"/>
        <w:jc w:val="left"/>
        <w:rPr>
          <w:rFonts w:hint="eastAsia" w:ascii="宋体" w:hAnsi="宋体" w:eastAsia="宋体" w:cs="宋体"/>
          <w:color w:val="3E3E3E"/>
          <w:kern w:val="0"/>
          <w:sz w:val="32"/>
          <w:szCs w:val="32"/>
          <w:lang w:val="zh-CN" w:eastAsia="zh-CN" w:bidi="ar-SA"/>
        </w:rPr>
      </w:pPr>
      <w:r>
        <w:rPr>
          <w:rFonts w:hint="eastAsia" w:ascii="宋体" w:hAnsi="宋体" w:eastAsia="宋体" w:cs="宋体"/>
          <w:color w:val="3E3E3E"/>
          <w:kern w:val="0"/>
          <w:sz w:val="32"/>
          <w:szCs w:val="32"/>
          <w:lang w:val="zh-CN" w:eastAsia="zh-CN" w:bidi="ar-SA"/>
        </w:rPr>
        <w:t>应急指挥中心。</w:t>
      </w:r>
    </w:p>
    <w:p>
      <w:pPr>
        <w:numPr>
          <w:ilvl w:val="0"/>
          <w:numId w:val="0"/>
        </w:numPr>
        <w:autoSpaceDE w:val="0"/>
        <w:autoSpaceDN w:val="0"/>
        <w:adjustRightInd w:val="0"/>
        <w:spacing w:line="576" w:lineRule="exact"/>
        <w:ind w:left="0" w:leftChars="0" w:firstLine="640" w:firstLineChars="200"/>
        <w:jc w:val="left"/>
        <w:rPr>
          <w:rFonts w:hint="eastAsia" w:ascii="宋体" w:hAnsi="宋体" w:eastAsia="宋体" w:cs="宋体"/>
          <w:color w:val="3E3E3E"/>
          <w:kern w:val="0"/>
          <w:sz w:val="32"/>
          <w:szCs w:val="32"/>
          <w:lang w:val="zh-CN" w:eastAsia="zh-CN" w:bidi="ar-SA"/>
        </w:rPr>
      </w:pPr>
      <w:r>
        <w:rPr>
          <w:rFonts w:hint="eastAsia" w:ascii="宋体" w:hAnsi="宋体" w:eastAsia="宋体" w:cs="宋体"/>
          <w:color w:val="3E3E3E"/>
          <w:kern w:val="0"/>
          <w:sz w:val="32"/>
          <w:szCs w:val="32"/>
          <w:lang w:val="zh-CN" w:eastAsia="zh-CN" w:bidi="ar-SA"/>
        </w:rPr>
        <w:t>承担应急值守、政务值班、信息汇总工作；负责拟订事故灾难和自然灾害分级应对制度，转发预警和灾情信息等工作；承担区级应对自然灾害、生产安全事故指挥部综合性工作；负责与国家、省、市级应急指挥中心联动指挥和我区应急指挥联动机制建设工作；</w:t>
      </w:r>
      <w:r>
        <w:rPr>
          <w:rFonts w:hint="eastAsia" w:ascii="宋体" w:hAnsi="宋体" w:eastAsia="宋体" w:cs="宋体"/>
          <w:color w:val="3E3E3E"/>
          <w:kern w:val="0"/>
          <w:sz w:val="32"/>
          <w:szCs w:val="32"/>
          <w:lang w:val="en-US" w:eastAsia="zh-CN" w:bidi="ar-SA"/>
        </w:rPr>
        <w:t>协调各类应急专业队伍，具体衔接驻地解放军和武警部队参与应急救援工作；</w:t>
      </w:r>
      <w:r>
        <w:rPr>
          <w:rFonts w:hint="eastAsia" w:ascii="宋体" w:hAnsi="宋体" w:eastAsia="宋体" w:cs="宋体"/>
          <w:color w:val="3E3E3E"/>
          <w:kern w:val="0"/>
          <w:sz w:val="32"/>
          <w:szCs w:val="32"/>
          <w:lang w:val="zh-CN" w:eastAsia="zh-CN" w:bidi="ar-SA"/>
        </w:rPr>
        <w:t>负责区域性合作交流和应急救援相关工作；指导协调全区应急指挥平台建设、运行管理。拟订生产安全统计制度；负责应急信息处置工作；负责防灾减灾救灾等应急管理统计分析工作；组织开展森林防火；负责防汛抗旱指挥部、森林防火指挥部、抗震救灾指挥部相关工作。</w:t>
      </w:r>
    </w:p>
    <w:p>
      <w:pPr>
        <w:numPr>
          <w:ilvl w:val="0"/>
          <w:numId w:val="1"/>
        </w:numPr>
        <w:autoSpaceDE w:val="0"/>
        <w:autoSpaceDN w:val="0"/>
        <w:adjustRightInd w:val="0"/>
        <w:spacing w:line="576" w:lineRule="exact"/>
        <w:ind w:left="0" w:leftChars="0" w:firstLine="640" w:firstLineChars="0"/>
        <w:jc w:val="left"/>
        <w:rPr>
          <w:rFonts w:hint="eastAsia" w:ascii="宋体" w:hAnsi="宋体" w:eastAsia="宋体" w:cs="宋体"/>
          <w:color w:val="3E3E3E"/>
          <w:kern w:val="0"/>
          <w:sz w:val="32"/>
          <w:szCs w:val="32"/>
          <w:lang w:val="zh-CN" w:eastAsia="zh-CN" w:bidi="ar-SA"/>
        </w:rPr>
      </w:pPr>
      <w:r>
        <w:rPr>
          <w:rFonts w:hint="eastAsia" w:ascii="宋体" w:hAnsi="宋体" w:eastAsia="宋体" w:cs="宋体"/>
          <w:color w:val="3E3E3E"/>
          <w:kern w:val="0"/>
          <w:sz w:val="32"/>
          <w:szCs w:val="32"/>
          <w:lang w:val="zh-CN" w:eastAsia="zh-CN" w:bidi="ar-SA"/>
        </w:rPr>
        <w:t>应急协调科。</w:t>
      </w:r>
    </w:p>
    <w:p>
      <w:pPr>
        <w:numPr>
          <w:ilvl w:val="0"/>
          <w:numId w:val="0"/>
        </w:numPr>
        <w:autoSpaceDE w:val="0"/>
        <w:autoSpaceDN w:val="0"/>
        <w:adjustRightInd w:val="0"/>
        <w:spacing w:line="576" w:lineRule="exact"/>
        <w:ind w:left="0" w:leftChars="0" w:firstLine="608" w:firstLineChars="190"/>
        <w:jc w:val="left"/>
        <w:rPr>
          <w:rFonts w:hint="eastAsia" w:ascii="宋体" w:hAnsi="宋体" w:eastAsia="宋体" w:cs="宋体"/>
          <w:color w:val="3E3E3E"/>
          <w:kern w:val="0"/>
          <w:sz w:val="32"/>
          <w:szCs w:val="32"/>
          <w:lang w:val="en-US" w:eastAsia="zh-CN" w:bidi="ar-SA"/>
        </w:rPr>
      </w:pPr>
      <w:r>
        <w:rPr>
          <w:rFonts w:hint="eastAsia" w:ascii="宋体" w:hAnsi="宋体" w:eastAsia="宋体" w:cs="宋体"/>
          <w:color w:val="3E3E3E"/>
          <w:kern w:val="0"/>
          <w:sz w:val="32"/>
          <w:szCs w:val="32"/>
          <w:lang w:val="en-US" w:eastAsia="zh-CN" w:bidi="ar-SA"/>
        </w:rPr>
        <w:t>编制区级应急体系建设规划、安全生产规划和综合防灾减灾规划并协调实施；</w:t>
      </w:r>
      <w:r>
        <w:rPr>
          <w:rFonts w:hint="eastAsia" w:ascii="宋体" w:hAnsi="宋体" w:eastAsia="宋体" w:cs="宋体"/>
          <w:color w:val="3E3E3E"/>
          <w:kern w:val="0"/>
          <w:sz w:val="32"/>
          <w:szCs w:val="32"/>
          <w:lang w:val="zh-CN" w:eastAsia="zh-CN" w:bidi="ar-SA"/>
        </w:rPr>
        <w:t>负责统筹应急预案体系建设；组织编</w:t>
      </w:r>
      <w:r>
        <w:rPr>
          <w:rFonts w:hint="eastAsia" w:ascii="宋体" w:hAnsi="宋体" w:eastAsia="宋体" w:cs="宋体"/>
          <w:color w:val="3E3E3E"/>
          <w:kern w:val="0"/>
          <w:sz w:val="32"/>
          <w:szCs w:val="32"/>
          <w:lang w:val="en-US" w:eastAsia="zh-CN" w:bidi="ar-SA"/>
        </w:rPr>
        <w:t>制区级总体应急预案和安全生产类、自然灾害类专项预案并负责各类应急预案衔接协调；承担预案演练的组织实施和指导监督工作；负责指导协调区级有关部门、各街（镇）和企业各类应急预案的编制和实施工作；统筹和指导街（镇）及社会应急救援力量建设；组织拟订应急抢险救援、救灾装备规划、计划、配备标准并组织实施；统筹指导各街（镇）加强应急抢险救援、救灾装备建设；组织开展应急抢险救援、救灾装备使用培训；负责应急抢险救援、救灾装备管理工作；承担相关灾害评估的组织指导工作；承担灾情核查、损失评估、救灾捐赠等灾害救助工作；拟订应急物资储备规划和需求计划；组织建立应急物资共用共享和协调机制；组织协调重要应急物资的储备、调拨和紧急配送，负责中央划拨和省、市、区救灾款物管理、分配和监督使用；会同有关方面组织协调紧急转移安置受灾群众、因灾毁损房屋恢复重建补助和受灾群众生活救助。</w:t>
      </w:r>
    </w:p>
    <w:p>
      <w:pPr>
        <w:widowControl/>
        <w:spacing w:before="100" w:beforeAutospacing="1" w:after="100" w:afterAutospacing="1" w:line="360" w:lineRule="auto"/>
        <w:ind w:firstLine="360"/>
        <w:jc w:val="left"/>
        <w:rPr>
          <w:rFonts w:hint="eastAsia" w:ascii="宋体" w:hAnsi="宋体" w:eastAsia="宋体" w:cs="宋体"/>
          <w:color w:val="3E3E3E"/>
          <w:kern w:val="0"/>
          <w:sz w:val="32"/>
          <w:szCs w:val="32"/>
          <w:lang w:val="en-US" w:eastAsia="zh-CN" w:bidi="ar-SA"/>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r>
        <w:rPr>
          <w:rFonts w:ascii="宋体" w:hAnsi="宋体" w:cs="宋体"/>
          <w:color w:val="3E3E3E"/>
          <w:kern w:val="0"/>
          <w:sz w:val="32"/>
          <w:szCs w:val="32"/>
        </w:rPr>
        <w:t xml:space="preserve">     </w:t>
      </w:r>
      <w:r>
        <w:rPr>
          <w:rFonts w:hint="eastAsia" w:ascii="宋体" w:hAnsi="宋体" w:cs="宋体"/>
          <w:color w:val="3E3E3E"/>
          <w:kern w:val="0"/>
          <w:sz w:val="32"/>
          <w:szCs w:val="32"/>
          <w:lang w:val="en-US" w:eastAsia="zh-CN"/>
        </w:rPr>
        <w:t xml:space="preserve"> </w:t>
      </w: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0"/>
        </w:numPr>
        <w:autoSpaceDE w:val="0"/>
        <w:autoSpaceDN w:val="0"/>
        <w:adjustRightInd w:val="0"/>
        <w:spacing w:line="576" w:lineRule="exact"/>
        <w:ind w:left="0" w:leftChars="0" w:firstLine="608" w:firstLineChars="190"/>
        <w:jc w:val="left"/>
        <w:rPr>
          <w:rFonts w:hint="eastAsia" w:ascii="宋体" w:hAnsi="宋体" w:cs="宋体"/>
          <w:color w:val="3E3E3E"/>
          <w:kern w:val="0"/>
          <w:sz w:val="32"/>
          <w:szCs w:val="32"/>
          <w:lang w:val="en-US" w:eastAsia="zh-CN"/>
        </w:rPr>
      </w:pPr>
    </w:p>
    <w:p>
      <w:pPr>
        <w:numPr>
          <w:ilvl w:val="0"/>
          <w:numId w:val="2"/>
        </w:numPr>
        <w:autoSpaceDE w:val="0"/>
        <w:autoSpaceDN w:val="0"/>
        <w:adjustRightInd w:val="0"/>
        <w:spacing w:line="576" w:lineRule="exact"/>
        <w:ind w:left="0" w:leftChars="0" w:firstLine="2528" w:firstLineChars="790"/>
        <w:jc w:val="left"/>
        <w:rPr>
          <w:rFonts w:hint="eastAsia" w:ascii="黑体" w:hAnsi="黑体" w:eastAsia="黑体" w:cs="黑体"/>
          <w:sz w:val="32"/>
          <w:szCs w:val="32"/>
        </w:rPr>
      </w:pPr>
      <w:r>
        <w:rPr>
          <w:rFonts w:ascii="黑体" w:hAnsi="黑体" w:eastAsia="黑体" w:cs="黑体"/>
          <w:sz w:val="32"/>
          <w:szCs w:val="32"/>
        </w:rPr>
        <w:t>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w:t>
      </w:r>
    </w:p>
    <w:p>
      <w:pPr>
        <w:numPr>
          <w:ilvl w:val="0"/>
          <w:numId w:val="0"/>
        </w:numPr>
        <w:autoSpaceDE w:val="0"/>
        <w:autoSpaceDN w:val="0"/>
        <w:adjustRightInd w:val="0"/>
        <w:spacing w:line="576" w:lineRule="exact"/>
        <w:jc w:val="left"/>
        <w:rPr>
          <w:rFonts w:hint="eastAsia" w:ascii="宋体" w:hAnsi="宋体" w:cs="宋体"/>
          <w:color w:val="3E3E3E"/>
          <w:kern w:val="0"/>
          <w:sz w:val="32"/>
          <w:szCs w:val="32"/>
        </w:rPr>
      </w:pPr>
    </w:p>
    <w:p>
      <w:pPr>
        <w:numPr>
          <w:ilvl w:val="0"/>
          <w:numId w:val="0"/>
        </w:numPr>
        <w:autoSpaceDE w:val="0"/>
        <w:autoSpaceDN w:val="0"/>
        <w:adjustRightInd w:val="0"/>
        <w:spacing w:line="576" w:lineRule="exact"/>
        <w:jc w:val="left"/>
        <w:rPr>
          <w:rFonts w:hint="eastAsia" w:ascii="宋体" w:hAnsi="宋体" w:cs="宋体"/>
          <w:color w:val="3E3E3E"/>
          <w:kern w:val="0"/>
          <w:sz w:val="32"/>
          <w:szCs w:val="32"/>
        </w:rPr>
      </w:pPr>
      <w:r>
        <w:rPr>
          <w:rFonts w:hint="eastAsia" w:ascii="宋体" w:hAnsi="宋体" w:cs="宋体"/>
          <w:color w:val="3E3E3E"/>
          <w:kern w:val="0"/>
          <w:sz w:val="32"/>
          <w:szCs w:val="32"/>
        </w:rPr>
        <w:t>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pPr w:leftFromText="180" w:rightFromText="180" w:vertAnchor="text" w:horzAnchor="page" w:tblpX="1028" w:tblpY="2"/>
        <w:tblOverlap w:val="never"/>
        <w:tblW w:w="9578" w:type="dxa"/>
        <w:tblInd w:w="0" w:type="dxa"/>
        <w:shd w:val="clear" w:color="auto" w:fill="auto"/>
        <w:tblLayout w:type="fixed"/>
        <w:tblCellMar>
          <w:top w:w="0" w:type="dxa"/>
          <w:left w:w="0" w:type="dxa"/>
          <w:bottom w:w="0" w:type="dxa"/>
          <w:right w:w="0" w:type="dxa"/>
        </w:tblCellMar>
      </w:tblPr>
      <w:tblGrid>
        <w:gridCol w:w="3569"/>
        <w:gridCol w:w="975"/>
        <w:gridCol w:w="1680"/>
        <w:gridCol w:w="1125"/>
        <w:gridCol w:w="1215"/>
        <w:gridCol w:w="1014"/>
      </w:tblGrid>
      <w:tr>
        <w:tblPrEx>
          <w:shd w:val="clear" w:color="auto" w:fill="auto"/>
          <w:tblCellMar>
            <w:top w:w="0" w:type="dxa"/>
            <w:left w:w="0" w:type="dxa"/>
            <w:bottom w:w="0" w:type="dxa"/>
            <w:right w:w="0" w:type="dxa"/>
          </w:tblCellMar>
        </w:tblPrEx>
        <w:trPr>
          <w:trHeight w:val="523" w:hRule="atLeast"/>
        </w:trPr>
        <w:tc>
          <w:tcPr>
            <w:tcW w:w="356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Style w:val="10"/>
                <w:rFonts w:eastAsia="宋体"/>
                <w:lang w:val="en-US" w:eastAsia="zh-CN" w:bidi="ar"/>
              </w:rPr>
              <w:t>1</w:t>
            </w: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46" w:hRule="atLeast"/>
        </w:trPr>
        <w:tc>
          <w:tcPr>
            <w:tcW w:w="9578"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财政拨款收支预算表</w:t>
            </w:r>
          </w:p>
        </w:tc>
      </w:tr>
      <w:tr>
        <w:tblPrEx>
          <w:tblCellMar>
            <w:top w:w="0" w:type="dxa"/>
            <w:left w:w="0" w:type="dxa"/>
            <w:bottom w:w="0" w:type="dxa"/>
            <w:right w:w="0" w:type="dxa"/>
          </w:tblCellMar>
        </w:tblPrEx>
        <w:trPr>
          <w:trHeight w:val="330" w:hRule="atLeast"/>
        </w:trPr>
        <w:tc>
          <w:tcPr>
            <w:tcW w:w="35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30" w:hRule="atLeast"/>
        </w:trPr>
        <w:tc>
          <w:tcPr>
            <w:tcW w:w="3569"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215" w:type="dxa"/>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01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340" w:hRule="atLeast"/>
        </w:trPr>
        <w:tc>
          <w:tcPr>
            <w:tcW w:w="45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0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971"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481"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68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一、一般公共服务支出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1"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（一）一般公共预算财政拨款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145.96</w:t>
            </w:r>
          </w:p>
        </w:tc>
        <w:tc>
          <w:tcPr>
            <w:tcW w:w="168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二、外交支出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6"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（二）政府性基金预算财政拨款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三、国防支出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四、公共安全支出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96"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（一）一般公共预算财政拨款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 xml:space="preserve">五、教育支出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6"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（二）政府性基金预算财政拨款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 xml:space="preserve">六、科学技术支出  </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0"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50" w:hRule="atLeast"/>
        </w:trPr>
        <w:tc>
          <w:tcPr>
            <w:tcW w:w="3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支出总计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pPr>
      <w:bookmarkStart w:id="0" w:name="_GoBack"/>
      <w:bookmarkEnd w:id="0"/>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9165" w:type="dxa"/>
        <w:tblInd w:w="0" w:type="dxa"/>
        <w:shd w:val="clear" w:color="auto" w:fill="auto"/>
        <w:tblLayout w:type="fixed"/>
        <w:tblCellMar>
          <w:top w:w="0" w:type="dxa"/>
          <w:left w:w="0" w:type="dxa"/>
          <w:bottom w:w="0" w:type="dxa"/>
          <w:right w:w="0" w:type="dxa"/>
        </w:tblCellMar>
      </w:tblPr>
      <w:tblGrid>
        <w:gridCol w:w="405"/>
        <w:gridCol w:w="390"/>
        <w:gridCol w:w="345"/>
        <w:gridCol w:w="1297"/>
        <w:gridCol w:w="870"/>
        <w:gridCol w:w="945"/>
        <w:gridCol w:w="810"/>
        <w:gridCol w:w="945"/>
        <w:gridCol w:w="959"/>
        <w:gridCol w:w="804"/>
        <w:gridCol w:w="645"/>
        <w:gridCol w:w="750"/>
      </w:tblGrid>
      <w:tr>
        <w:tblPrEx>
          <w:shd w:val="clear" w:color="auto" w:fill="auto"/>
          <w:tblCellMar>
            <w:top w:w="0" w:type="dxa"/>
            <w:left w:w="0" w:type="dxa"/>
            <w:bottom w:w="0" w:type="dxa"/>
            <w:right w:w="0" w:type="dxa"/>
          </w:tblCellMar>
        </w:tblPrEx>
        <w:trPr>
          <w:trHeight w:val="255" w:hRule="atLeast"/>
        </w:trPr>
        <w:tc>
          <w:tcPr>
            <w:tcW w:w="40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表2</w:t>
            </w:r>
          </w:p>
        </w:tc>
        <w:tc>
          <w:tcPr>
            <w:tcW w:w="390"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345"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1297"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1815"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810"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945"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959"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04" w:type="dxa"/>
            <w:tcBorders>
              <w:top w:val="nil"/>
              <w:left w:val="nil"/>
              <w:bottom w:val="nil"/>
              <w:right w:val="nil"/>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1395" w:type="dxa"/>
            <w:gridSpan w:val="2"/>
            <w:tcBorders>
              <w:top w:val="nil"/>
              <w:left w:val="nil"/>
              <w:bottom w:val="nil"/>
              <w:right w:val="nil"/>
            </w:tcBorders>
            <w:shd w:val="clear" w:color="auto" w:fill="auto"/>
            <w:tcMar>
              <w:top w:w="15" w:type="dxa"/>
              <w:left w:w="15" w:type="dxa"/>
              <w:right w:w="15" w:type="dxa"/>
            </w:tcMar>
            <w:vAlign w:val="center"/>
          </w:tcPr>
          <w:p>
            <w:pPr>
              <w:jc w:val="right"/>
              <w:rPr>
                <w:rFonts w:hint="default" w:ascii="华文细黑" w:hAnsi="华文细黑" w:eastAsia="华文细黑" w:cs="华文细黑"/>
                <w:i w:val="0"/>
                <w:color w:val="000000"/>
                <w:sz w:val="16"/>
                <w:szCs w:val="16"/>
                <w:u w:val="none"/>
              </w:rPr>
            </w:pPr>
          </w:p>
        </w:tc>
      </w:tr>
      <w:tr>
        <w:tblPrEx>
          <w:tblCellMar>
            <w:top w:w="0" w:type="dxa"/>
            <w:left w:w="0" w:type="dxa"/>
            <w:bottom w:w="0" w:type="dxa"/>
            <w:right w:w="0" w:type="dxa"/>
          </w:tblCellMar>
        </w:tblPrEx>
        <w:trPr>
          <w:trHeight w:val="405" w:hRule="atLeast"/>
        </w:trPr>
        <w:tc>
          <w:tcPr>
            <w:tcW w:w="9165"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Arial" w:eastAsia="黑体" w:cs="黑体"/>
                <w:i w:val="0"/>
                <w:color w:val="000000"/>
                <w:sz w:val="32"/>
                <w:szCs w:val="32"/>
                <w:u w:val="none"/>
              </w:rPr>
            </w:pPr>
            <w:r>
              <w:rPr>
                <w:rFonts w:hint="eastAsia" w:ascii="黑体" w:hAnsi="Arial" w:eastAsia="黑体" w:cs="黑体"/>
                <w:i w:val="0"/>
                <w:color w:val="000000"/>
                <w:kern w:val="0"/>
                <w:sz w:val="32"/>
                <w:szCs w:val="32"/>
                <w:u w:val="none"/>
                <w:lang w:val="en-US" w:eastAsia="zh-CN" w:bidi="ar"/>
              </w:rPr>
              <w:t>一般公共预算支出预算表</w:t>
            </w:r>
          </w:p>
        </w:tc>
      </w:tr>
      <w:tr>
        <w:tblPrEx>
          <w:tblCellMar>
            <w:top w:w="0" w:type="dxa"/>
            <w:left w:w="0" w:type="dxa"/>
            <w:bottom w:w="0" w:type="dxa"/>
            <w:right w:w="0" w:type="dxa"/>
          </w:tblCellMar>
        </w:tblPrEx>
        <w:trPr>
          <w:trHeight w:val="300" w:hRule="atLeast"/>
        </w:trPr>
        <w:tc>
          <w:tcPr>
            <w:tcW w:w="405" w:type="dxa"/>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390" w:type="dxa"/>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345" w:type="dxa"/>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1297" w:type="dxa"/>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870" w:type="dxa"/>
            <w:tcBorders>
              <w:top w:val="nil"/>
              <w:left w:val="nil"/>
              <w:bottom w:val="single" w:color="000000" w:sz="4" w:space="0"/>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华文细黑" w:hAnsi="华文细黑" w:eastAsia="华文细黑" w:cs="华文细黑"/>
                <w:i w:val="0"/>
                <w:color w:val="000000"/>
                <w:sz w:val="16"/>
                <w:szCs w:val="16"/>
                <w:u w:val="none"/>
              </w:rPr>
            </w:pPr>
          </w:p>
        </w:tc>
        <w:tc>
          <w:tcPr>
            <w:tcW w:w="959"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804"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139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单位：万元</w:t>
            </w:r>
          </w:p>
        </w:tc>
      </w:tr>
      <w:tr>
        <w:tblPrEx>
          <w:tblCellMar>
            <w:top w:w="0" w:type="dxa"/>
            <w:left w:w="0" w:type="dxa"/>
            <w:bottom w:w="0" w:type="dxa"/>
            <w:right w:w="0" w:type="dxa"/>
          </w:tblCellMar>
        </w:tblPrEx>
        <w:trPr>
          <w:trHeight w:val="345" w:hRule="atLeast"/>
        </w:trPr>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科目编码</w:t>
            </w: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科目名称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总计</w:t>
            </w:r>
          </w:p>
        </w:tc>
        <w:tc>
          <w:tcPr>
            <w:tcW w:w="27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基本支出</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项目                                             支出</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事业                                     单位                           经营                             支出</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对附属                                           单位补                                      助支出</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上缴                                            上级                                                         支出</w:t>
            </w:r>
          </w:p>
        </w:tc>
      </w:tr>
      <w:tr>
        <w:tblPrEx>
          <w:tblCellMar>
            <w:top w:w="0" w:type="dxa"/>
            <w:left w:w="0" w:type="dxa"/>
            <w:bottom w:w="0" w:type="dxa"/>
            <w:right w:w="0" w:type="dxa"/>
          </w:tblCellMar>
        </w:tblPrEx>
        <w:trPr>
          <w:trHeight w:val="345" w:hRule="atLeast"/>
        </w:trPr>
        <w:tc>
          <w:tcPr>
            <w:tcW w:w="40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类</w:t>
            </w:r>
          </w:p>
        </w:tc>
        <w:tc>
          <w:tcPr>
            <w:tcW w:w="39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款</w:t>
            </w:r>
          </w:p>
        </w:tc>
        <w:tc>
          <w:tcPr>
            <w:tcW w:w="34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项</w:t>
            </w: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27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r>
      <w:tr>
        <w:tblPrEx>
          <w:tblCellMar>
            <w:top w:w="0" w:type="dxa"/>
            <w:left w:w="0" w:type="dxa"/>
            <w:bottom w:w="0" w:type="dxa"/>
            <w:right w:w="0" w:type="dxa"/>
          </w:tblCellMar>
        </w:tblPrEx>
        <w:trPr>
          <w:trHeight w:val="645" w:hRule="atLeast"/>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39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34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合计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人员经费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公用经费</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华文细黑" w:hAnsi="华文细黑" w:eastAsia="华文细黑" w:cs="华文细黑"/>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栏次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4</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8</w:t>
            </w: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224</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灾害防治及应急管理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224</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01</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应急管理事务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224</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01</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01</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 xml:space="preserve">    行政运行</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200.34</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200.34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169.73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30.61</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224</w:t>
            </w: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01</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02</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一般行政管理事务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945.62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945.62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华文细黑" w:hAnsi="华文细黑" w:eastAsia="华文细黑" w:cs="华文细黑"/>
                <w:i w:val="0"/>
                <w:color w:val="000000"/>
                <w:sz w:val="16"/>
                <w:szCs w:val="16"/>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Arial" w:hAnsi="Arial" w:cs="Arial"/>
                <w:i w:val="0"/>
                <w:color w:val="000000"/>
                <w:sz w:val="16"/>
                <w:szCs w:val="16"/>
                <w:u w:val="none"/>
              </w:rPr>
            </w:pPr>
          </w:p>
        </w:tc>
      </w:tr>
      <w:tr>
        <w:tblPrEx>
          <w:tblCellMar>
            <w:top w:w="0" w:type="dxa"/>
            <w:left w:w="0" w:type="dxa"/>
            <w:bottom w:w="0" w:type="dxa"/>
            <w:right w:w="0" w:type="dxa"/>
          </w:tblCellMar>
        </w:tblPrEx>
        <w:trPr>
          <w:trHeight w:val="34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Arial" w:hAnsi="Arial" w:cs="Arial"/>
                <w:i w:val="0"/>
                <w:color w:val="000000"/>
                <w:sz w:val="16"/>
                <w:szCs w:val="16"/>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总  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1145.96</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200.34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169.73</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30.61</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945.62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16"/>
                <w:szCs w:val="16"/>
                <w:u w:val="none"/>
              </w:rPr>
            </w:pPr>
            <w:r>
              <w:rPr>
                <w:rFonts w:hint="default" w:ascii="Arial" w:hAnsi="Arial" w:eastAsia="宋体" w:cs="Arial"/>
                <w:i w:val="0"/>
                <w:color w:val="000000"/>
                <w:kern w:val="0"/>
                <w:sz w:val="16"/>
                <w:szCs w:val="16"/>
                <w:u w:val="none"/>
                <w:lang w:val="en-US" w:eastAsia="zh-CN" w:bidi="ar"/>
              </w:rPr>
              <w:t>0.00</w:t>
            </w: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highlight w:val="none"/>
        </w:rPr>
      </w:pPr>
    </w:p>
    <w:p>
      <w:pPr>
        <w:widowControl/>
        <w:spacing w:before="100" w:beforeAutospacing="1" w:after="100" w:afterAutospacing="1" w:line="360" w:lineRule="auto"/>
        <w:jc w:val="left"/>
        <w:rPr>
          <w:rFonts w:hint="eastAsia" w:ascii="宋体" w:hAnsi="宋体" w:cs="宋体"/>
          <w:color w:val="3E3E3E"/>
          <w:kern w:val="0"/>
          <w:sz w:val="32"/>
          <w:szCs w:val="32"/>
          <w:highlight w:val="none"/>
        </w:rPr>
      </w:pPr>
    </w:p>
    <w:p>
      <w:pPr>
        <w:widowControl/>
        <w:spacing w:before="100" w:beforeAutospacing="1" w:after="100" w:afterAutospacing="1" w:line="360" w:lineRule="auto"/>
        <w:ind w:firstLine="420" w:firstLineChars="200"/>
        <w:jc w:val="left"/>
        <w:rPr>
          <w:rFonts w:ascii="宋体" w:cs="Times New Roman"/>
          <w:color w:val="3E3E3E"/>
          <w:kern w:val="0"/>
          <w:sz w:val="32"/>
          <w:szCs w:val="32"/>
          <w:highlight w:val="none"/>
        </w:rPr>
      </w:pPr>
      <w:r>
        <w:rPr>
          <w:highlight w:val="none"/>
        </w:rPr>
        <w:fldChar w:fldCharType="begin"/>
      </w:r>
      <w:r>
        <w:rPr>
          <w:highlight w:val="none"/>
        </w:rPr>
        <w:instrText xml:space="preserve"> HYPERLINK "http://www.ccgxj.gov.cn/xxgkml/cwgk/201604/W020160405536937815403.xls" </w:instrText>
      </w:r>
      <w:r>
        <w:rPr>
          <w:highlight w:val="none"/>
        </w:rPr>
        <w:fldChar w:fldCharType="separate"/>
      </w:r>
      <w:r>
        <w:rPr>
          <w:rFonts w:ascii="宋体" w:hAnsi="宋体" w:cs="宋体"/>
          <w:color w:val="3E3E3E"/>
          <w:kern w:val="0"/>
          <w:sz w:val="32"/>
          <w:szCs w:val="32"/>
          <w:highlight w:val="none"/>
        </w:rPr>
        <w:t>3.20</w:t>
      </w:r>
      <w:r>
        <w:rPr>
          <w:rFonts w:hint="eastAsia" w:ascii="宋体" w:hAnsi="宋体" w:cs="宋体"/>
          <w:color w:val="3E3E3E"/>
          <w:kern w:val="0"/>
          <w:sz w:val="32"/>
          <w:szCs w:val="32"/>
          <w:highlight w:val="none"/>
          <w:lang w:val="en-US" w:eastAsia="zh-CN"/>
        </w:rPr>
        <w:t>20</w:t>
      </w:r>
      <w:r>
        <w:rPr>
          <w:rFonts w:hint="eastAsia" w:ascii="宋体" w:hAnsi="宋体" w:cs="宋体"/>
          <w:color w:val="3E3E3E"/>
          <w:kern w:val="0"/>
          <w:sz w:val="32"/>
          <w:szCs w:val="32"/>
          <w:highlight w:val="none"/>
        </w:rPr>
        <w:t>年一般公共预算部门基本支出表</w:t>
      </w:r>
      <w:r>
        <w:rPr>
          <w:rFonts w:hint="eastAsia" w:ascii="宋体" w:hAnsi="宋体" w:cs="宋体"/>
          <w:color w:val="3E3E3E"/>
          <w:kern w:val="0"/>
          <w:sz w:val="32"/>
          <w:szCs w:val="32"/>
          <w:highlight w:val="none"/>
        </w:rPr>
        <w:fldChar w:fldCharType="end"/>
      </w:r>
    </w:p>
    <w:tbl>
      <w:tblPr>
        <w:tblStyle w:val="5"/>
        <w:tblW w:w="8745" w:type="dxa"/>
        <w:tblInd w:w="0" w:type="dxa"/>
        <w:shd w:val="clear" w:color="auto" w:fill="auto"/>
        <w:tblLayout w:type="autofit"/>
        <w:tblCellMar>
          <w:top w:w="0" w:type="dxa"/>
          <w:left w:w="0" w:type="dxa"/>
          <w:bottom w:w="0" w:type="dxa"/>
          <w:right w:w="0" w:type="dxa"/>
        </w:tblCellMar>
      </w:tblPr>
      <w:tblGrid>
        <w:gridCol w:w="1530"/>
        <w:gridCol w:w="1804"/>
        <w:gridCol w:w="1804"/>
        <w:gridCol w:w="1804"/>
        <w:gridCol w:w="1804"/>
      </w:tblGrid>
      <w:tr>
        <w:tblPrEx>
          <w:shd w:val="clear" w:color="auto" w:fill="auto"/>
          <w:tblCellMar>
            <w:top w:w="0" w:type="dxa"/>
            <w:left w:w="0" w:type="dxa"/>
            <w:bottom w:w="0" w:type="dxa"/>
            <w:right w:w="0" w:type="dxa"/>
          </w:tblCellMar>
        </w:tblPrEx>
        <w:trPr>
          <w:trHeight w:val="555" w:hRule="atLeast"/>
        </w:trPr>
        <w:tc>
          <w:tcPr>
            <w:tcW w:w="15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表3</w:t>
            </w: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0" w:type="auto"/>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一般公共预算基本支出预算表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5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2020年基本支出</w:t>
            </w: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30.61</w:t>
            </w: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30.61</w:t>
            </w: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9375" w:type="dxa"/>
        <w:tblInd w:w="0" w:type="dxa"/>
        <w:shd w:val="clear" w:color="auto" w:fill="auto"/>
        <w:tblLayout w:type="autofit"/>
        <w:tblCellMar>
          <w:top w:w="0" w:type="dxa"/>
          <w:left w:w="0" w:type="dxa"/>
          <w:bottom w:w="0" w:type="dxa"/>
          <w:right w:w="0" w:type="dxa"/>
        </w:tblCellMar>
      </w:tblPr>
      <w:tblGrid>
        <w:gridCol w:w="3750"/>
        <w:gridCol w:w="1365"/>
        <w:gridCol w:w="1665"/>
        <w:gridCol w:w="2595"/>
      </w:tblGrid>
      <w:tr>
        <w:tblPrEx>
          <w:shd w:val="clear" w:color="auto" w:fill="auto"/>
          <w:tblCellMar>
            <w:top w:w="0" w:type="dxa"/>
            <w:left w:w="0" w:type="dxa"/>
            <w:bottom w:w="0" w:type="dxa"/>
            <w:right w:w="0" w:type="dxa"/>
          </w:tblCellMar>
        </w:tblPrEx>
        <w:trPr>
          <w:trHeight w:val="555" w:hRule="atLeast"/>
        </w:trPr>
        <w:tc>
          <w:tcPr>
            <w:tcW w:w="37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表4</w:t>
            </w:r>
          </w:p>
        </w:tc>
        <w:tc>
          <w:tcPr>
            <w:tcW w:w="136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6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5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一般公共预算“三公”经费支出预算表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w:t>
            </w:r>
            <w:r>
              <w:rPr>
                <w:rStyle w:val="11"/>
                <w:rFonts w:eastAsia="宋体"/>
                <w:lang w:val="en-US" w:eastAsia="zh-CN" w:bidi="ar"/>
              </w:rPr>
              <w:t xml:space="preserve">    </w:t>
            </w:r>
            <w:r>
              <w:rPr>
                <w:rStyle w:val="12"/>
                <w:lang w:val="en-US" w:eastAsia="zh-CN" w:bidi="ar"/>
              </w:rPr>
              <w:t>目</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2020</w:t>
            </w:r>
            <w:r>
              <w:rPr>
                <w:rStyle w:val="12"/>
                <w:lang w:val="en-US" w:eastAsia="zh-CN" w:bidi="ar"/>
              </w:rPr>
              <w:t>年预算数</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比</w:t>
            </w:r>
            <w:r>
              <w:rPr>
                <w:rStyle w:val="13"/>
                <w:rFonts w:eastAsia="宋体"/>
                <w:lang w:val="en-US" w:eastAsia="zh-CN" w:bidi="ar"/>
              </w:rPr>
              <w:t>2019</w:t>
            </w:r>
            <w:r>
              <w:rPr>
                <w:rStyle w:val="14"/>
                <w:lang w:val="en-US" w:eastAsia="zh-CN" w:bidi="ar"/>
              </w:rPr>
              <w:t>年预算数增减</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增减变化原因说明</w:t>
            </w: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w:t>
            </w:r>
            <w:r>
              <w:rPr>
                <w:rStyle w:val="15"/>
                <w:rFonts w:eastAsia="宋体"/>
                <w:lang w:val="en-US" w:eastAsia="zh-CN" w:bidi="ar"/>
              </w:rPr>
              <w:t xml:space="preserve"> </w:t>
            </w:r>
            <w:r>
              <w:rPr>
                <w:rStyle w:val="16"/>
                <w:lang w:val="en-US" w:eastAsia="zh-CN" w:bidi="ar"/>
              </w:rPr>
              <w:t>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华文细黑" w:hAnsi="华文细黑" w:eastAsia="华文细黑" w:cs="华文细黑"/>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16"/>
                <w:lang w:val="en-US" w:eastAsia="zh-CN" w:bidi="ar"/>
              </w:rPr>
              <w:t>、因公出国（境）费用</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华文细黑" w:hAnsi="华文细黑" w:eastAsia="华文细黑" w:cs="华文细黑"/>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Style w:val="16"/>
                <w:lang w:val="en-US" w:eastAsia="zh-CN" w:bidi="ar"/>
              </w:rPr>
              <w:t>、公务接待费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华文细黑" w:hAnsi="华文细黑" w:eastAsia="华文细黑" w:cs="华文细黑"/>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ind w:firstLineChars="10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r>
              <w:rPr>
                <w:rStyle w:val="16"/>
                <w:lang w:val="en-US" w:eastAsia="zh-CN" w:bidi="ar"/>
              </w:rPr>
              <w:t>、公务用车费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华文细黑" w:hAnsi="华文细黑" w:eastAsia="华文细黑" w:cs="华文细黑"/>
                <w:i w:val="0"/>
                <w:color w:val="000000"/>
                <w:sz w:val="24"/>
                <w:szCs w:val="24"/>
                <w:u w:val="none"/>
              </w:rPr>
            </w:pPr>
            <w:r>
              <w:rPr>
                <w:rFonts w:hint="default" w:ascii="华文细黑" w:hAnsi="华文细黑" w:eastAsia="华文细黑" w:cs="华文细黑"/>
                <w:i w:val="0"/>
                <w:color w:val="000000"/>
                <w:kern w:val="0"/>
                <w:sz w:val="24"/>
                <w:szCs w:val="24"/>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80" w:hRule="atLeast"/>
        </w:trPr>
        <w:tc>
          <w:tcPr>
            <w:tcW w:w="3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其中：（</w:t>
            </w:r>
            <w:r>
              <w:rPr>
                <w:rStyle w:val="15"/>
                <w:rFonts w:eastAsia="宋体"/>
                <w:lang w:val="en-US" w:eastAsia="zh-CN" w:bidi="ar"/>
              </w:rPr>
              <w:t>1</w:t>
            </w:r>
            <w:r>
              <w:rPr>
                <w:rStyle w:val="16"/>
                <w:lang w:val="en-US" w:eastAsia="zh-CN" w:bidi="ar"/>
              </w:rPr>
              <w:t>）公务用车运行维护费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华文细黑" w:hAnsi="华文细黑" w:eastAsia="华文细黑" w:cs="华文细黑"/>
                <w:i w:val="0"/>
                <w:color w:val="000000"/>
                <w:sz w:val="24"/>
                <w:szCs w:val="24"/>
                <w:u w:val="none"/>
              </w:rPr>
            </w:pPr>
            <w:r>
              <w:rPr>
                <w:rFonts w:hint="default" w:ascii="华文细黑" w:hAnsi="华文细黑" w:eastAsia="华文细黑" w:cs="华文细黑"/>
                <w:i w:val="0"/>
                <w:color w:val="000000"/>
                <w:kern w:val="0"/>
                <w:sz w:val="24"/>
                <w:szCs w:val="24"/>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减少</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Arial" w:hAnsi="Arial" w:eastAsia="宋体" w:cs="Arial"/>
                <w:i w:val="0"/>
                <w:color w:val="000000"/>
                <w:sz w:val="20"/>
                <w:szCs w:val="20"/>
                <w:u w:val="none"/>
                <w:lang w:eastAsia="zh-CN"/>
              </w:rPr>
            </w:pPr>
            <w:r>
              <w:rPr>
                <w:rFonts w:hint="eastAsia" w:ascii="Arial" w:hAnsi="Arial" w:cs="Arial"/>
                <w:i w:val="0"/>
                <w:color w:val="000000"/>
                <w:sz w:val="20"/>
                <w:szCs w:val="20"/>
                <w:u w:val="none"/>
                <w:lang w:eastAsia="zh-CN"/>
              </w:rPr>
              <w:t>缩减公务用车运行费用</w:t>
            </w:r>
          </w:p>
        </w:tc>
      </w:tr>
      <w:tr>
        <w:tblPrEx>
          <w:tblCellMar>
            <w:top w:w="0" w:type="dxa"/>
            <w:left w:w="0" w:type="dxa"/>
            <w:bottom w:w="0" w:type="dxa"/>
            <w:right w:w="0"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w:t>
            </w:r>
            <w:r>
              <w:rPr>
                <w:rStyle w:val="16"/>
                <w:lang w:val="en-US" w:eastAsia="zh-CN" w:bidi="ar"/>
              </w:rPr>
              <w:t>（</w:t>
            </w:r>
            <w:r>
              <w:rPr>
                <w:rStyle w:val="15"/>
                <w:rFonts w:eastAsia="宋体"/>
                <w:lang w:val="en-US" w:eastAsia="zh-CN" w:bidi="ar"/>
              </w:rPr>
              <w:t>2</w:t>
            </w:r>
            <w:r>
              <w:rPr>
                <w:rStyle w:val="16"/>
                <w:lang w:val="en-US" w:eastAsia="zh-CN" w:bidi="ar"/>
              </w:rPr>
              <w:t>）公务用车购置费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华文细黑" w:hAnsi="华文细黑" w:eastAsia="华文细黑" w:cs="华文细黑"/>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0" w:hRule="atLeast"/>
        </w:trPr>
        <w:tc>
          <w:tcPr>
            <w:tcW w:w="5115" w:type="dxa"/>
            <w:gridSpan w:val="2"/>
            <w:tcBorders>
              <w:top w:val="nil"/>
              <w:left w:val="nil"/>
              <w:bottom w:val="nil"/>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Style w:val="15"/>
                <w:rFonts w:eastAsia="宋体"/>
                <w:lang w:val="en-US" w:eastAsia="zh-CN" w:bidi="ar"/>
              </w:rPr>
              <w:t xml:space="preserve"> </w:t>
            </w:r>
            <w:r>
              <w:rPr>
                <w:rStyle w:val="16"/>
                <w:lang w:val="en-US" w:eastAsia="zh-CN" w:bidi="ar"/>
              </w:rPr>
              <w:t>说明：</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00" w:hRule="atLeast"/>
        </w:trPr>
        <w:tc>
          <w:tcPr>
            <w:tcW w:w="9375"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1</w:t>
            </w:r>
            <w:r>
              <w:rPr>
                <w:rStyle w:val="16"/>
                <w:lang w:val="en-US" w:eastAsia="zh-CN" w:bidi="ar"/>
              </w:rPr>
              <w:t>、</w:t>
            </w:r>
            <w:r>
              <w:rPr>
                <w:rStyle w:val="19"/>
                <w:rFonts w:eastAsia="宋体"/>
                <w:lang w:val="en-US" w:eastAsia="zh-CN" w:bidi="ar"/>
              </w:rPr>
              <w:t>“</w:t>
            </w:r>
            <w:r>
              <w:rPr>
                <w:rStyle w:val="16"/>
                <w:lang w:val="en-US" w:eastAsia="zh-CN" w:bidi="ar"/>
              </w:rPr>
              <w:t>本年预算数</w:t>
            </w:r>
            <w:r>
              <w:rPr>
                <w:rStyle w:val="19"/>
                <w:rFonts w:eastAsia="宋体"/>
                <w:lang w:val="en-US" w:eastAsia="zh-CN" w:bidi="ar"/>
              </w:rPr>
              <w:t>”</w:t>
            </w:r>
            <w:r>
              <w:rPr>
                <w:rStyle w:val="16"/>
                <w:lang w:val="en-US" w:eastAsia="zh-CN" w:bidi="ar"/>
              </w:rPr>
              <w:t>的单位范围包括部门本级及所属</w:t>
            </w:r>
            <w:r>
              <w:rPr>
                <w:rStyle w:val="20"/>
                <w:rFonts w:eastAsia="宋体"/>
                <w:lang w:val="en-US" w:eastAsia="zh-CN" w:bidi="ar"/>
              </w:rPr>
              <w:t xml:space="preserve">   1 </w:t>
            </w:r>
            <w:r>
              <w:rPr>
                <w:rStyle w:val="16"/>
                <w:lang w:val="en-US" w:eastAsia="zh-CN" w:bidi="ar"/>
              </w:rPr>
              <w:t>个预算单位。</w:t>
            </w:r>
            <w:r>
              <w:rPr>
                <w:rStyle w:val="19"/>
                <w:rFonts w:eastAsia="宋体"/>
                <w:lang w:val="en-US" w:eastAsia="zh-CN" w:bidi="ar"/>
              </w:rPr>
              <w:t xml:space="preserve">   </w:t>
            </w:r>
          </w:p>
        </w:tc>
      </w:tr>
      <w:tr>
        <w:tblPrEx>
          <w:tblCellMar>
            <w:top w:w="0" w:type="dxa"/>
            <w:left w:w="0" w:type="dxa"/>
            <w:bottom w:w="0" w:type="dxa"/>
            <w:right w:w="0" w:type="dxa"/>
          </w:tblCellMar>
        </w:tblPrEx>
        <w:trPr>
          <w:trHeight w:val="600" w:hRule="atLeast"/>
        </w:trPr>
        <w:tc>
          <w:tcPr>
            <w:tcW w:w="9375"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2</w:t>
            </w:r>
            <w:r>
              <w:rPr>
                <w:rStyle w:val="16"/>
                <w:lang w:val="en-US" w:eastAsia="zh-CN" w:bidi="ar"/>
              </w:rPr>
              <w:t>、</w:t>
            </w:r>
            <w:r>
              <w:rPr>
                <w:rStyle w:val="19"/>
                <w:rFonts w:eastAsia="宋体"/>
                <w:lang w:val="en-US" w:eastAsia="zh-CN" w:bidi="ar"/>
              </w:rPr>
              <w:t>“</w:t>
            </w:r>
            <w:r>
              <w:rPr>
                <w:rStyle w:val="16"/>
                <w:lang w:val="en-US" w:eastAsia="zh-CN" w:bidi="ar"/>
              </w:rPr>
              <w:t>本年预算数</w:t>
            </w:r>
            <w:r>
              <w:rPr>
                <w:rStyle w:val="19"/>
                <w:rFonts w:eastAsia="宋体"/>
                <w:lang w:val="en-US" w:eastAsia="zh-CN" w:bidi="ar"/>
              </w:rPr>
              <w:t>”</w:t>
            </w:r>
            <w:r>
              <w:rPr>
                <w:rStyle w:val="16"/>
                <w:lang w:val="en-US" w:eastAsia="zh-CN" w:bidi="ar"/>
              </w:rPr>
              <w:t>的实有人员</w:t>
            </w:r>
            <w:r>
              <w:rPr>
                <w:rStyle w:val="20"/>
                <w:rFonts w:eastAsia="宋体"/>
                <w:lang w:val="en-US" w:eastAsia="zh-CN" w:bidi="ar"/>
              </w:rPr>
              <w:t xml:space="preserve">  21 </w:t>
            </w:r>
            <w:r>
              <w:rPr>
                <w:rStyle w:val="16"/>
                <w:lang w:val="en-US" w:eastAsia="zh-CN" w:bidi="ar"/>
              </w:rPr>
              <w:t>人，其中：在职人员</w:t>
            </w:r>
            <w:r>
              <w:rPr>
                <w:rStyle w:val="20"/>
                <w:rFonts w:eastAsia="宋体"/>
                <w:lang w:val="en-US" w:eastAsia="zh-CN" w:bidi="ar"/>
              </w:rPr>
              <w:t xml:space="preserve">  17  </w:t>
            </w:r>
            <w:r>
              <w:rPr>
                <w:rStyle w:val="16"/>
                <w:lang w:val="en-US" w:eastAsia="zh-CN" w:bidi="ar"/>
              </w:rPr>
              <w:t>人，离退休人员</w:t>
            </w:r>
            <w:r>
              <w:rPr>
                <w:rStyle w:val="20"/>
                <w:rFonts w:eastAsia="宋体"/>
                <w:lang w:val="en-US" w:eastAsia="zh-CN" w:bidi="ar"/>
              </w:rPr>
              <w:t xml:space="preserve"> 4   </w:t>
            </w:r>
            <w:r>
              <w:rPr>
                <w:rStyle w:val="16"/>
                <w:lang w:val="en-US" w:eastAsia="zh-CN" w:bidi="ar"/>
              </w:rPr>
              <w:t>人。</w:t>
            </w:r>
          </w:p>
        </w:tc>
      </w:tr>
    </w:tbl>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760" w:type="dxa"/>
        <w:tblInd w:w="0" w:type="dxa"/>
        <w:shd w:val="clear" w:color="auto" w:fill="auto"/>
        <w:tblLayout w:type="autofit"/>
        <w:tblCellMar>
          <w:top w:w="0" w:type="dxa"/>
          <w:left w:w="0" w:type="dxa"/>
          <w:bottom w:w="0" w:type="dxa"/>
          <w:right w:w="0" w:type="dxa"/>
        </w:tblCellMar>
      </w:tblPr>
      <w:tblGrid>
        <w:gridCol w:w="1545"/>
        <w:gridCol w:w="1804"/>
        <w:gridCol w:w="1804"/>
        <w:gridCol w:w="1804"/>
        <w:gridCol w:w="1804"/>
      </w:tblGrid>
      <w:tr>
        <w:tblPrEx>
          <w:shd w:val="clear" w:color="auto" w:fill="auto"/>
          <w:tblCellMar>
            <w:top w:w="0" w:type="dxa"/>
            <w:left w:w="0" w:type="dxa"/>
            <w:bottom w:w="0" w:type="dxa"/>
            <w:right w:w="0" w:type="dxa"/>
          </w:tblCellMar>
        </w:tblPrEx>
        <w:trPr>
          <w:trHeight w:val="555" w:hRule="atLeast"/>
        </w:trPr>
        <w:tc>
          <w:tcPr>
            <w:tcW w:w="15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表5</w:t>
            </w: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0" w:type="auto"/>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政府性基金预算支出预算表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本年政府性基金预算财政拨款支出</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ind w:firstLine="210" w:firstLineChars="100"/>
        <w:jc w:val="left"/>
        <w:rPr>
          <w:rFonts w:ascii="宋体" w:cs="Times New Roman"/>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715" w:type="dxa"/>
        <w:tblInd w:w="0" w:type="dxa"/>
        <w:shd w:val="clear" w:color="auto" w:fill="auto"/>
        <w:tblLayout w:type="autofit"/>
        <w:tblCellMar>
          <w:top w:w="0" w:type="dxa"/>
          <w:left w:w="0" w:type="dxa"/>
          <w:bottom w:w="0" w:type="dxa"/>
          <w:right w:w="0" w:type="dxa"/>
        </w:tblCellMar>
      </w:tblPr>
      <w:tblGrid>
        <w:gridCol w:w="2970"/>
        <w:gridCol w:w="1575"/>
        <w:gridCol w:w="1875"/>
        <w:gridCol w:w="2295"/>
      </w:tblGrid>
      <w:tr>
        <w:tblPrEx>
          <w:shd w:val="clear" w:color="auto" w:fill="auto"/>
          <w:tblCellMar>
            <w:top w:w="0" w:type="dxa"/>
            <w:left w:w="0" w:type="dxa"/>
            <w:bottom w:w="0" w:type="dxa"/>
            <w:right w:w="0" w:type="dxa"/>
          </w:tblCellMar>
        </w:tblPrEx>
        <w:trPr>
          <w:trHeight w:val="255" w:hRule="atLeast"/>
        </w:trPr>
        <w:tc>
          <w:tcPr>
            <w:tcW w:w="297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表6</w:t>
            </w:r>
          </w:p>
        </w:tc>
        <w:tc>
          <w:tcPr>
            <w:tcW w:w="157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20" w:hRule="atLeast"/>
        </w:trPr>
        <w:tc>
          <w:tcPr>
            <w:tcW w:w="8715" w:type="dxa"/>
            <w:gridSpan w:val="4"/>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部门收支预算总表</w:t>
            </w:r>
          </w:p>
        </w:tc>
      </w:tr>
      <w:tr>
        <w:tblPrEx>
          <w:tblCellMar>
            <w:top w:w="0" w:type="dxa"/>
            <w:left w:w="0" w:type="dxa"/>
            <w:bottom w:w="0" w:type="dxa"/>
            <w:right w:w="0" w:type="dxa"/>
          </w:tblCellMar>
        </w:tblPrEx>
        <w:trPr>
          <w:trHeight w:val="270" w:hRule="atLeast"/>
        </w:trPr>
        <w:tc>
          <w:tcPr>
            <w:tcW w:w="642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部门（单位）名称：应急管理局</w:t>
            </w:r>
          </w:p>
        </w:tc>
        <w:tc>
          <w:tcPr>
            <w:tcW w:w="2295"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390" w:hRule="atLeast"/>
        </w:trPr>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收</w:t>
            </w:r>
            <w:r>
              <w:rPr>
                <w:rStyle w:val="21"/>
                <w:rFonts w:ascii="宋体" w:hAnsi="宋体" w:eastAsia="宋体" w:cs="宋体"/>
                <w:sz w:val="24"/>
                <w:szCs w:val="24"/>
                <w:lang w:val="en-US" w:eastAsia="zh-CN" w:bidi="ar"/>
              </w:rPr>
              <w:t xml:space="preserve">      </w:t>
            </w:r>
            <w:r>
              <w:rPr>
                <w:rFonts w:hint="eastAsia" w:ascii="宋体" w:hAnsi="宋体" w:eastAsia="宋体" w:cs="宋体"/>
                <w:i w:val="0"/>
                <w:color w:val="000000"/>
                <w:kern w:val="0"/>
                <w:sz w:val="28"/>
                <w:szCs w:val="28"/>
                <w:u w:val="none"/>
                <w:lang w:val="en-US" w:eastAsia="zh-CN" w:bidi="ar"/>
              </w:rPr>
              <w:t>入</w:t>
            </w:r>
          </w:p>
        </w:tc>
        <w:tc>
          <w:tcPr>
            <w:tcW w:w="4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支</w:t>
            </w:r>
            <w:r>
              <w:rPr>
                <w:rStyle w:val="21"/>
                <w:rFonts w:ascii="宋体" w:hAnsi="宋体" w:eastAsia="宋体" w:cs="宋体"/>
                <w:sz w:val="24"/>
                <w:szCs w:val="24"/>
                <w:lang w:val="en-US" w:eastAsia="zh-CN" w:bidi="ar"/>
              </w:rPr>
              <w:t xml:space="preserve">      </w:t>
            </w:r>
            <w:r>
              <w:rPr>
                <w:rFonts w:hint="eastAsia" w:ascii="宋体" w:hAnsi="宋体" w:eastAsia="宋体" w:cs="宋体"/>
                <w:i w:val="0"/>
                <w:color w:val="000000"/>
                <w:kern w:val="0"/>
                <w:sz w:val="28"/>
                <w:szCs w:val="28"/>
                <w:u w:val="none"/>
                <w:lang w:val="en-US" w:eastAsia="zh-CN" w:bidi="ar"/>
              </w:rPr>
              <w:t>出</w:t>
            </w:r>
          </w:p>
        </w:tc>
      </w:tr>
      <w:tr>
        <w:tblPrEx>
          <w:tblCellMar>
            <w:top w:w="0" w:type="dxa"/>
            <w:left w:w="0" w:type="dxa"/>
            <w:bottom w:w="0" w:type="dxa"/>
            <w:right w:w="0" w:type="dxa"/>
          </w:tblCellMar>
        </w:tblPrEx>
        <w:trPr>
          <w:trHeight w:val="54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预算数</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1145.96</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righ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五、其他收入</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结转下年</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Arial" w:eastAsia="黑体" w:cs="黑体"/>
                <w:b/>
                <w:i w:val="0"/>
                <w:color w:val="000000"/>
                <w:sz w:val="22"/>
                <w:szCs w:val="22"/>
                <w:u w:val="none"/>
              </w:rPr>
            </w:pPr>
            <w:r>
              <w:rPr>
                <w:rFonts w:hint="eastAsia" w:ascii="黑体" w:hAnsi="Arial" w:eastAsia="黑体" w:cs="黑体"/>
                <w:b/>
                <w:i w:val="0"/>
                <w:color w:val="000000"/>
                <w:kern w:val="0"/>
                <w:sz w:val="22"/>
                <w:szCs w:val="22"/>
                <w:u w:val="none"/>
                <w:lang w:val="en-US" w:eastAsia="zh-CN" w:bidi="ar"/>
              </w:rPr>
              <w:t>收入总计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黑体" w:hAnsi="Arial" w:eastAsia="黑体" w:cs="黑体"/>
                <w:i w:val="0"/>
                <w:color w:val="000000"/>
                <w:sz w:val="22"/>
                <w:szCs w:val="22"/>
                <w:u w:val="none"/>
              </w:rPr>
            </w:pPr>
            <w:r>
              <w:rPr>
                <w:rFonts w:hint="eastAsia" w:ascii="黑体" w:hAnsi="Arial" w:eastAsia="黑体" w:cs="黑体"/>
                <w:i w:val="0"/>
                <w:color w:val="000000"/>
                <w:kern w:val="0"/>
                <w:sz w:val="22"/>
                <w:szCs w:val="22"/>
                <w:u w:val="none"/>
                <w:lang w:val="en-US" w:eastAsia="zh-CN" w:bidi="ar"/>
              </w:rPr>
              <w:t>1145.96</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Arial" w:eastAsia="黑体" w:cs="黑体"/>
                <w:b/>
                <w:i w:val="0"/>
                <w:color w:val="000000"/>
                <w:sz w:val="22"/>
                <w:szCs w:val="22"/>
                <w:u w:val="none"/>
              </w:rPr>
            </w:pPr>
            <w:r>
              <w:rPr>
                <w:rFonts w:hint="eastAsia" w:ascii="黑体" w:hAnsi="Arial" w:eastAsia="黑体" w:cs="黑体"/>
                <w:b/>
                <w:i w:val="0"/>
                <w:color w:val="000000"/>
                <w:kern w:val="0"/>
                <w:sz w:val="22"/>
                <w:szCs w:val="22"/>
                <w:u w:val="none"/>
                <w:lang w:val="en-US" w:eastAsia="zh-CN" w:bidi="ar"/>
              </w:rPr>
              <w:t>支出总计</w:t>
            </w:r>
          </w:p>
        </w:tc>
        <w:tc>
          <w:tcPr>
            <w:tcW w:w="2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1145.96</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pPr w:leftFromText="180" w:rightFromText="180" w:vertAnchor="text" w:horzAnchor="page" w:tblpX="1343" w:tblpY="808"/>
        <w:tblOverlap w:val="never"/>
        <w:tblW w:w="10110" w:type="dxa"/>
        <w:tblInd w:w="0" w:type="dxa"/>
        <w:shd w:val="clear" w:color="auto" w:fill="auto"/>
        <w:tblLayout w:type="autofit"/>
        <w:tblCellMar>
          <w:top w:w="0" w:type="dxa"/>
          <w:left w:w="0" w:type="dxa"/>
          <w:bottom w:w="0" w:type="dxa"/>
          <w:right w:w="0" w:type="dxa"/>
        </w:tblCellMar>
      </w:tblPr>
      <w:tblGrid>
        <w:gridCol w:w="900"/>
        <w:gridCol w:w="930"/>
        <w:gridCol w:w="870"/>
        <w:gridCol w:w="915"/>
        <w:gridCol w:w="750"/>
        <w:gridCol w:w="765"/>
        <w:gridCol w:w="750"/>
        <w:gridCol w:w="735"/>
        <w:gridCol w:w="720"/>
        <w:gridCol w:w="855"/>
        <w:gridCol w:w="690"/>
        <w:gridCol w:w="1230"/>
      </w:tblGrid>
      <w:tr>
        <w:tblPrEx>
          <w:shd w:val="clear" w:color="auto" w:fill="auto"/>
          <w:tblCellMar>
            <w:top w:w="0" w:type="dxa"/>
            <w:left w:w="0" w:type="dxa"/>
            <w:bottom w:w="0" w:type="dxa"/>
            <w:right w:w="0" w:type="dxa"/>
          </w:tblCellMar>
        </w:tblPrEx>
        <w:trPr>
          <w:trHeight w:val="255" w:hRule="atLeast"/>
        </w:trPr>
        <w:tc>
          <w:tcPr>
            <w:tcW w:w="90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表7</w:t>
            </w: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10110"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部门收入预算总表</w:t>
            </w:r>
          </w:p>
        </w:tc>
      </w:tr>
      <w:tr>
        <w:tblPrEx>
          <w:tblCellMar>
            <w:top w:w="0" w:type="dxa"/>
            <w:left w:w="0" w:type="dxa"/>
            <w:bottom w:w="0" w:type="dxa"/>
            <w:right w:w="0" w:type="dxa"/>
          </w:tblCellMar>
        </w:tblPrEx>
        <w:trPr>
          <w:trHeight w:val="285" w:hRule="atLeast"/>
        </w:trPr>
        <w:tc>
          <w:tcPr>
            <w:tcW w:w="9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1185"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功能科目编码（类款项）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功能科目名称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一般公共预算财政拨款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政府性基金预算财政拨款</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事业收入</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事业单位经营收入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其他收入</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上级补助收入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附属单位上缴收入</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用事业基金弥补收支差额</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w:t>
            </w: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2240101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2240102</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1145.96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1145.96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bl>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910" w:type="dxa"/>
        <w:tblInd w:w="0" w:type="dxa"/>
        <w:shd w:val="clear" w:color="auto" w:fill="auto"/>
        <w:tblLayout w:type="autofit"/>
        <w:tblCellMar>
          <w:top w:w="0" w:type="dxa"/>
          <w:left w:w="0" w:type="dxa"/>
          <w:bottom w:w="0" w:type="dxa"/>
          <w:right w:w="0" w:type="dxa"/>
        </w:tblCellMar>
      </w:tblPr>
      <w:tblGrid>
        <w:gridCol w:w="1050"/>
        <w:gridCol w:w="1260"/>
        <w:gridCol w:w="1095"/>
        <w:gridCol w:w="1050"/>
        <w:gridCol w:w="1215"/>
        <w:gridCol w:w="1065"/>
        <w:gridCol w:w="1095"/>
        <w:gridCol w:w="1230"/>
      </w:tblGrid>
      <w:tr>
        <w:tblPrEx>
          <w:shd w:val="clear" w:color="auto" w:fill="auto"/>
          <w:tblCellMar>
            <w:top w:w="0" w:type="dxa"/>
            <w:left w:w="0" w:type="dxa"/>
            <w:bottom w:w="0" w:type="dxa"/>
            <w:right w:w="0" w:type="dxa"/>
          </w:tblCellMar>
        </w:tblPrEx>
        <w:trPr>
          <w:trHeight w:val="255" w:hRule="atLeast"/>
        </w:trPr>
        <w:tc>
          <w:tcPr>
            <w:tcW w:w="10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部门预算公开表8</w:t>
            </w:r>
          </w:p>
        </w:tc>
        <w:tc>
          <w:tcPr>
            <w:tcW w:w="126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50"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部门支出预算总表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118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功能科目编码（类款项）</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功能科目名称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基本支出</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上缴上级支出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事业单位经营支出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对下级补助支出</w:t>
            </w: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灾害防治及应急管理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应急管理事务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2240101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2240102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华文细黑" w:hAnsi="华文细黑" w:eastAsia="华文细黑" w:cs="华文细黑"/>
                <w:i w:val="0"/>
                <w:color w:val="000000"/>
                <w:sz w:val="16"/>
                <w:szCs w:val="16"/>
                <w:u w:val="none"/>
              </w:rPr>
            </w:pPr>
            <w:r>
              <w:rPr>
                <w:rFonts w:hint="default" w:ascii="华文细黑" w:hAnsi="华文细黑" w:eastAsia="华文细黑" w:cs="华文细黑"/>
                <w:i w:val="0"/>
                <w:color w:val="000000"/>
                <w:kern w:val="0"/>
                <w:sz w:val="16"/>
                <w:szCs w:val="16"/>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bl>
    <w:p>
      <w:pPr>
        <w:spacing w:line="360" w:lineRule="auto"/>
        <w:ind w:firstLine="360"/>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ind w:firstLine="960" w:firstLineChars="300"/>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ascii="宋体" w:hAnsi="宋体" w:cs="宋体"/>
          <w:b/>
          <w:bCs/>
          <w:color w:val="3E3E3E"/>
          <w:kern w:val="0"/>
          <w:sz w:val="32"/>
          <w:szCs w:val="32"/>
        </w:rPr>
        <w:t xml:space="preserve">    </w:t>
      </w:r>
      <w:r>
        <w:rPr>
          <w:rFonts w:hint="eastAsia" w:ascii="宋体" w:hAnsi="宋体" w:cs="宋体"/>
          <w:b/>
          <w:bCs/>
          <w:color w:val="3E3E3E"/>
          <w:kern w:val="0"/>
          <w:sz w:val="32"/>
          <w:szCs w:val="32"/>
        </w:rPr>
        <w:t>一、</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ascii="宋体" w:cs="宋体"/>
          <w:color w:val="3E3E3E"/>
          <w:kern w:val="0"/>
          <w:sz w:val="32"/>
          <w:szCs w:val="32"/>
        </w:rPr>
      </w:pPr>
      <w:r>
        <w:rPr>
          <w:rFonts w:ascii="宋体" w:hAnsi="宋体" w:cs="宋体"/>
          <w:color w:val="3E3E3E"/>
          <w:kern w:val="0"/>
          <w:sz w:val="32"/>
          <w:szCs w:val="32"/>
        </w:rPr>
        <w:t xml:space="preserve">    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w:t>
      </w:r>
      <w:r>
        <w:rPr>
          <w:rFonts w:ascii="宋体" w:cs="宋体"/>
          <w:color w:val="3E3E3E"/>
          <w:kern w:val="0"/>
          <w:sz w:val="32"/>
          <w:szCs w:val="32"/>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200.34</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945.62</w:t>
      </w:r>
      <w:r>
        <w:rPr>
          <w:rFonts w:hint="eastAsia" w:ascii="宋体" w:hAnsi="宋体" w:cs="宋体"/>
          <w:color w:val="3E3E3E"/>
          <w:kern w:val="0"/>
          <w:sz w:val="32"/>
          <w:szCs w:val="32"/>
        </w:rPr>
        <w:t>万元。</w:t>
      </w:r>
    </w:p>
    <w:p>
      <w:pPr>
        <w:widowControl/>
        <w:numPr>
          <w:ilvl w:val="0"/>
          <w:numId w:val="3"/>
        </w:numPr>
        <w:spacing w:before="100" w:beforeAutospacing="1" w:after="100" w:afterAutospacing="1" w:line="360" w:lineRule="auto"/>
        <w:ind w:left="0" w:leftChars="0" w:firstLine="640" w:firstLineChars="200"/>
        <w:jc w:val="left"/>
        <w:rPr>
          <w:rFonts w:hint="eastAsia" w:ascii="宋体" w:hAnsi="宋体" w:cs="宋体"/>
          <w:color w:val="3E3E3E"/>
          <w:kern w:val="0"/>
          <w:sz w:val="32"/>
          <w:szCs w:val="32"/>
        </w:rPr>
      </w:pPr>
      <w:r>
        <w:rPr>
          <w:rFonts w:hint="eastAsia" w:ascii="宋体" w:hAnsi="宋体" w:cs="宋体"/>
          <w:color w:val="3E3E3E"/>
          <w:kern w:val="0"/>
          <w:sz w:val="32"/>
          <w:szCs w:val="32"/>
        </w:rPr>
        <w:t>一般公共预算支出表说明</w:t>
      </w:r>
    </w:p>
    <w:p>
      <w:pPr>
        <w:widowControl/>
        <w:numPr>
          <w:ilvl w:val="0"/>
          <w:numId w:val="0"/>
        </w:numPr>
        <w:spacing w:before="100" w:beforeAutospacing="1" w:after="100" w:afterAutospacing="1" w:line="360" w:lineRule="auto"/>
        <w:ind w:leftChars="200"/>
        <w:jc w:val="left"/>
        <w:rPr>
          <w:rFonts w:hint="default" w:ascii="宋体" w:hAnsi="宋体" w:eastAsia="宋体" w:cs="宋体"/>
          <w:color w:val="3E3E3E"/>
          <w:kern w:val="0"/>
          <w:sz w:val="32"/>
          <w:szCs w:val="32"/>
          <w:lang w:val="en-US" w:eastAsia="zh-CN"/>
        </w:rPr>
      </w:pPr>
      <w:r>
        <w:rPr>
          <w:rFonts w:hint="eastAsia" w:ascii="宋体" w:hAnsi="宋体" w:cs="宋体"/>
          <w:color w:val="3E3E3E"/>
          <w:kern w:val="0"/>
          <w:sz w:val="32"/>
          <w:szCs w:val="32"/>
          <w:lang w:eastAsia="zh-CN"/>
        </w:rPr>
        <w:t>灾害防治及应急管理支出</w:t>
      </w:r>
      <w:r>
        <w:rPr>
          <w:rFonts w:hint="eastAsia" w:ascii="宋体" w:hAnsi="宋体" w:cs="宋体"/>
          <w:color w:val="3E3E3E"/>
          <w:kern w:val="0"/>
          <w:sz w:val="32"/>
          <w:szCs w:val="32"/>
          <w:lang w:val="en-US" w:eastAsia="zh-CN"/>
        </w:rPr>
        <w:t>1145.96万元。其中安全生产专项资金945.62万元。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168.71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30.61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w:t>
      </w:r>
      <w:r>
        <w:rPr>
          <w:rFonts w:hint="eastAsia" w:ascii="宋体" w:hAnsi="宋体" w:cs="宋体"/>
          <w:color w:val="3E3E3E"/>
          <w:kern w:val="0"/>
          <w:sz w:val="32"/>
          <w:szCs w:val="32"/>
          <w:lang w:val="en-US" w:eastAsia="zh-CN"/>
        </w:rPr>
        <w:t>1.02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200.34</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hint="default" w:ascii="宋体" w:eastAsia="宋体" w:cs="Times New Roman"/>
          <w:color w:val="3E3E3E"/>
          <w:kern w:val="0"/>
          <w:sz w:val="32"/>
          <w:szCs w:val="32"/>
          <w:lang w:val="en-US" w:eastAsia="zh-CN"/>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w:t>
      </w:r>
      <w:r>
        <w:rPr>
          <w:rFonts w:hint="eastAsia" w:ascii="宋体" w:hAnsi="宋体" w:cs="宋体"/>
          <w:color w:val="3E3E3E"/>
          <w:kern w:val="0"/>
          <w:sz w:val="32"/>
          <w:szCs w:val="32"/>
          <w:lang w:val="en-US" w:eastAsia="zh-CN"/>
        </w:rPr>
        <w:t>5.26</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同比下降</w:t>
      </w:r>
      <w:r>
        <w:rPr>
          <w:rFonts w:hint="eastAsia" w:ascii="宋体" w:hAnsi="宋体" w:cs="宋体"/>
          <w:color w:val="3E3E3E"/>
          <w:kern w:val="0"/>
          <w:sz w:val="32"/>
          <w:szCs w:val="32"/>
          <w:lang w:val="en-US" w:eastAsia="zh-CN"/>
        </w:rPr>
        <w:t>0.05%</w:t>
      </w:r>
    </w:p>
    <w:p>
      <w:pPr>
        <w:autoSpaceDE w:val="0"/>
        <w:autoSpaceDN w:val="0"/>
        <w:adjustRightInd w:val="0"/>
        <w:ind w:firstLine="640" w:firstLineChars="200"/>
        <w:rPr>
          <w:rFonts w:hint="default" w:ascii="宋体" w:hAnsi="宋体" w:cs="宋体"/>
          <w:color w:val="3E3E3E"/>
          <w:kern w:val="0"/>
          <w:sz w:val="32"/>
          <w:szCs w:val="32"/>
          <w:lang w:val="en-US" w:eastAsia="zh-CN"/>
        </w:rPr>
      </w:pPr>
      <w:r>
        <w:rPr>
          <w:rFonts w:hint="eastAsia" w:ascii="宋体" w:hAnsi="宋体" w:cs="宋体"/>
          <w:color w:val="3E3E3E"/>
          <w:kern w:val="0"/>
          <w:sz w:val="32"/>
          <w:szCs w:val="32"/>
        </w:rPr>
        <w:t>　　其中</w:t>
      </w:r>
      <w:r>
        <w:rPr>
          <w:rFonts w:ascii="宋体" w:hAnsi="宋体" w:cs="宋体"/>
          <w:color w:val="3E3E3E"/>
          <w:kern w:val="0"/>
          <w:sz w:val="32"/>
          <w:szCs w:val="32"/>
        </w:rPr>
        <w:t>1</w:t>
      </w:r>
      <w:r>
        <w:rPr>
          <w:rFonts w:hint="eastAsia" w:ascii="宋体" w:hAnsi="宋体" w:cs="宋体"/>
          <w:color w:val="3E3E3E"/>
          <w:kern w:val="0"/>
          <w:sz w:val="32"/>
          <w:szCs w:val="32"/>
        </w:rPr>
        <w:t>、公务用车</w:t>
      </w:r>
      <w:r>
        <w:rPr>
          <w:rFonts w:hint="eastAsia" w:ascii="宋体" w:hAnsi="宋体" w:cs="宋体"/>
          <w:color w:val="3E3E3E"/>
          <w:kern w:val="0"/>
          <w:sz w:val="32"/>
          <w:szCs w:val="32"/>
          <w:lang w:eastAsia="zh-CN"/>
        </w:rPr>
        <w:t>运行维护</w:t>
      </w:r>
      <w:r>
        <w:rPr>
          <w:rFonts w:hint="eastAsia" w:ascii="宋体" w:hAnsi="宋体" w:cs="宋体"/>
          <w:color w:val="3E3E3E"/>
          <w:kern w:val="0"/>
          <w:sz w:val="32"/>
          <w:szCs w:val="32"/>
        </w:rPr>
        <w:t>费</w:t>
      </w:r>
      <w:r>
        <w:rPr>
          <w:rFonts w:hint="eastAsia" w:ascii="宋体" w:hAnsi="宋体" w:cs="宋体"/>
          <w:color w:val="3E3E3E"/>
          <w:kern w:val="0"/>
          <w:sz w:val="32"/>
          <w:szCs w:val="32"/>
          <w:lang w:val="en-US" w:eastAsia="zh-CN"/>
        </w:rPr>
        <w:t>5.26</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同比下降</w:t>
      </w:r>
      <w:r>
        <w:rPr>
          <w:rFonts w:hint="eastAsia" w:ascii="宋体" w:hAnsi="宋体" w:cs="宋体"/>
          <w:color w:val="3E3E3E"/>
          <w:kern w:val="0"/>
          <w:sz w:val="32"/>
          <w:szCs w:val="32"/>
          <w:lang w:val="en-US" w:eastAsia="zh-CN"/>
        </w:rPr>
        <w:t>0.05%。</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下降原因主要是</w:t>
      </w:r>
      <w:r>
        <w:rPr>
          <w:rFonts w:ascii="宋体" w:hAnsi="宋体" w:cs="宋体"/>
          <w:color w:val="3E3E3E"/>
          <w:kern w:val="0"/>
          <w:sz w:val="32"/>
          <w:szCs w:val="32"/>
        </w:rPr>
        <w:t>:</w:t>
      </w:r>
      <w:r>
        <w:rPr>
          <w:rFonts w:hint="eastAsia" w:ascii="宋体" w:hAnsi="宋体" w:cs="宋体"/>
          <w:color w:val="3E3E3E"/>
          <w:kern w:val="0"/>
          <w:sz w:val="32"/>
          <w:szCs w:val="32"/>
        </w:rPr>
        <w:t>按照中央及和地方关于厉行节约、改进工作作风、密切联系群众</w:t>
      </w:r>
      <w:r>
        <w:rPr>
          <w:rFonts w:hint="eastAsia" w:ascii="宋体" w:cs="宋体"/>
          <w:color w:val="3E3E3E"/>
          <w:kern w:val="0"/>
          <w:sz w:val="32"/>
          <w:szCs w:val="32"/>
        </w:rPr>
        <w:t>“</w:t>
      </w:r>
      <w:r>
        <w:rPr>
          <w:rFonts w:hint="eastAsia" w:ascii="宋体" w:hAnsi="宋体" w:cs="宋体"/>
          <w:color w:val="3E3E3E"/>
          <w:kern w:val="0"/>
          <w:sz w:val="32"/>
          <w:szCs w:val="32"/>
        </w:rPr>
        <w:t>八项规定</w:t>
      </w:r>
      <w:r>
        <w:rPr>
          <w:rFonts w:hint="eastAsia" w:ascii="宋体" w:cs="宋体"/>
          <w:color w:val="3E3E3E"/>
          <w:kern w:val="0"/>
          <w:sz w:val="32"/>
          <w:szCs w:val="32"/>
        </w:rPr>
        <w:t>”</w:t>
      </w:r>
      <w:r>
        <w:rPr>
          <w:rFonts w:hint="eastAsia" w:ascii="宋体" w:hAnsi="宋体" w:cs="宋体"/>
          <w:color w:val="3E3E3E"/>
          <w:kern w:val="0"/>
          <w:sz w:val="32"/>
          <w:szCs w:val="32"/>
        </w:rPr>
        <w:t>等有关要求，严格控制</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经费支出，</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年缩减公务接待费和公务用车运行预算费用。</w:t>
      </w:r>
    </w:p>
    <w:p>
      <w:pPr>
        <w:widowControl/>
        <w:spacing w:before="100" w:beforeAutospacing="1" w:after="100" w:afterAutospacing="1" w:line="360" w:lineRule="auto"/>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hint="eastAsia" w:ascii="宋体" w:hAnsi="宋体" w:cs="宋体"/>
          <w:color w:val="3E3E3E"/>
          <w:kern w:val="0"/>
          <w:sz w:val="32"/>
          <w:szCs w:val="32"/>
          <w:lang w:eastAsia="zh-CN"/>
        </w:rPr>
      </w:pP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w:t>
      </w:r>
      <w:r>
        <w:rPr>
          <w:rFonts w:hint="eastAsia" w:ascii="宋体" w:hAnsi="宋体" w:cs="宋体"/>
          <w:color w:val="3E3E3E"/>
          <w:kern w:val="0"/>
          <w:sz w:val="32"/>
          <w:szCs w:val="32"/>
          <w:lang w:eastAsia="zh-CN"/>
        </w:rPr>
        <w:t>无政府性基金预算支出。</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应急管理局</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w:t>
      </w:r>
    </w:p>
    <w:p>
      <w:pPr>
        <w:autoSpaceDE w:val="0"/>
        <w:autoSpaceDN w:val="0"/>
        <w:adjustRightInd w:val="0"/>
        <w:ind w:firstLine="640" w:firstLineChars="200"/>
        <w:rPr>
          <w:rFonts w:hint="eastAsia" w:ascii="宋体" w:hAnsi="宋体" w:cs="宋体"/>
          <w:color w:val="3E3E3E"/>
          <w:kern w:val="0"/>
          <w:sz w:val="32"/>
          <w:szCs w:val="32"/>
          <w:lang w:eastAsia="zh-CN"/>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eastAsia="zh-CN"/>
        </w:rPr>
        <w:t>应急管理局</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1145.96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autoSpaceDE w:val="0"/>
        <w:autoSpaceDN w:val="0"/>
        <w:adjustRightInd w:val="0"/>
        <w:ind w:firstLine="640" w:firstLineChars="200"/>
        <w:rPr>
          <w:rFonts w:hint="eastAsia" w:ascii="宋体" w:hAnsi="宋体" w:cs="宋体"/>
          <w:color w:val="3E3E3E"/>
          <w:kern w:val="0"/>
          <w:sz w:val="32"/>
          <w:szCs w:val="32"/>
        </w:rPr>
      </w:pPr>
      <w:r>
        <w:rPr>
          <w:rFonts w:hint="eastAsia" w:ascii="宋体" w:hAnsi="宋体" w:cs="宋体"/>
          <w:color w:val="3E3E3E"/>
          <w:kern w:val="0"/>
          <w:sz w:val="32"/>
          <w:szCs w:val="32"/>
        </w:rPr>
        <w:t>按功能分类：一般公共服务支出</w:t>
      </w:r>
      <w:r>
        <w:rPr>
          <w:rFonts w:ascii="宋体" w:hAnsi="宋体" w:cs="宋体"/>
          <w:color w:val="3E3E3E"/>
          <w:kern w:val="0"/>
          <w:sz w:val="32"/>
          <w:szCs w:val="32"/>
        </w:rPr>
        <w:t>1</w:t>
      </w:r>
      <w:r>
        <w:rPr>
          <w:rFonts w:hint="eastAsia" w:ascii="宋体" w:hAnsi="宋体" w:cs="宋体"/>
          <w:color w:val="3E3E3E"/>
          <w:kern w:val="0"/>
          <w:sz w:val="32"/>
          <w:szCs w:val="32"/>
          <w:lang w:val="en-US" w:eastAsia="zh-CN"/>
        </w:rPr>
        <w:t>145.96</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200.34</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945.62</w:t>
      </w:r>
      <w:r>
        <w:rPr>
          <w:rFonts w:hint="eastAsia" w:ascii="宋体" w:hAnsi="宋体" w:cs="宋体"/>
          <w:color w:val="3E3E3E"/>
          <w:kern w:val="0"/>
          <w:sz w:val="32"/>
          <w:szCs w:val="32"/>
        </w:rPr>
        <w:t>万元。</w:t>
      </w:r>
    </w:p>
    <w:p>
      <w:pPr>
        <w:spacing w:line="500" w:lineRule="exact"/>
        <w:ind w:firstLine="640" w:firstLineChars="200"/>
        <w:rPr>
          <w:rFonts w:ascii="宋体" w:cs="Times New Roman"/>
          <w:sz w:val="32"/>
          <w:szCs w:val="32"/>
        </w:rPr>
      </w:pPr>
      <w:r>
        <w:rPr>
          <w:rFonts w:hint="eastAsia" w:ascii="宋体" w:hAnsi="宋体" w:cs="宋体"/>
          <w:sz w:val="32"/>
          <w:szCs w:val="32"/>
        </w:rPr>
        <w:t>九、机关运行经费支出情况</w:t>
      </w:r>
    </w:p>
    <w:p>
      <w:pPr>
        <w:spacing w:line="500" w:lineRule="exact"/>
        <w:ind w:firstLine="640" w:firstLineChars="200"/>
        <w:rPr>
          <w:rFonts w:ascii="宋体" w:cs="Times New Roman"/>
          <w:sz w:val="32"/>
          <w:szCs w:val="32"/>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w:t>
      </w:r>
      <w:r>
        <w:rPr>
          <w:rFonts w:hint="eastAsia" w:ascii="宋体" w:hAnsi="宋体" w:cs="宋体"/>
          <w:sz w:val="32"/>
          <w:szCs w:val="32"/>
          <w:lang w:eastAsia="zh-CN"/>
        </w:rPr>
        <w:t>二道区应急管理局</w:t>
      </w:r>
      <w:r>
        <w:rPr>
          <w:rFonts w:hint="eastAsia" w:ascii="宋体" w:hAnsi="宋体" w:cs="宋体"/>
          <w:sz w:val="32"/>
          <w:szCs w:val="32"/>
        </w:rPr>
        <w:t>的机关运行经费财政拨款支出</w:t>
      </w:r>
      <w:r>
        <w:rPr>
          <w:rFonts w:hint="eastAsia" w:ascii="宋体" w:hAnsi="宋体" w:cs="宋体"/>
          <w:sz w:val="32"/>
          <w:szCs w:val="32"/>
          <w:lang w:val="en-US" w:eastAsia="zh-CN"/>
        </w:rPr>
        <w:t>19.83</w:t>
      </w:r>
      <w:r>
        <w:rPr>
          <w:rFonts w:hint="eastAsia" w:ascii="宋体" w:hAnsi="宋体" w:cs="宋体"/>
          <w:sz w:val="32"/>
          <w:szCs w:val="32"/>
        </w:rPr>
        <w:t>万元。</w:t>
      </w:r>
    </w:p>
    <w:p>
      <w:pPr>
        <w:spacing w:line="500" w:lineRule="exact"/>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十、国有资产占用情况</w:t>
      </w:r>
    </w:p>
    <w:p>
      <w:pPr>
        <w:spacing w:line="500" w:lineRule="exact"/>
        <w:ind w:firstLine="640" w:firstLineChars="200"/>
        <w:rPr>
          <w:rFonts w:ascii="宋体" w:cs="Times New Roman"/>
          <w:sz w:val="32"/>
          <w:szCs w:val="32"/>
        </w:rPr>
      </w:pPr>
      <w:r>
        <w:rPr>
          <w:rFonts w:ascii="宋体" w:hAnsi="宋体" w:cs="宋体"/>
          <w:sz w:val="32"/>
          <w:szCs w:val="32"/>
        </w:rPr>
        <w:t>20</w:t>
      </w:r>
      <w:r>
        <w:rPr>
          <w:rFonts w:hint="eastAsia" w:ascii="宋体" w:hAnsi="宋体" w:cs="宋体"/>
          <w:sz w:val="32"/>
          <w:szCs w:val="32"/>
          <w:lang w:val="en-US" w:eastAsia="zh-CN"/>
        </w:rPr>
        <w:t>20</w:t>
      </w:r>
      <w:r>
        <w:rPr>
          <w:rFonts w:hint="eastAsia" w:ascii="宋体" w:hAnsi="宋体" w:cs="宋体"/>
          <w:sz w:val="32"/>
          <w:szCs w:val="32"/>
        </w:rPr>
        <w:t>年长春市</w:t>
      </w:r>
      <w:r>
        <w:rPr>
          <w:rFonts w:hint="eastAsia" w:ascii="宋体" w:hAnsi="宋体" w:cs="宋体"/>
          <w:sz w:val="32"/>
          <w:szCs w:val="32"/>
          <w:lang w:eastAsia="zh-CN"/>
        </w:rPr>
        <w:t>应急管理局</w:t>
      </w:r>
      <w:r>
        <w:rPr>
          <w:rFonts w:hint="eastAsia" w:ascii="宋体" w:hAnsi="宋体" w:cs="宋体"/>
          <w:sz w:val="32"/>
          <w:szCs w:val="32"/>
        </w:rPr>
        <w:t>共有车辆</w:t>
      </w:r>
      <w:r>
        <w:rPr>
          <w:rFonts w:hint="eastAsia" w:ascii="宋体" w:hAnsi="宋体" w:cs="宋体"/>
          <w:sz w:val="32"/>
          <w:szCs w:val="32"/>
          <w:lang w:val="en-US" w:eastAsia="zh-CN"/>
        </w:rPr>
        <w:t>2</w:t>
      </w:r>
      <w:r>
        <w:rPr>
          <w:rFonts w:hint="eastAsia" w:ascii="宋体" w:hAnsi="宋体" w:cs="宋体"/>
          <w:sz w:val="32"/>
          <w:szCs w:val="32"/>
        </w:rPr>
        <w:t>辆，其中：</w:t>
      </w:r>
      <w:r>
        <w:rPr>
          <w:rFonts w:hint="eastAsia" w:ascii="宋体" w:hAnsi="宋体" w:cs="宋体"/>
          <w:sz w:val="32"/>
          <w:szCs w:val="32"/>
          <w:lang w:eastAsia="zh-CN"/>
        </w:rPr>
        <w:t>行政执法用车两台</w:t>
      </w:r>
      <w:r>
        <w:rPr>
          <w:rFonts w:hint="eastAsia" w:ascii="宋体" w:hAnsi="宋体" w:cs="宋体"/>
          <w:sz w:val="32"/>
          <w:szCs w:val="32"/>
        </w:rPr>
        <w:t>。</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96AE5"/>
    <w:multiLevelType w:val="singleLevel"/>
    <w:tmpl w:val="E3796AE5"/>
    <w:lvl w:ilvl="0" w:tentative="0">
      <w:start w:val="2"/>
      <w:numFmt w:val="chineseCounting"/>
      <w:suff w:val="nothing"/>
      <w:lvlText w:val="（%1）"/>
      <w:lvlJc w:val="left"/>
      <w:rPr>
        <w:rFonts w:hint="eastAsia"/>
      </w:rPr>
    </w:lvl>
  </w:abstractNum>
  <w:abstractNum w:abstractNumId="1">
    <w:nsid w:val="264E8B0C"/>
    <w:multiLevelType w:val="singleLevel"/>
    <w:tmpl w:val="264E8B0C"/>
    <w:lvl w:ilvl="0" w:tentative="0">
      <w:start w:val="2"/>
      <w:numFmt w:val="chineseCounting"/>
      <w:suff w:val="space"/>
      <w:lvlText w:val="第%1部分"/>
      <w:lvlJc w:val="left"/>
      <w:rPr>
        <w:rFonts w:hint="eastAsia"/>
      </w:rPr>
    </w:lvl>
  </w:abstractNum>
  <w:abstractNum w:abstractNumId="2">
    <w:nsid w:val="5981A2F5"/>
    <w:multiLevelType w:val="singleLevel"/>
    <w:tmpl w:val="5981A2F5"/>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22057A5E"/>
    <w:rsid w:val="35FE1FF0"/>
    <w:rsid w:val="4FA22730"/>
    <w:rsid w:val="51444915"/>
    <w:rsid w:val="53C42C27"/>
    <w:rsid w:val="6236331C"/>
    <w:rsid w:val="79EF291C"/>
    <w:rsid w:val="79EF31DF"/>
    <w:rsid w:val="7BB63D67"/>
    <w:rsid w:val="7E4C71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 w:type="paragraph" w:styleId="9">
    <w:name w:val="No Spacing"/>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10">
    <w:name w:val="font01"/>
    <w:basedOn w:val="6"/>
    <w:uiPriority w:val="0"/>
    <w:rPr>
      <w:rFonts w:ascii="Arial" w:hAnsi="Arial" w:cs="Arial"/>
      <w:color w:val="000000"/>
      <w:sz w:val="20"/>
      <w:szCs w:val="20"/>
      <w:u w:val="none"/>
    </w:rPr>
  </w:style>
  <w:style w:type="character" w:customStyle="1" w:styleId="11">
    <w:name w:val="font121"/>
    <w:basedOn w:val="6"/>
    <w:uiPriority w:val="0"/>
    <w:rPr>
      <w:rFonts w:hint="default" w:ascii="Times New Roman" w:hAnsi="Times New Roman" w:cs="Times New Roman"/>
      <w:b/>
      <w:color w:val="000000"/>
      <w:sz w:val="24"/>
      <w:szCs w:val="24"/>
      <w:u w:val="none"/>
    </w:rPr>
  </w:style>
  <w:style w:type="character" w:customStyle="1" w:styleId="12">
    <w:name w:val="font21"/>
    <w:basedOn w:val="6"/>
    <w:uiPriority w:val="0"/>
    <w:rPr>
      <w:rFonts w:hint="eastAsia" w:ascii="宋体" w:hAnsi="宋体" w:eastAsia="宋体" w:cs="宋体"/>
      <w:b/>
      <w:color w:val="000000"/>
      <w:sz w:val="24"/>
      <w:szCs w:val="24"/>
      <w:u w:val="none"/>
    </w:rPr>
  </w:style>
  <w:style w:type="character" w:customStyle="1" w:styleId="13">
    <w:name w:val="font141"/>
    <w:basedOn w:val="6"/>
    <w:uiPriority w:val="0"/>
    <w:rPr>
      <w:rFonts w:hint="default" w:ascii="Times New Roman" w:hAnsi="Times New Roman" w:cs="Times New Roman"/>
      <w:b/>
      <w:color w:val="000000"/>
      <w:sz w:val="24"/>
      <w:szCs w:val="24"/>
      <w:u w:val="none"/>
    </w:rPr>
  </w:style>
  <w:style w:type="character" w:customStyle="1" w:styleId="14">
    <w:name w:val="font31"/>
    <w:basedOn w:val="6"/>
    <w:uiPriority w:val="0"/>
    <w:rPr>
      <w:rFonts w:hint="eastAsia" w:ascii="宋体" w:hAnsi="宋体" w:eastAsia="宋体" w:cs="宋体"/>
      <w:b/>
      <w:color w:val="000000"/>
      <w:sz w:val="24"/>
      <w:szCs w:val="24"/>
      <w:u w:val="none"/>
    </w:rPr>
  </w:style>
  <w:style w:type="character" w:customStyle="1" w:styleId="15">
    <w:name w:val="font41"/>
    <w:basedOn w:val="6"/>
    <w:uiPriority w:val="0"/>
    <w:rPr>
      <w:rFonts w:hint="default" w:ascii="Times New Roman" w:hAnsi="Times New Roman" w:cs="Times New Roman"/>
      <w:color w:val="000000"/>
      <w:sz w:val="24"/>
      <w:szCs w:val="24"/>
      <w:u w:val="none"/>
    </w:rPr>
  </w:style>
  <w:style w:type="character" w:customStyle="1" w:styleId="16">
    <w:name w:val="font101"/>
    <w:basedOn w:val="6"/>
    <w:uiPriority w:val="0"/>
    <w:rPr>
      <w:rFonts w:hint="eastAsia" w:ascii="宋体" w:hAnsi="宋体" w:eastAsia="宋体" w:cs="宋体"/>
      <w:color w:val="000000"/>
      <w:sz w:val="24"/>
      <w:szCs w:val="24"/>
      <w:u w:val="none"/>
    </w:rPr>
  </w:style>
  <w:style w:type="character" w:customStyle="1" w:styleId="17">
    <w:name w:val="font131"/>
    <w:basedOn w:val="6"/>
    <w:uiPriority w:val="0"/>
    <w:rPr>
      <w:rFonts w:hint="eastAsia" w:ascii="宋体" w:hAnsi="宋体" w:eastAsia="宋体" w:cs="宋体"/>
      <w:color w:val="000000"/>
      <w:sz w:val="20"/>
      <w:szCs w:val="20"/>
      <w:u w:val="none"/>
    </w:rPr>
  </w:style>
  <w:style w:type="character" w:customStyle="1" w:styleId="18">
    <w:name w:val="font61"/>
    <w:basedOn w:val="6"/>
    <w:uiPriority w:val="0"/>
    <w:rPr>
      <w:rFonts w:hint="default" w:ascii="Arial" w:hAnsi="Arial" w:cs="Arial"/>
      <w:color w:val="000000"/>
      <w:sz w:val="20"/>
      <w:szCs w:val="20"/>
      <w:u w:val="none"/>
    </w:rPr>
  </w:style>
  <w:style w:type="character" w:customStyle="1" w:styleId="19">
    <w:name w:val="font51"/>
    <w:basedOn w:val="6"/>
    <w:uiPriority w:val="0"/>
    <w:rPr>
      <w:rFonts w:hint="default" w:ascii="Times New Roman" w:hAnsi="Times New Roman" w:cs="Times New Roman"/>
      <w:color w:val="000000"/>
      <w:sz w:val="24"/>
      <w:szCs w:val="24"/>
      <w:u w:val="none"/>
    </w:rPr>
  </w:style>
  <w:style w:type="character" w:customStyle="1" w:styleId="20">
    <w:name w:val="font151"/>
    <w:basedOn w:val="6"/>
    <w:uiPriority w:val="0"/>
    <w:rPr>
      <w:rFonts w:hint="default" w:ascii="Times New Roman" w:hAnsi="Times New Roman" w:cs="Times New Roman"/>
      <w:color w:val="000000"/>
      <w:sz w:val="24"/>
      <w:szCs w:val="24"/>
      <w:u w:val="single"/>
    </w:rPr>
  </w:style>
  <w:style w:type="character" w:customStyle="1" w:styleId="21">
    <w:name w:val="font112"/>
    <w:basedOn w:val="6"/>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7</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Administrator</cp:lastModifiedBy>
  <cp:lastPrinted>2020-11-06T01:42:00Z</cp:lastPrinted>
  <dcterms:modified xsi:type="dcterms:W3CDTF">2020-11-06T02:51:29Z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