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Times New Roman"/>
          <w:sz w:val="44"/>
          <w:szCs w:val="44"/>
        </w:rPr>
      </w:pPr>
      <w:r>
        <w:rPr>
          <w:rFonts w:ascii="Arial" w:hAnsi="Arial" w:eastAsia="方正小标宋简体" w:cs="Arial"/>
          <w:sz w:val="44"/>
          <w:szCs w:val="44"/>
        </w:rPr>
        <w:t>20</w:t>
      </w:r>
      <w:r>
        <w:rPr>
          <w:rFonts w:hint="eastAsia" w:ascii="Arial" w:hAnsi="Arial" w:eastAsia="方正小标宋简体" w:cs="Arial"/>
          <w:sz w:val="44"/>
          <w:szCs w:val="44"/>
          <w:lang w:val="en-US" w:eastAsia="zh-CN"/>
        </w:rPr>
        <w:t>20</w:t>
      </w:r>
      <w:r>
        <w:rPr>
          <w:rFonts w:hint="eastAsia" w:ascii="Arial" w:hAnsi="Arial" w:eastAsia="方正小标宋简体" w:cs="方正小标宋简体"/>
          <w:sz w:val="44"/>
          <w:szCs w:val="44"/>
        </w:rPr>
        <w:t>年长春市</w:t>
      </w:r>
      <w:r>
        <w:rPr>
          <w:rFonts w:hint="eastAsia" w:ascii="Arial" w:hAnsi="Arial" w:eastAsia="方正小标宋简体" w:cs="方正小标宋简体"/>
          <w:sz w:val="44"/>
          <w:szCs w:val="44"/>
          <w:lang w:eastAsia="zh-CN"/>
        </w:rPr>
        <w:t>二道区</w:t>
      </w:r>
      <w:r>
        <w:rPr>
          <w:rFonts w:hint="eastAsia" w:ascii="Arial" w:hAnsi="Arial" w:eastAsia="方正小标宋简体" w:cs="方正小标宋简体"/>
          <w:sz w:val="44"/>
          <w:szCs w:val="44"/>
          <w:lang w:val="en-US" w:eastAsia="zh-CN"/>
        </w:rPr>
        <w:t>长青街道办事处</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p>
    <w:p>
      <w:pPr>
        <w:jc w:val="center"/>
        <w:rPr>
          <w:rFonts w:hint="eastAsia" w:ascii="Arial" w:hAnsi="Arial" w:eastAsia="方正小标宋简体" w:cs="Times New Roman"/>
          <w:sz w:val="44"/>
          <w:szCs w:val="44"/>
          <w:lang w:val="en-US" w:eastAsia="zh-CN"/>
        </w:rPr>
      </w:pP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ascii="宋体" w:hAnsi="宋体" w:cs="宋体"/>
          <w:sz w:val="44"/>
          <w:szCs w:val="44"/>
        </w:rPr>
        <w:t>20</w:t>
      </w:r>
      <w:r>
        <w:rPr>
          <w:rFonts w:hint="eastAsia" w:ascii="宋体" w:hAnsi="宋体" w:cs="宋体"/>
          <w:sz w:val="44"/>
          <w:szCs w:val="44"/>
          <w:lang w:val="en-US" w:eastAsia="zh-CN"/>
        </w:rPr>
        <w:t>20</w:t>
      </w:r>
      <w:r>
        <w:rPr>
          <w:rFonts w:hint="eastAsia" w:ascii="宋体" w:hAnsi="宋体" w:cs="宋体"/>
          <w:sz w:val="44"/>
          <w:szCs w:val="44"/>
        </w:rPr>
        <w:t>年度长春市</w:t>
      </w:r>
      <w:r>
        <w:rPr>
          <w:rFonts w:hint="eastAsia" w:ascii="宋体" w:hAnsi="宋体" w:cs="宋体"/>
          <w:sz w:val="44"/>
          <w:szCs w:val="44"/>
          <w:lang w:eastAsia="zh-CN"/>
        </w:rPr>
        <w:t>二道区</w:t>
      </w:r>
      <w:r>
        <w:rPr>
          <w:rFonts w:hint="eastAsia" w:ascii="宋体" w:hAnsi="宋体" w:cs="宋体"/>
          <w:sz w:val="44"/>
          <w:szCs w:val="44"/>
          <w:lang w:val="en-US" w:eastAsia="zh-CN"/>
        </w:rPr>
        <w:t>长青街道办事处</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snapToGrid w:val="0"/>
        <w:spacing w:line="520" w:lineRule="exact"/>
        <w:ind w:firstLine="640" w:firstLineChars="200"/>
        <w:rPr>
          <w:rFonts w:ascii="仿宋_GB2312" w:hAnsi="仿宋_GB2312" w:eastAsia="仿宋_GB2312"/>
          <w:sz w:val="32"/>
        </w:rPr>
      </w:pPr>
      <w:r>
        <w:rPr>
          <w:rFonts w:hint="eastAsia" w:ascii="宋体" w:hAnsi="宋体" w:cs="宋体"/>
          <w:color w:val="3E3E3E"/>
          <w:kern w:val="0"/>
          <w:sz w:val="32"/>
          <w:szCs w:val="32"/>
        </w:rPr>
        <w:t>　</w:t>
      </w:r>
      <w:r>
        <w:rPr>
          <w:rFonts w:hint="eastAsia" w:ascii="仿宋_GB2312" w:hAnsi="仿宋_GB2312" w:eastAsia="仿宋_GB2312"/>
          <w:sz w:val="32"/>
        </w:rPr>
        <w:t>（一）代表区人民政府，负责宣传贯彻党的路线、方针、政策，执行法律、法规和上级人民政府的决定、命令、指示。</w:t>
      </w:r>
    </w:p>
    <w:p>
      <w:pPr>
        <w:snapToGrid w:val="0"/>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（二）依据法律、法规和区人民政府的授权，对辖区内的城市管理、社区建设、社会治安综合治理、精神文明建设、经济发展环境建设等行使组织领导、监督检查等行政管理职能。</w:t>
      </w:r>
    </w:p>
    <w:p>
      <w:pPr>
        <w:snapToGrid w:val="0"/>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三）在本辖区内认真贯彻党的路线、方针、政策和宪法、法律、法规和上级（本级）人大及其党委会的决议、决定；联系辖区内各级人大代表，为人大代表履行职务提供及时、有效的服务；组织辖区内人大代表开展活动，促进代表发挥作用；承担人大基层选举日常工作；开展法律、法规宣传等工作。</w:t>
      </w:r>
    </w:p>
    <w:p>
      <w:pPr>
        <w:snapToGrid w:val="0"/>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（四）对地区性、社会性、群众性的工作进行综合协调。</w:t>
      </w:r>
    </w:p>
    <w:p>
      <w:pPr>
        <w:snapToGrid w:val="0"/>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（五）对上级政府有关部门设在辖区内的派驻机构负责人的任免、奖惩有建议权。</w:t>
      </w:r>
    </w:p>
    <w:p>
      <w:pPr>
        <w:snapToGrid w:val="0"/>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（六）依据法律、法规、规章及上级人民政府的授权，行使行政处罚权。</w:t>
      </w:r>
    </w:p>
    <w:p>
      <w:pPr>
        <w:snapToGrid w:val="0"/>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（七）指导居民委员会的工作。</w:t>
      </w:r>
    </w:p>
    <w:p>
      <w:pPr>
        <w:widowControl/>
        <w:spacing w:before="100" w:beforeAutospacing="1" w:after="100" w:afterAutospacing="1" w:line="360" w:lineRule="auto"/>
        <w:ind w:firstLine="360"/>
        <w:jc w:val="left"/>
        <w:rPr>
          <w:rFonts w:hint="eastAsia" w:ascii="仿宋_GB2312" w:hAnsi="仿宋_GB2312" w:eastAsia="仿宋_GB2312"/>
          <w:sz w:val="32"/>
        </w:rPr>
      </w:pPr>
      <w:r>
        <w:rPr>
          <w:rFonts w:hint="eastAsia" w:ascii="仿宋_GB2312" w:hAnsi="仿宋_GB2312" w:eastAsia="仿宋_GB2312"/>
          <w:sz w:val="32"/>
        </w:rPr>
        <w:t>（八）办理上级人民政府交办的其他事项。</w:t>
      </w:r>
    </w:p>
    <w:p>
      <w:pPr>
        <w:widowControl/>
        <w:spacing w:before="100" w:beforeAutospacing="1" w:after="100" w:afterAutospacing="1" w:line="360" w:lineRule="auto"/>
        <w:ind w:firstLine="360"/>
        <w:jc w:val="left"/>
        <w:rPr>
          <w:rFonts w:hint="eastAsia" w:ascii="仿宋_GB2312" w:hAnsi="仿宋_GB2312" w:eastAsia="仿宋_GB2312"/>
          <w:sz w:val="32"/>
        </w:rPr>
      </w:pPr>
      <w:r>
        <w:rPr>
          <w:rFonts w:hint="eastAsia" w:ascii="宋体" w:hAnsi="宋体" w:cs="宋体"/>
          <w:b/>
          <w:bCs/>
          <w:color w:val="3E3E3E"/>
          <w:kern w:val="0"/>
          <w:sz w:val="32"/>
          <w:szCs w:val="32"/>
        </w:rPr>
        <w:t>二、内设机构</w:t>
      </w:r>
    </w:p>
    <w:p>
      <w:pPr>
        <w:widowControl/>
        <w:spacing w:before="100" w:beforeAutospacing="1" w:after="100" w:afterAutospacing="1" w:line="360" w:lineRule="auto"/>
        <w:ind w:firstLine="360"/>
        <w:jc w:val="left"/>
        <w:rPr>
          <w:rFonts w:hint="eastAsia" w:ascii="宋体" w:eastAsia="仿宋_GB2312" w:cs="Times New Roman"/>
          <w:color w:val="3E3E3E"/>
          <w:kern w:val="0"/>
          <w:sz w:val="32"/>
          <w:szCs w:val="32"/>
          <w:lang w:eastAsia="zh-CN"/>
        </w:rPr>
      </w:pPr>
      <w:r>
        <w:rPr>
          <w:rFonts w:hint="eastAsia" w:ascii="仿宋_GB2312" w:hAnsi="仿宋_GB2312" w:eastAsia="仿宋_GB2312"/>
          <w:sz w:val="32"/>
        </w:rPr>
        <w:t>本单位为政府机关单位，20</w:t>
      </w:r>
      <w:r>
        <w:rPr>
          <w:rFonts w:hint="eastAsia" w:ascii="仿宋_GB2312" w:hAnsi="仿宋_GB2312" w:eastAsia="仿宋_GB2312"/>
          <w:sz w:val="32"/>
          <w:lang w:val="en-US" w:eastAsia="zh-CN"/>
        </w:rPr>
        <w:t>20</w:t>
      </w:r>
      <w:r>
        <w:rPr>
          <w:rFonts w:hint="eastAsia" w:ascii="仿宋_GB2312" w:hAnsi="仿宋_GB2312" w:eastAsia="仿宋_GB2312"/>
          <w:sz w:val="32"/>
        </w:rPr>
        <w:t>年独立核算机构数1个，独立编制机构数1个</w:t>
      </w:r>
      <w:r>
        <w:rPr>
          <w:rFonts w:hint="eastAsia" w:ascii="仿宋_GB2312" w:hAnsi="仿宋_GB2312" w:eastAsia="仿宋_GB2312"/>
          <w:sz w:val="32"/>
          <w:lang w:eastAsia="zh-CN"/>
        </w:rPr>
        <w:t>。</w:t>
      </w:r>
    </w:p>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jc w:val="left"/>
        <w:rPr>
          <w:rFonts w:ascii="宋体" w:hAnsi="宋体" w:cs="宋体"/>
          <w:color w:val="3E3E3E"/>
          <w:kern w:val="0"/>
          <w:sz w:val="32"/>
          <w:szCs w:val="32"/>
        </w:rPr>
      </w:pPr>
      <w:r>
        <w:rPr>
          <w:rFonts w:hint="eastAsia" w:ascii="宋体" w:hAnsi="宋体" w:cs="宋体"/>
          <w:color w:val="3E3E3E"/>
          <w:kern w:val="0"/>
          <w:sz w:val="32"/>
          <w:szCs w:val="32"/>
        </w:rPr>
        <w:t>　</w:t>
      </w:r>
      <w:r>
        <w:rPr>
          <w:rFonts w:hint="eastAsia" w:ascii="仿宋_GB2312" w:hAnsi="仿宋_GB2312" w:eastAsia="仿宋_GB2312" w:cs="仿宋_GB2312"/>
          <w:color w:val="3E3E3E"/>
          <w:kern w:val="0"/>
          <w:sz w:val="32"/>
          <w:szCs w:val="32"/>
        </w:rPr>
        <w:t>20</w:t>
      </w:r>
      <w:r>
        <w:rPr>
          <w:rFonts w:hint="eastAsia" w:ascii="仿宋_GB2312" w:hAnsi="仿宋_GB2312" w:eastAsia="仿宋_GB2312" w:cs="仿宋_GB2312"/>
          <w:color w:val="3E3E3E"/>
          <w:kern w:val="0"/>
          <w:sz w:val="32"/>
          <w:szCs w:val="32"/>
          <w:lang w:val="en-US" w:eastAsia="zh-CN"/>
        </w:rPr>
        <w:t>20</w:t>
      </w:r>
      <w:r>
        <w:rPr>
          <w:rFonts w:hint="eastAsia" w:ascii="仿宋_GB2312" w:hAnsi="仿宋_GB2312" w:eastAsia="仿宋_GB2312" w:cs="仿宋_GB2312"/>
          <w:color w:val="3E3E3E"/>
          <w:kern w:val="0"/>
          <w:sz w:val="32"/>
          <w:szCs w:val="32"/>
        </w:rPr>
        <w:t>年独立核算机构数1个，独立编制机构数1个。　</w:t>
      </w: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val="en-US" w:eastAsia="zh-CN"/>
        </w:rPr>
        <w:t xml:space="preserve">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ind w:firstLine="630"/>
        <w:jc w:val="lef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长青街道办现有人员5</w:t>
      </w:r>
      <w:r>
        <w:rPr>
          <w:rFonts w:hint="eastAsia" w:ascii="仿宋_GB2312" w:hAnsi="仿宋_GB2312" w:eastAsia="仿宋_GB2312" w:cs="仿宋_GB2312"/>
          <w:color w:val="3E3E3E"/>
          <w:kern w:val="0"/>
          <w:sz w:val="32"/>
          <w:szCs w:val="32"/>
          <w:lang w:val="en-US" w:eastAsia="zh-CN"/>
        </w:rPr>
        <w:t>2</w:t>
      </w:r>
      <w:r>
        <w:rPr>
          <w:rFonts w:hint="eastAsia" w:ascii="仿宋_GB2312" w:hAnsi="仿宋_GB2312" w:eastAsia="仿宋_GB2312" w:cs="仿宋_GB2312"/>
          <w:color w:val="3E3E3E"/>
          <w:kern w:val="0"/>
          <w:sz w:val="32"/>
          <w:szCs w:val="32"/>
        </w:rPr>
        <w:t>人，其中，在职人员5</w:t>
      </w:r>
      <w:r>
        <w:rPr>
          <w:rFonts w:hint="eastAsia" w:ascii="仿宋_GB2312" w:hAnsi="仿宋_GB2312" w:eastAsia="仿宋_GB2312" w:cs="仿宋_GB2312"/>
          <w:color w:val="3E3E3E"/>
          <w:kern w:val="0"/>
          <w:sz w:val="32"/>
          <w:szCs w:val="32"/>
          <w:lang w:val="en-US" w:eastAsia="zh-CN"/>
        </w:rPr>
        <w:t>0</w:t>
      </w:r>
      <w:r>
        <w:rPr>
          <w:rFonts w:hint="eastAsia" w:ascii="仿宋_GB2312" w:hAnsi="仿宋_GB2312" w:eastAsia="仿宋_GB2312" w:cs="仿宋_GB2312"/>
          <w:color w:val="3E3E3E"/>
          <w:kern w:val="0"/>
          <w:sz w:val="32"/>
          <w:szCs w:val="32"/>
        </w:rPr>
        <w:t>人员，离退休人员2人。</w: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hint="eastAsia" w:ascii="宋体" w:hAnsi="宋体" w:cs="宋体"/>
          <w:color w:val="3E3E3E"/>
          <w:kern w:val="0"/>
          <w:sz w:val="32"/>
          <w:szCs w:val="32"/>
          <w:lang w:eastAsia="zh-CN"/>
        </w:rPr>
      </w:pPr>
      <w:r>
        <w:rPr>
          <w:rFonts w:hint="eastAsia" w:ascii="宋体" w:hAnsi="宋体" w:cs="宋体"/>
          <w:color w:val="3E3E3E"/>
          <w:kern w:val="0"/>
          <w:sz w:val="32"/>
          <w:szCs w:val="32"/>
        </w:rPr>
        <w:t>附件</w:t>
      </w:r>
      <w:r>
        <w:rPr>
          <w:rFonts w:hint="eastAsia" w:ascii="宋体" w:hAnsi="宋体" w:cs="宋体"/>
          <w:color w:val="3E3E3E"/>
          <w:kern w:val="0"/>
          <w:sz w:val="32"/>
          <w:szCs w:val="32"/>
          <w:lang w:eastAsia="zh-CN"/>
        </w:rPr>
        <w:t>：</w:t>
      </w:r>
    </w:p>
    <w:tbl>
      <w:tblPr>
        <w:tblStyle w:val="5"/>
        <w:tblpPr w:leftFromText="180" w:rightFromText="180" w:vertAnchor="text" w:horzAnchor="page" w:tblpX="925" w:tblpY="1150"/>
        <w:tblOverlap w:val="never"/>
        <w:tblW w:w="10350" w:type="dxa"/>
        <w:tblInd w:w="0" w:type="dxa"/>
        <w:shd w:val="clear" w:color="auto" w:fill="auto"/>
        <w:tblLayout w:type="fixed"/>
        <w:tblCellMar>
          <w:top w:w="0" w:type="dxa"/>
          <w:left w:w="0" w:type="dxa"/>
          <w:bottom w:w="0" w:type="dxa"/>
          <w:right w:w="0" w:type="dxa"/>
        </w:tblCellMar>
      </w:tblPr>
      <w:tblGrid>
        <w:gridCol w:w="1206"/>
        <w:gridCol w:w="1440"/>
        <w:gridCol w:w="2085"/>
        <w:gridCol w:w="1545"/>
        <w:gridCol w:w="2230"/>
        <w:gridCol w:w="1844"/>
      </w:tblGrid>
      <w:tr>
        <w:tblPrEx>
          <w:shd w:val="clear" w:color="auto" w:fill="auto"/>
          <w:tblCellMar>
            <w:top w:w="0" w:type="dxa"/>
            <w:left w:w="0" w:type="dxa"/>
            <w:bottom w:w="0" w:type="dxa"/>
            <w:right w:w="0" w:type="dxa"/>
          </w:tblCellMar>
        </w:tblPrEx>
        <w:trPr>
          <w:trHeight w:val="555" w:hRule="atLeast"/>
        </w:trPr>
        <w:tc>
          <w:tcPr>
            <w:tcW w:w="120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w:t>
            </w:r>
            <w:r>
              <w:rPr>
                <w:rFonts w:ascii="Arial" w:hAnsi="Arial" w:eastAsia="宋体" w:cs="Arial"/>
                <w:i w:val="0"/>
                <w:color w:val="000000"/>
                <w:kern w:val="0"/>
                <w:sz w:val="20"/>
                <w:szCs w:val="20"/>
                <w:u w:val="none"/>
                <w:lang w:val="en-US" w:eastAsia="zh-CN" w:bidi="ar"/>
              </w:rPr>
              <w:t>1</w:t>
            </w:r>
          </w:p>
        </w:tc>
        <w:tc>
          <w:tcPr>
            <w:tcW w:w="14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0" w:hRule="atLeast"/>
        </w:trPr>
        <w:tc>
          <w:tcPr>
            <w:tcW w:w="1035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财政拨款收支预算表</w:t>
            </w:r>
          </w:p>
        </w:tc>
      </w:tr>
      <w:tr>
        <w:tblPrEx>
          <w:tblCellMar>
            <w:top w:w="0" w:type="dxa"/>
            <w:left w:w="0" w:type="dxa"/>
            <w:bottom w:w="0" w:type="dxa"/>
            <w:right w:w="0" w:type="dxa"/>
          </w:tblCellMar>
        </w:tblPrEx>
        <w:trPr>
          <w:trHeight w:val="255" w:hRule="atLeast"/>
        </w:trPr>
        <w:tc>
          <w:tcPr>
            <w:tcW w:w="12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85" w:hRule="atLeast"/>
        </w:trPr>
        <w:tc>
          <w:tcPr>
            <w:tcW w:w="120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4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45"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230"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84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308" w:hRule="atLeast"/>
        </w:trPr>
        <w:tc>
          <w:tcPr>
            <w:tcW w:w="26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70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1,440.46</w:t>
            </w:r>
          </w:p>
        </w:tc>
        <w:tc>
          <w:tcPr>
            <w:tcW w:w="208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lang w:val="en-US" w:eastAsia="zh-CN" w:bidi="ar"/>
              </w:rPr>
              <w:t>一、一般公共服务支出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1,440.46</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1,440.46</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（一）一般公共预算财政拨款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1440.46 </w:t>
            </w:r>
          </w:p>
        </w:tc>
        <w:tc>
          <w:tcPr>
            <w:tcW w:w="208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lang w:val="en-US" w:eastAsia="zh-CN" w:bidi="ar"/>
              </w:rPr>
              <w:t>二、外交支出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（二）政府性基金预算财政拨款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lang w:val="en-US" w:eastAsia="zh-CN" w:bidi="ar"/>
              </w:rPr>
              <w:t>三、国防支出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lang w:val="en-US" w:eastAsia="zh-CN" w:bidi="ar"/>
              </w:rPr>
              <w:t>四、公共安全支出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（一）一般公共预算财政拨款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lang w:val="en-US" w:eastAsia="zh-CN" w:bidi="ar"/>
              </w:rPr>
              <w:t xml:space="preserve">五、教育支出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（二）政府性基金预算财政拨款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lang w:val="en-US" w:eastAsia="zh-CN" w:bidi="ar"/>
              </w:rPr>
              <w:t xml:space="preserve">六、科学技术支出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支出总计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pPr w:leftFromText="180" w:rightFromText="180" w:vertAnchor="text" w:horzAnchor="page" w:tblpX="908" w:tblpY="974"/>
        <w:tblOverlap w:val="never"/>
        <w:tblW w:w="10365" w:type="dxa"/>
        <w:tblInd w:w="0" w:type="dxa"/>
        <w:shd w:val="clear"/>
        <w:tblLayout w:type="autofit"/>
        <w:tblCellMar>
          <w:top w:w="0" w:type="dxa"/>
          <w:left w:w="0" w:type="dxa"/>
          <w:bottom w:w="0" w:type="dxa"/>
          <w:right w:w="0" w:type="dxa"/>
        </w:tblCellMar>
      </w:tblPr>
      <w:tblGrid>
        <w:gridCol w:w="1117"/>
        <w:gridCol w:w="272"/>
        <w:gridCol w:w="330"/>
        <w:gridCol w:w="2201"/>
        <w:gridCol w:w="875"/>
        <w:gridCol w:w="899"/>
        <w:gridCol w:w="851"/>
        <w:gridCol w:w="756"/>
        <w:gridCol w:w="662"/>
        <w:gridCol w:w="681"/>
        <w:gridCol w:w="661"/>
        <w:gridCol w:w="1060"/>
      </w:tblGrid>
      <w:tr>
        <w:tblPrEx>
          <w:shd w:val="clear"/>
          <w:tblCellMar>
            <w:top w:w="0" w:type="dxa"/>
            <w:left w:w="0" w:type="dxa"/>
            <w:bottom w:w="0" w:type="dxa"/>
            <w:right w:w="0" w:type="dxa"/>
          </w:tblCellMar>
        </w:tblPrEx>
        <w:trPr>
          <w:trHeight w:val="604" w:hRule="atLeast"/>
        </w:trPr>
        <w:tc>
          <w:tcPr>
            <w:tcW w:w="1117"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表2</w:t>
            </w:r>
          </w:p>
        </w:tc>
        <w:tc>
          <w:tcPr>
            <w:tcW w:w="272" w:type="dxa"/>
            <w:tcBorders>
              <w:top w:val="nil"/>
              <w:left w:val="nil"/>
              <w:bottom w:val="nil"/>
              <w:right w:val="nil"/>
            </w:tcBorders>
            <w:shd w:val="clear"/>
            <w:tcMar>
              <w:top w:w="15" w:type="dxa"/>
              <w:left w:w="15" w:type="dxa"/>
              <w:right w:w="15" w:type="dxa"/>
            </w:tcMar>
            <w:vAlign w:val="center"/>
          </w:tcPr>
          <w:p>
            <w:pPr>
              <w:rPr>
                <w:rFonts w:hint="eastAsia" w:ascii="华文细黑" w:hAnsi="华文细黑" w:eastAsia="华文细黑" w:cs="华文细黑"/>
                <w:i w:val="0"/>
                <w:color w:val="000000"/>
                <w:sz w:val="16"/>
                <w:szCs w:val="16"/>
                <w:u w:val="none"/>
              </w:rPr>
            </w:pPr>
          </w:p>
        </w:tc>
        <w:tc>
          <w:tcPr>
            <w:tcW w:w="330" w:type="dxa"/>
            <w:tcBorders>
              <w:top w:val="nil"/>
              <w:left w:val="nil"/>
              <w:bottom w:val="nil"/>
              <w:right w:val="nil"/>
            </w:tcBorders>
            <w:shd w:val="clear"/>
            <w:tcMar>
              <w:top w:w="15" w:type="dxa"/>
              <w:left w:w="15" w:type="dxa"/>
              <w:right w:w="15" w:type="dxa"/>
            </w:tcMar>
            <w:vAlign w:val="center"/>
          </w:tcPr>
          <w:p>
            <w:pPr>
              <w:rPr>
                <w:rFonts w:hint="eastAsia" w:ascii="华文细黑" w:hAnsi="华文细黑" w:eastAsia="华文细黑" w:cs="华文细黑"/>
                <w:i w:val="0"/>
                <w:color w:val="000000"/>
                <w:sz w:val="16"/>
                <w:szCs w:val="16"/>
                <w:u w:val="none"/>
              </w:rPr>
            </w:pPr>
          </w:p>
        </w:tc>
        <w:tc>
          <w:tcPr>
            <w:tcW w:w="2201" w:type="dxa"/>
            <w:tcBorders>
              <w:top w:val="nil"/>
              <w:left w:val="nil"/>
              <w:bottom w:val="nil"/>
              <w:right w:val="nil"/>
            </w:tcBorders>
            <w:shd w:val="clear"/>
            <w:tcMar>
              <w:top w:w="15" w:type="dxa"/>
              <w:left w:w="15" w:type="dxa"/>
              <w:right w:w="15" w:type="dxa"/>
            </w:tcMar>
            <w:vAlign w:val="center"/>
          </w:tcPr>
          <w:p>
            <w:pPr>
              <w:rPr>
                <w:rFonts w:hint="eastAsia" w:ascii="华文细黑" w:hAnsi="华文细黑" w:eastAsia="华文细黑" w:cs="华文细黑"/>
                <w:i w:val="0"/>
                <w:color w:val="000000"/>
                <w:sz w:val="16"/>
                <w:szCs w:val="16"/>
                <w:u w:val="none"/>
              </w:rPr>
            </w:pPr>
          </w:p>
        </w:tc>
        <w:tc>
          <w:tcPr>
            <w:tcW w:w="1774" w:type="dxa"/>
            <w:gridSpan w:val="2"/>
            <w:tcBorders>
              <w:top w:val="nil"/>
              <w:left w:val="nil"/>
              <w:bottom w:val="nil"/>
              <w:right w:val="nil"/>
            </w:tcBorders>
            <w:shd w:val="clear"/>
            <w:tcMar>
              <w:top w:w="15" w:type="dxa"/>
              <w:left w:w="15" w:type="dxa"/>
              <w:right w:w="15" w:type="dxa"/>
            </w:tcMar>
            <w:vAlign w:val="center"/>
          </w:tcPr>
          <w:p>
            <w:pPr>
              <w:jc w:val="left"/>
              <w:rPr>
                <w:rFonts w:hint="eastAsia" w:ascii="华文细黑" w:hAnsi="华文细黑" w:eastAsia="华文细黑" w:cs="华文细黑"/>
                <w:i w:val="0"/>
                <w:color w:val="000000"/>
                <w:sz w:val="16"/>
                <w:szCs w:val="16"/>
                <w:u w:val="none"/>
              </w:rPr>
            </w:pPr>
          </w:p>
        </w:tc>
        <w:tc>
          <w:tcPr>
            <w:tcW w:w="851" w:type="dxa"/>
            <w:tcBorders>
              <w:top w:val="nil"/>
              <w:left w:val="nil"/>
              <w:bottom w:val="nil"/>
              <w:right w:val="nil"/>
            </w:tcBorders>
            <w:shd w:val="clear"/>
            <w:tcMar>
              <w:top w:w="15" w:type="dxa"/>
              <w:left w:w="15" w:type="dxa"/>
              <w:right w:w="15" w:type="dxa"/>
            </w:tcMar>
            <w:vAlign w:val="center"/>
          </w:tcPr>
          <w:p>
            <w:pPr>
              <w:rPr>
                <w:rFonts w:hint="eastAsia" w:ascii="华文细黑" w:hAnsi="华文细黑" w:eastAsia="华文细黑" w:cs="华文细黑"/>
                <w:i w:val="0"/>
                <w:color w:val="000000"/>
                <w:sz w:val="16"/>
                <w:szCs w:val="16"/>
                <w:u w:val="none"/>
              </w:rPr>
            </w:pPr>
          </w:p>
        </w:tc>
        <w:tc>
          <w:tcPr>
            <w:tcW w:w="756" w:type="dxa"/>
            <w:tcBorders>
              <w:top w:val="nil"/>
              <w:left w:val="nil"/>
              <w:bottom w:val="nil"/>
              <w:right w:val="nil"/>
            </w:tcBorders>
            <w:shd w:val="clear"/>
            <w:tcMar>
              <w:top w:w="15" w:type="dxa"/>
              <w:left w:w="15" w:type="dxa"/>
              <w:right w:w="15" w:type="dxa"/>
            </w:tcMar>
            <w:vAlign w:val="center"/>
          </w:tcPr>
          <w:p>
            <w:pPr>
              <w:rPr>
                <w:rFonts w:hint="eastAsia" w:ascii="华文细黑" w:hAnsi="华文细黑" w:eastAsia="华文细黑" w:cs="华文细黑"/>
                <w:i w:val="0"/>
                <w:color w:val="000000"/>
                <w:sz w:val="16"/>
                <w:szCs w:val="16"/>
                <w:u w:val="none"/>
              </w:rPr>
            </w:pPr>
          </w:p>
        </w:tc>
        <w:tc>
          <w:tcPr>
            <w:tcW w:w="662" w:type="dxa"/>
            <w:tcBorders>
              <w:top w:val="nil"/>
              <w:left w:val="nil"/>
              <w:bottom w:val="nil"/>
              <w:right w:val="nil"/>
            </w:tcBorders>
            <w:shd w:val="clear"/>
            <w:tcMar>
              <w:top w:w="15" w:type="dxa"/>
              <w:left w:w="15" w:type="dxa"/>
              <w:right w:w="15" w:type="dxa"/>
            </w:tcMar>
            <w:vAlign w:val="center"/>
          </w:tcPr>
          <w:p>
            <w:pPr>
              <w:rPr>
                <w:rFonts w:hint="eastAsia" w:ascii="华文细黑" w:hAnsi="华文细黑" w:eastAsia="华文细黑" w:cs="华文细黑"/>
                <w:i w:val="0"/>
                <w:color w:val="000000"/>
                <w:sz w:val="16"/>
                <w:szCs w:val="16"/>
                <w:u w:val="none"/>
              </w:rPr>
            </w:pPr>
          </w:p>
        </w:tc>
        <w:tc>
          <w:tcPr>
            <w:tcW w:w="681" w:type="dxa"/>
            <w:tcBorders>
              <w:top w:val="nil"/>
              <w:left w:val="nil"/>
              <w:bottom w:val="nil"/>
              <w:right w:val="nil"/>
            </w:tcBorders>
            <w:shd w:val="clear"/>
            <w:tcMar>
              <w:top w:w="15" w:type="dxa"/>
              <w:left w:w="15" w:type="dxa"/>
              <w:right w:w="15" w:type="dxa"/>
            </w:tcMar>
            <w:vAlign w:val="center"/>
          </w:tcPr>
          <w:p>
            <w:pPr>
              <w:rPr>
                <w:rFonts w:hint="eastAsia" w:ascii="华文细黑" w:hAnsi="华文细黑" w:eastAsia="华文细黑" w:cs="华文细黑"/>
                <w:i w:val="0"/>
                <w:color w:val="000000"/>
                <w:sz w:val="16"/>
                <w:szCs w:val="16"/>
                <w:u w:val="none"/>
              </w:rPr>
            </w:pPr>
          </w:p>
        </w:tc>
        <w:tc>
          <w:tcPr>
            <w:tcW w:w="1721" w:type="dxa"/>
            <w:gridSpan w:val="2"/>
            <w:tcBorders>
              <w:top w:val="nil"/>
              <w:left w:val="nil"/>
              <w:bottom w:val="nil"/>
              <w:right w:val="nil"/>
            </w:tcBorders>
            <w:shd w:val="clear"/>
            <w:tcMar>
              <w:top w:w="15" w:type="dxa"/>
              <w:left w:w="15" w:type="dxa"/>
              <w:right w:w="15" w:type="dxa"/>
            </w:tcMar>
            <w:vAlign w:val="center"/>
          </w:tcPr>
          <w:p>
            <w:pPr>
              <w:jc w:val="right"/>
              <w:rPr>
                <w:rFonts w:hint="eastAsia" w:ascii="华文细黑" w:hAnsi="华文细黑" w:eastAsia="华文细黑" w:cs="华文细黑"/>
                <w:i w:val="0"/>
                <w:color w:val="000000"/>
                <w:sz w:val="16"/>
                <w:szCs w:val="16"/>
                <w:u w:val="none"/>
              </w:rPr>
            </w:pPr>
          </w:p>
        </w:tc>
      </w:tr>
      <w:tr>
        <w:tblPrEx>
          <w:tblCellMar>
            <w:top w:w="0" w:type="dxa"/>
            <w:left w:w="0" w:type="dxa"/>
            <w:bottom w:w="0" w:type="dxa"/>
            <w:right w:w="0" w:type="dxa"/>
          </w:tblCellMar>
        </w:tblPrEx>
        <w:trPr>
          <w:trHeight w:val="642" w:hRule="atLeast"/>
        </w:trPr>
        <w:tc>
          <w:tcPr>
            <w:tcW w:w="10365" w:type="dxa"/>
            <w:gridSpan w:val="1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一般公共预算支出预算表</w:t>
            </w:r>
          </w:p>
        </w:tc>
      </w:tr>
      <w:tr>
        <w:tblPrEx>
          <w:tblCellMar>
            <w:top w:w="0" w:type="dxa"/>
            <w:left w:w="0" w:type="dxa"/>
            <w:bottom w:w="0" w:type="dxa"/>
            <w:right w:w="0" w:type="dxa"/>
          </w:tblCellMar>
        </w:tblPrEx>
        <w:trPr>
          <w:trHeight w:val="328" w:hRule="atLeast"/>
        </w:trPr>
        <w:tc>
          <w:tcPr>
            <w:tcW w:w="1117" w:type="dxa"/>
            <w:tcBorders>
              <w:top w:val="nil"/>
              <w:left w:val="nil"/>
              <w:bottom w:val="single" w:color="000000" w:sz="4" w:space="0"/>
              <w:right w:val="nil"/>
            </w:tcBorders>
            <w:shd w:val="clear"/>
            <w:noWrap/>
            <w:tcMar>
              <w:top w:w="15" w:type="dxa"/>
              <w:left w:w="15" w:type="dxa"/>
              <w:right w:w="15" w:type="dxa"/>
            </w:tcMar>
            <w:vAlign w:val="center"/>
          </w:tcPr>
          <w:p>
            <w:pPr>
              <w:jc w:val="left"/>
              <w:rPr>
                <w:rFonts w:hint="eastAsia" w:ascii="华文细黑" w:hAnsi="华文细黑" w:eastAsia="华文细黑" w:cs="华文细黑"/>
                <w:i w:val="0"/>
                <w:color w:val="000000"/>
                <w:sz w:val="16"/>
                <w:szCs w:val="16"/>
                <w:u w:val="none"/>
              </w:rPr>
            </w:pPr>
          </w:p>
        </w:tc>
        <w:tc>
          <w:tcPr>
            <w:tcW w:w="272" w:type="dxa"/>
            <w:tcBorders>
              <w:top w:val="nil"/>
              <w:left w:val="nil"/>
              <w:bottom w:val="single" w:color="000000" w:sz="4" w:space="0"/>
              <w:right w:val="nil"/>
            </w:tcBorders>
            <w:shd w:val="clear"/>
            <w:noWrap/>
            <w:tcMar>
              <w:top w:w="15" w:type="dxa"/>
              <w:left w:w="15" w:type="dxa"/>
              <w:right w:w="15" w:type="dxa"/>
            </w:tcMar>
            <w:vAlign w:val="center"/>
          </w:tcPr>
          <w:p>
            <w:pPr>
              <w:jc w:val="left"/>
              <w:rPr>
                <w:rFonts w:hint="eastAsia" w:ascii="华文细黑" w:hAnsi="华文细黑" w:eastAsia="华文细黑" w:cs="华文细黑"/>
                <w:i w:val="0"/>
                <w:color w:val="000000"/>
                <w:sz w:val="16"/>
                <w:szCs w:val="16"/>
                <w:u w:val="none"/>
              </w:rPr>
            </w:pPr>
          </w:p>
        </w:tc>
        <w:tc>
          <w:tcPr>
            <w:tcW w:w="330" w:type="dxa"/>
            <w:tcBorders>
              <w:top w:val="nil"/>
              <w:left w:val="nil"/>
              <w:bottom w:val="single" w:color="000000" w:sz="4" w:space="0"/>
              <w:right w:val="nil"/>
            </w:tcBorders>
            <w:shd w:val="clear"/>
            <w:noWrap/>
            <w:tcMar>
              <w:top w:w="15" w:type="dxa"/>
              <w:left w:w="15" w:type="dxa"/>
              <w:right w:w="15" w:type="dxa"/>
            </w:tcMar>
            <w:vAlign w:val="center"/>
          </w:tcPr>
          <w:p>
            <w:pPr>
              <w:jc w:val="left"/>
              <w:rPr>
                <w:rFonts w:hint="eastAsia" w:ascii="华文细黑" w:hAnsi="华文细黑" w:eastAsia="华文细黑" w:cs="华文细黑"/>
                <w:i w:val="0"/>
                <w:color w:val="000000"/>
                <w:sz w:val="16"/>
                <w:szCs w:val="16"/>
                <w:u w:val="none"/>
              </w:rPr>
            </w:pPr>
          </w:p>
        </w:tc>
        <w:tc>
          <w:tcPr>
            <w:tcW w:w="2201" w:type="dxa"/>
            <w:tcBorders>
              <w:top w:val="nil"/>
              <w:left w:val="nil"/>
              <w:bottom w:val="single" w:color="000000" w:sz="4" w:space="0"/>
              <w:right w:val="nil"/>
            </w:tcBorders>
            <w:shd w:val="clear"/>
            <w:noWrap/>
            <w:tcMar>
              <w:top w:w="15" w:type="dxa"/>
              <w:left w:w="15" w:type="dxa"/>
              <w:right w:w="15" w:type="dxa"/>
            </w:tcMar>
            <w:vAlign w:val="center"/>
          </w:tcPr>
          <w:p>
            <w:pPr>
              <w:jc w:val="left"/>
              <w:rPr>
                <w:rFonts w:hint="eastAsia" w:ascii="华文细黑" w:hAnsi="华文细黑" w:eastAsia="华文细黑" w:cs="华文细黑"/>
                <w:i w:val="0"/>
                <w:color w:val="000000"/>
                <w:sz w:val="16"/>
                <w:szCs w:val="16"/>
                <w:u w:val="none"/>
              </w:rPr>
            </w:pPr>
          </w:p>
        </w:tc>
        <w:tc>
          <w:tcPr>
            <w:tcW w:w="875" w:type="dxa"/>
            <w:tcBorders>
              <w:top w:val="nil"/>
              <w:left w:val="nil"/>
              <w:bottom w:val="single" w:color="000000" w:sz="4" w:space="0"/>
              <w:right w:val="nil"/>
            </w:tcBorders>
            <w:shd w:val="clear"/>
            <w:noWrap/>
            <w:tcMar>
              <w:top w:w="15" w:type="dxa"/>
              <w:left w:w="15" w:type="dxa"/>
              <w:right w:w="15" w:type="dxa"/>
            </w:tcMar>
            <w:vAlign w:val="center"/>
          </w:tcPr>
          <w:p>
            <w:pPr>
              <w:jc w:val="left"/>
              <w:rPr>
                <w:rFonts w:hint="eastAsia" w:ascii="华文细黑" w:hAnsi="华文细黑" w:eastAsia="华文细黑" w:cs="华文细黑"/>
                <w:i w:val="0"/>
                <w:color w:val="000000"/>
                <w:sz w:val="16"/>
                <w:szCs w:val="16"/>
                <w:u w:val="none"/>
              </w:rPr>
            </w:pPr>
          </w:p>
        </w:tc>
        <w:tc>
          <w:tcPr>
            <w:tcW w:w="899" w:type="dxa"/>
            <w:tcBorders>
              <w:top w:val="nil"/>
              <w:left w:val="nil"/>
              <w:bottom w:val="nil"/>
              <w:right w:val="nil"/>
            </w:tcBorders>
            <w:shd w:val="clear"/>
            <w:noWrap/>
            <w:tcMar>
              <w:top w:w="15" w:type="dxa"/>
              <w:left w:w="15" w:type="dxa"/>
              <w:right w:w="15" w:type="dxa"/>
            </w:tcMar>
            <w:vAlign w:val="center"/>
          </w:tcPr>
          <w:p>
            <w:pPr>
              <w:jc w:val="left"/>
              <w:rPr>
                <w:rFonts w:hint="eastAsia" w:ascii="华文细黑" w:hAnsi="华文细黑" w:eastAsia="华文细黑" w:cs="华文细黑"/>
                <w:i w:val="0"/>
                <w:color w:val="000000"/>
                <w:sz w:val="16"/>
                <w:szCs w:val="16"/>
                <w:u w:val="none"/>
              </w:rPr>
            </w:pPr>
          </w:p>
        </w:tc>
        <w:tc>
          <w:tcPr>
            <w:tcW w:w="851" w:type="dxa"/>
            <w:tcBorders>
              <w:top w:val="nil"/>
              <w:left w:val="nil"/>
              <w:bottom w:val="nil"/>
              <w:right w:val="nil"/>
            </w:tcBorders>
            <w:shd w:val="clear"/>
            <w:noWrap/>
            <w:tcMar>
              <w:top w:w="15" w:type="dxa"/>
              <w:left w:w="15" w:type="dxa"/>
              <w:right w:w="15" w:type="dxa"/>
            </w:tcMar>
            <w:vAlign w:val="center"/>
          </w:tcPr>
          <w:p>
            <w:pPr>
              <w:jc w:val="left"/>
              <w:rPr>
                <w:rFonts w:hint="eastAsia" w:ascii="华文细黑" w:hAnsi="华文细黑" w:eastAsia="华文细黑" w:cs="华文细黑"/>
                <w:i w:val="0"/>
                <w:color w:val="000000"/>
                <w:sz w:val="16"/>
                <w:szCs w:val="16"/>
                <w:u w:val="none"/>
              </w:rPr>
            </w:pPr>
          </w:p>
        </w:tc>
        <w:tc>
          <w:tcPr>
            <w:tcW w:w="756" w:type="dxa"/>
            <w:tcBorders>
              <w:top w:val="nil"/>
              <w:left w:val="nil"/>
              <w:bottom w:val="nil"/>
              <w:right w:val="nil"/>
            </w:tcBorders>
            <w:shd w:val="clear"/>
            <w:noWrap/>
            <w:tcMar>
              <w:top w:w="15" w:type="dxa"/>
              <w:left w:w="15" w:type="dxa"/>
              <w:right w:w="15" w:type="dxa"/>
            </w:tcMar>
            <w:vAlign w:val="center"/>
          </w:tcPr>
          <w:p>
            <w:pPr>
              <w:jc w:val="left"/>
              <w:rPr>
                <w:rFonts w:hint="eastAsia" w:ascii="华文细黑" w:hAnsi="华文细黑" w:eastAsia="华文细黑" w:cs="华文细黑"/>
                <w:i w:val="0"/>
                <w:color w:val="000000"/>
                <w:sz w:val="16"/>
                <w:szCs w:val="16"/>
                <w:u w:val="none"/>
              </w:rPr>
            </w:pPr>
          </w:p>
        </w:tc>
        <w:tc>
          <w:tcPr>
            <w:tcW w:w="662" w:type="dxa"/>
            <w:tcBorders>
              <w:top w:val="nil"/>
              <w:left w:val="nil"/>
              <w:bottom w:val="nil"/>
              <w:right w:val="nil"/>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681" w:type="dxa"/>
            <w:tcBorders>
              <w:top w:val="nil"/>
              <w:left w:val="nil"/>
              <w:bottom w:val="single" w:color="000000" w:sz="4" w:space="0"/>
              <w:right w:val="nil"/>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1721" w:type="dxa"/>
            <w:gridSpan w:val="2"/>
            <w:tcBorders>
              <w:top w:val="nil"/>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单位：万元</w:t>
            </w:r>
          </w:p>
        </w:tc>
      </w:tr>
      <w:tr>
        <w:tblPrEx>
          <w:tblCellMar>
            <w:top w:w="0" w:type="dxa"/>
            <w:left w:w="0" w:type="dxa"/>
            <w:bottom w:w="0" w:type="dxa"/>
            <w:right w:w="0" w:type="dxa"/>
          </w:tblCellMar>
        </w:tblPrEx>
        <w:trPr>
          <w:trHeight w:val="365" w:hRule="atLeast"/>
        </w:trPr>
        <w:tc>
          <w:tcPr>
            <w:tcW w:w="171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科目编码</w:t>
            </w:r>
          </w:p>
        </w:tc>
        <w:tc>
          <w:tcPr>
            <w:tcW w:w="220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科目名称</w:t>
            </w:r>
          </w:p>
        </w:tc>
        <w:tc>
          <w:tcPr>
            <w:tcW w:w="87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总计</w:t>
            </w:r>
          </w:p>
        </w:tc>
        <w:tc>
          <w:tcPr>
            <w:tcW w:w="2506" w:type="dxa"/>
            <w:gridSpan w:val="3"/>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基本支出</w:t>
            </w:r>
          </w:p>
        </w:tc>
        <w:tc>
          <w:tcPr>
            <w:tcW w:w="66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项目                                             支出</w:t>
            </w:r>
          </w:p>
        </w:tc>
        <w:tc>
          <w:tcPr>
            <w:tcW w:w="68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事业                                     单位                           经营                             支出</w:t>
            </w:r>
          </w:p>
        </w:tc>
        <w:tc>
          <w:tcPr>
            <w:tcW w:w="66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对附属                                           单位补                                      助支出</w:t>
            </w:r>
          </w:p>
        </w:tc>
        <w:tc>
          <w:tcPr>
            <w:tcW w:w="10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上缴                                            上级                                                         支出</w:t>
            </w:r>
          </w:p>
        </w:tc>
      </w:tr>
      <w:tr>
        <w:tblPrEx>
          <w:tblCellMar>
            <w:top w:w="0" w:type="dxa"/>
            <w:left w:w="0" w:type="dxa"/>
            <w:bottom w:w="0" w:type="dxa"/>
            <w:right w:w="0" w:type="dxa"/>
          </w:tblCellMar>
        </w:tblPrEx>
        <w:trPr>
          <w:trHeight w:val="365" w:hRule="atLeast"/>
        </w:trPr>
        <w:tc>
          <w:tcPr>
            <w:tcW w:w="1117"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类</w:t>
            </w:r>
          </w:p>
        </w:tc>
        <w:tc>
          <w:tcPr>
            <w:tcW w:w="272"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款</w:t>
            </w:r>
          </w:p>
        </w:tc>
        <w:tc>
          <w:tcPr>
            <w:tcW w:w="330"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项</w:t>
            </w:r>
          </w:p>
        </w:tc>
        <w:tc>
          <w:tcPr>
            <w:tcW w:w="220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2506" w:type="dxa"/>
            <w:gridSpan w:val="3"/>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r>
      <w:tr>
        <w:tblPrEx>
          <w:tblCellMar>
            <w:top w:w="0" w:type="dxa"/>
            <w:left w:w="0" w:type="dxa"/>
            <w:bottom w:w="0" w:type="dxa"/>
            <w:right w:w="0" w:type="dxa"/>
          </w:tblCellMar>
        </w:tblPrEx>
        <w:trPr>
          <w:trHeight w:val="642" w:hRule="atLeast"/>
        </w:trPr>
        <w:tc>
          <w:tcPr>
            <w:tcW w:w="111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272"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330"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220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合计</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人员经费</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公用经费</w:t>
            </w:r>
          </w:p>
        </w:tc>
        <w:tc>
          <w:tcPr>
            <w:tcW w:w="66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华文细黑" w:hAnsi="华文细黑" w:eastAsia="华文细黑" w:cs="华文细黑"/>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w:t>
            </w: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栏次</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4</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5</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w:t>
            </w: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7</w:t>
            </w: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8</w:t>
            </w: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201</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一般公共服务支出</w:t>
            </w:r>
          </w:p>
        </w:tc>
        <w:tc>
          <w:tcPr>
            <w:tcW w:w="87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984.15</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709.70</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506.36</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203.34</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274.45</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652"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201</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03</w:t>
            </w: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政府办公厅（室）及相关机构事务</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984.15</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709.70</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506.36</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203.34</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274.45</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201</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03</w:t>
            </w: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01</w:t>
            </w: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 xml:space="preserve">    行政运行</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376.90</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330.95</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156.40</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174.54</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45.96</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201</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03</w:t>
            </w: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02</w:t>
            </w: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 xml:space="preserve">   一般行政管理事务</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247.24</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18.75</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18.75</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228.49</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201</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03</w:t>
            </w: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50</w:t>
            </w: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 xml:space="preserve">   事业运行</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360.00</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360.00</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331.20</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28.80</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208</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社会保障和就业支出</w:t>
            </w:r>
          </w:p>
        </w:tc>
        <w:tc>
          <w:tcPr>
            <w:tcW w:w="87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449.50</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150.83</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136.17</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14.66</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298.67</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208</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02</w:t>
            </w: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 xml:space="preserve">  民政管理事务</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449.50</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150.83</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136.17</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14.66</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298.67</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208</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02</w:t>
            </w: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08</w:t>
            </w: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 xml:space="preserve">  基层政权和社区建设</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449.50</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150.83</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136.17</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14.66</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298.67</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213</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农林水支出</w:t>
            </w:r>
          </w:p>
        </w:tc>
        <w:tc>
          <w:tcPr>
            <w:tcW w:w="87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6.81</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6.81</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6.81</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213</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07</w:t>
            </w: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农村综合改革</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6.81</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6.81</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6.81</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213</w:t>
            </w: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07</w:t>
            </w: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05</w:t>
            </w: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对村民委员会和党支部支出</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6.81</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6.81</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6.81</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华文细黑" w:hAnsi="华文细黑" w:eastAsia="华文细黑" w:cs="华文细黑"/>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6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华文细黑" w:hAnsi="华文细黑" w:eastAsia="华文细黑" w:cs="华文细黑"/>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85" w:hRule="atLeast"/>
        </w:trPr>
        <w:tc>
          <w:tcPr>
            <w:tcW w:w="11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Arial" w:hAnsi="Arial" w:cs="Arial"/>
                <w:i w:val="0"/>
                <w:color w:val="000000"/>
                <w:sz w:val="16"/>
                <w:szCs w:val="16"/>
                <w:u w:val="none"/>
              </w:rPr>
            </w:pPr>
          </w:p>
        </w:tc>
        <w:tc>
          <w:tcPr>
            <w:tcW w:w="2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i w:val="0"/>
                <w:color w:val="000000"/>
                <w:sz w:val="16"/>
                <w:szCs w:val="16"/>
                <w:u w:val="none"/>
              </w:rPr>
            </w:pPr>
            <w:r>
              <w:rPr>
                <w:rFonts w:hint="eastAsia" w:ascii="华文细黑" w:hAnsi="华文细黑" w:eastAsia="华文细黑" w:cs="华文细黑"/>
                <w:i w:val="0"/>
                <w:color w:val="000000"/>
                <w:kern w:val="0"/>
                <w:sz w:val="16"/>
                <w:szCs w:val="16"/>
                <w:u w:val="none"/>
                <w:bdr w:val="none" w:color="auto" w:sz="0" w:space="0"/>
                <w:lang w:val="en-US" w:eastAsia="zh-CN" w:bidi="ar"/>
              </w:rPr>
              <w:t>总  计</w:t>
            </w:r>
          </w:p>
        </w:tc>
        <w:tc>
          <w:tcPr>
            <w:tcW w:w="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1440.46</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867.34</w:t>
            </w:r>
          </w:p>
        </w:tc>
        <w:tc>
          <w:tcPr>
            <w:tcW w:w="8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649.34</w:t>
            </w:r>
          </w:p>
        </w:tc>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218.00</w:t>
            </w:r>
          </w:p>
        </w:tc>
        <w:tc>
          <w:tcPr>
            <w:tcW w:w="6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573.12</w:t>
            </w:r>
          </w:p>
        </w:tc>
        <w:tc>
          <w:tcPr>
            <w:tcW w:w="6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6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c>
          <w:tcPr>
            <w:tcW w:w="10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0.00</w:t>
            </w:r>
          </w:p>
        </w:tc>
      </w:tr>
    </w:tbl>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W w:w="10290" w:type="dxa"/>
        <w:tblInd w:w="-818" w:type="dxa"/>
        <w:shd w:val="clear"/>
        <w:tblLayout w:type="autofit"/>
        <w:tblCellMar>
          <w:top w:w="0" w:type="dxa"/>
          <w:left w:w="0" w:type="dxa"/>
          <w:bottom w:w="0" w:type="dxa"/>
          <w:right w:w="0" w:type="dxa"/>
        </w:tblCellMar>
      </w:tblPr>
      <w:tblGrid>
        <w:gridCol w:w="3203"/>
        <w:gridCol w:w="2010"/>
        <w:gridCol w:w="1815"/>
        <w:gridCol w:w="1575"/>
        <w:gridCol w:w="1687"/>
      </w:tblGrid>
      <w:tr>
        <w:tblPrEx>
          <w:shd w:val="clear"/>
          <w:tblCellMar>
            <w:top w:w="0" w:type="dxa"/>
            <w:left w:w="0" w:type="dxa"/>
            <w:bottom w:w="0" w:type="dxa"/>
            <w:right w:w="0" w:type="dxa"/>
          </w:tblCellMar>
        </w:tblPrEx>
        <w:trPr>
          <w:trHeight w:val="555" w:hRule="atLeast"/>
        </w:trPr>
        <w:tc>
          <w:tcPr>
            <w:tcW w:w="3203"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表3</w:t>
            </w:r>
          </w:p>
        </w:tc>
        <w:tc>
          <w:tcPr>
            <w:tcW w:w="201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181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0" w:hRule="atLeast"/>
        </w:trPr>
        <w:tc>
          <w:tcPr>
            <w:tcW w:w="10290" w:type="dxa"/>
            <w:gridSpan w:val="5"/>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一般公共预算基本支出预算表</w:t>
            </w:r>
          </w:p>
        </w:tc>
      </w:tr>
      <w:tr>
        <w:tblPrEx>
          <w:tblCellMar>
            <w:top w:w="0" w:type="dxa"/>
            <w:left w:w="0" w:type="dxa"/>
            <w:bottom w:w="0" w:type="dxa"/>
            <w:right w:w="0" w:type="dxa"/>
          </w:tblCellMar>
        </w:tblPrEx>
        <w:trPr>
          <w:trHeight w:val="255" w:hRule="atLeast"/>
        </w:trPr>
        <w:tc>
          <w:tcPr>
            <w:tcW w:w="3203"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0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1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85" w:hRule="atLeast"/>
        </w:trPr>
        <w:tc>
          <w:tcPr>
            <w:tcW w:w="3203" w:type="dxa"/>
            <w:tcBorders>
              <w:top w:val="nil"/>
              <w:left w:val="nil"/>
              <w:bottom w:val="nil"/>
              <w:right w:val="nil"/>
            </w:tcBorders>
            <w:shd w:val="clear"/>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0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15" w:type="dxa"/>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575" w:type="dxa"/>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687"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单位：万元</w:t>
            </w:r>
          </w:p>
        </w:tc>
      </w:tr>
      <w:tr>
        <w:tblPrEx>
          <w:tblCellMar>
            <w:top w:w="0" w:type="dxa"/>
            <w:left w:w="0" w:type="dxa"/>
            <w:bottom w:w="0" w:type="dxa"/>
            <w:right w:w="0" w:type="dxa"/>
          </w:tblCellMar>
        </w:tblPrEx>
        <w:trPr>
          <w:trHeight w:val="563" w:hRule="atLeast"/>
        </w:trPr>
        <w:tc>
          <w:tcPr>
            <w:tcW w:w="5213"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经济分类</w:t>
            </w:r>
          </w:p>
        </w:tc>
        <w:tc>
          <w:tcPr>
            <w:tcW w:w="5077"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2020年基本支出</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20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5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人员经费</w:t>
            </w:r>
          </w:p>
        </w:tc>
        <w:tc>
          <w:tcPr>
            <w:tcW w:w="168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公用经费</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30101</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基本工资</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403.15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403.15</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30106</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伙食补助费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21.20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21.2</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30199</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其他工资福利支出</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商品和服务支出</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182.14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182.14</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30201</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办公费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26.90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26.90</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30205</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水费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0.75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0.75</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30206</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电费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10.32</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30207</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邮电费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5.48</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30208</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取暖费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12.52</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12.52</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30209</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物业管理费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68.04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68.04</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30211</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差旅费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4.77</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30228</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工会经费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2.73</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30231</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公务用车运行维护费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2.63</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2.63</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30239</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其他交通费用</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30299</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其他商品和服务支出</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对个人及家庭的补助</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260.85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246.19</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14.66</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30302</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退休费</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30305</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生活补助</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246.19</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14.66</w:t>
            </w: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合计</w:t>
            </w:r>
          </w:p>
        </w:tc>
        <w:tc>
          <w:tcPr>
            <w:tcW w:w="20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867.34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649.34</w:t>
            </w:r>
          </w:p>
        </w:tc>
        <w:tc>
          <w:tcPr>
            <w:tcW w:w="16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218.00</w:t>
            </w:r>
          </w:p>
        </w:tc>
      </w:tr>
    </w:tbl>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W w:w="10200" w:type="dxa"/>
        <w:tblInd w:w="-728" w:type="dxa"/>
        <w:shd w:val="clear"/>
        <w:tblLayout w:type="fixed"/>
        <w:tblCellMar>
          <w:top w:w="0" w:type="dxa"/>
          <w:left w:w="0" w:type="dxa"/>
          <w:bottom w:w="0" w:type="dxa"/>
          <w:right w:w="0" w:type="dxa"/>
        </w:tblCellMar>
      </w:tblPr>
      <w:tblGrid>
        <w:gridCol w:w="4598"/>
        <w:gridCol w:w="1815"/>
        <w:gridCol w:w="1920"/>
        <w:gridCol w:w="1867"/>
      </w:tblGrid>
      <w:tr>
        <w:tblPrEx>
          <w:shd w:val="clear"/>
          <w:tblCellMar>
            <w:top w:w="0" w:type="dxa"/>
            <w:left w:w="0" w:type="dxa"/>
            <w:bottom w:w="0" w:type="dxa"/>
            <w:right w:w="0" w:type="dxa"/>
          </w:tblCellMar>
        </w:tblPrEx>
        <w:trPr>
          <w:trHeight w:val="555" w:hRule="atLeast"/>
        </w:trPr>
        <w:tc>
          <w:tcPr>
            <w:tcW w:w="4598"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表4</w:t>
            </w:r>
          </w:p>
        </w:tc>
        <w:tc>
          <w:tcPr>
            <w:tcW w:w="1815"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192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6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0" w:hRule="atLeast"/>
        </w:trPr>
        <w:tc>
          <w:tcPr>
            <w:tcW w:w="10200" w:type="dxa"/>
            <w:gridSpan w:val="4"/>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一般公共预算“三公”经费支出预算表</w:t>
            </w:r>
          </w:p>
        </w:tc>
      </w:tr>
      <w:tr>
        <w:tblPrEx>
          <w:tblCellMar>
            <w:top w:w="0" w:type="dxa"/>
            <w:left w:w="0" w:type="dxa"/>
            <w:bottom w:w="0" w:type="dxa"/>
            <w:right w:w="0" w:type="dxa"/>
          </w:tblCellMar>
        </w:tblPrEx>
        <w:trPr>
          <w:trHeight w:val="255" w:hRule="atLeast"/>
        </w:trPr>
        <w:tc>
          <w:tcPr>
            <w:tcW w:w="4598"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1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92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6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85" w:hRule="atLeast"/>
        </w:trPr>
        <w:tc>
          <w:tcPr>
            <w:tcW w:w="4598" w:type="dxa"/>
            <w:tcBorders>
              <w:top w:val="nil"/>
              <w:left w:val="nil"/>
              <w:bottom w:val="nil"/>
              <w:right w:val="nil"/>
            </w:tcBorders>
            <w:shd w:val="clear"/>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81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92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67"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单位：万元</w:t>
            </w:r>
          </w:p>
        </w:tc>
      </w:tr>
      <w:tr>
        <w:tblPrEx>
          <w:tblCellMar>
            <w:top w:w="0" w:type="dxa"/>
            <w:left w:w="0" w:type="dxa"/>
            <w:bottom w:w="0" w:type="dxa"/>
            <w:right w:w="0" w:type="dxa"/>
          </w:tblCellMar>
        </w:tblPrEx>
        <w:trPr>
          <w:trHeight w:val="885" w:hRule="atLeast"/>
        </w:trPr>
        <w:tc>
          <w:tcPr>
            <w:tcW w:w="45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w:t>
            </w:r>
            <w:r>
              <w:rPr>
                <w:rStyle w:val="10"/>
                <w:rFonts w:eastAsia="宋体"/>
                <w:bdr w:val="none" w:color="auto" w:sz="0" w:space="0"/>
                <w:lang w:val="en-US" w:eastAsia="zh-CN" w:bidi="ar"/>
              </w:rPr>
              <w:t xml:space="preserve">    </w:t>
            </w:r>
            <w:r>
              <w:rPr>
                <w:rStyle w:val="11"/>
                <w:bdr w:val="none" w:color="auto" w:sz="0" w:space="0"/>
                <w:lang w:val="en-US" w:eastAsia="zh-CN" w:bidi="ar"/>
              </w:rPr>
              <w:t>目</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2020</w:t>
            </w:r>
            <w:r>
              <w:rPr>
                <w:rStyle w:val="11"/>
                <w:bdr w:val="none" w:color="auto" w:sz="0" w:space="0"/>
                <w:lang w:val="en-US" w:eastAsia="zh-CN" w:bidi="ar"/>
              </w:rPr>
              <w:t>年预算数</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比</w:t>
            </w:r>
            <w:r>
              <w:rPr>
                <w:rStyle w:val="10"/>
                <w:rFonts w:eastAsia="宋体"/>
                <w:bdr w:val="none" w:color="auto" w:sz="0" w:space="0"/>
                <w:lang w:val="en-US" w:eastAsia="zh-CN" w:bidi="ar"/>
              </w:rPr>
              <w:t>2019</w:t>
            </w:r>
            <w:r>
              <w:rPr>
                <w:rStyle w:val="11"/>
                <w:bdr w:val="none" w:color="auto" w:sz="0" w:space="0"/>
                <w:lang w:val="en-US" w:eastAsia="zh-CN" w:bidi="ar"/>
              </w:rPr>
              <w:t>年预算数</w:t>
            </w:r>
            <w:r>
              <w:rPr>
                <w:rStyle w:val="11"/>
                <w:bdr w:val="none" w:color="auto" w:sz="0" w:space="0"/>
                <w:lang w:val="en-US" w:eastAsia="zh-CN" w:bidi="ar"/>
              </w:rPr>
              <w:br w:type="textWrapping"/>
            </w:r>
            <w:r>
              <w:rPr>
                <w:rStyle w:val="11"/>
                <w:bdr w:val="none" w:color="auto" w:sz="0" w:space="0"/>
                <w:lang w:val="en-US" w:eastAsia="zh-CN" w:bidi="ar"/>
              </w:rPr>
              <w:t>增减</w:t>
            </w:r>
          </w:p>
        </w:tc>
        <w:tc>
          <w:tcPr>
            <w:tcW w:w="18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增减变化原因说明</w:t>
            </w:r>
          </w:p>
        </w:tc>
      </w:tr>
      <w:tr>
        <w:tblPrEx>
          <w:tblCellMar>
            <w:top w:w="0" w:type="dxa"/>
            <w:left w:w="0" w:type="dxa"/>
            <w:bottom w:w="0" w:type="dxa"/>
            <w:right w:w="0" w:type="dxa"/>
          </w:tblCellMar>
        </w:tblPrEx>
        <w:trPr>
          <w:trHeight w:val="720" w:hRule="atLeast"/>
        </w:trPr>
        <w:tc>
          <w:tcPr>
            <w:tcW w:w="45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w:t>
            </w:r>
            <w:r>
              <w:rPr>
                <w:rStyle w:val="12"/>
                <w:rFonts w:eastAsia="宋体"/>
                <w:bdr w:val="none" w:color="auto" w:sz="0" w:space="0"/>
                <w:lang w:val="en-US" w:eastAsia="zh-CN" w:bidi="ar"/>
              </w:rPr>
              <w:t xml:space="preserve"> </w:t>
            </w:r>
            <w:r>
              <w:rPr>
                <w:rStyle w:val="13"/>
                <w:bdr w:val="none" w:color="auto" w:sz="0" w:space="0"/>
                <w:lang w:val="en-US" w:eastAsia="zh-CN" w:bidi="ar"/>
              </w:rPr>
              <w:t>计</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ascii="华文细黑" w:hAnsi="华文细黑" w:eastAsia="华文细黑" w:cs="华文细黑"/>
                <w:i w:val="0"/>
                <w:color w:val="000000"/>
                <w:sz w:val="24"/>
                <w:szCs w:val="24"/>
                <w:u w:val="none"/>
              </w:rPr>
            </w:pPr>
            <w:r>
              <w:rPr>
                <w:rFonts w:hint="eastAsia" w:ascii="华文细黑" w:hAnsi="华文细黑" w:eastAsia="华文细黑" w:cs="华文细黑"/>
                <w:i w:val="0"/>
                <w:color w:val="000000"/>
                <w:kern w:val="0"/>
                <w:sz w:val="24"/>
                <w:szCs w:val="24"/>
                <w:u w:val="none"/>
                <w:bdr w:val="none" w:color="auto" w:sz="0" w:space="0"/>
                <w:lang w:val="en-US" w:eastAsia="zh-CN" w:bidi="ar"/>
              </w:rPr>
              <w:t>2.63</w:t>
            </w:r>
          </w:p>
        </w:tc>
        <w:tc>
          <w:tcPr>
            <w:tcW w:w="19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0.09</w:t>
            </w:r>
          </w:p>
        </w:tc>
        <w:tc>
          <w:tcPr>
            <w:tcW w:w="186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厉行节约</w:t>
            </w:r>
          </w:p>
        </w:tc>
      </w:tr>
      <w:tr>
        <w:tblPrEx>
          <w:tblCellMar>
            <w:top w:w="0" w:type="dxa"/>
            <w:left w:w="0" w:type="dxa"/>
            <w:bottom w:w="0" w:type="dxa"/>
            <w:right w:w="0" w:type="dxa"/>
          </w:tblCellMar>
        </w:tblPrEx>
        <w:trPr>
          <w:trHeight w:val="720" w:hRule="atLeast"/>
        </w:trPr>
        <w:tc>
          <w:tcPr>
            <w:tcW w:w="45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ind w:firstLineChars="10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Style w:val="13"/>
                <w:bdr w:val="none" w:color="auto" w:sz="0" w:space="0"/>
                <w:lang w:val="en-US" w:eastAsia="zh-CN" w:bidi="ar"/>
              </w:rPr>
              <w:t>、因公出国（境）费用</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华文细黑" w:hAnsi="华文细黑" w:eastAsia="华文细黑" w:cs="华文细黑"/>
                <w:i w:val="0"/>
                <w:color w:val="000000"/>
                <w:sz w:val="24"/>
                <w:szCs w:val="24"/>
                <w:u w:val="none"/>
              </w:rPr>
            </w:pPr>
            <w:r>
              <w:rPr>
                <w:rFonts w:hint="eastAsia" w:ascii="华文细黑" w:hAnsi="华文细黑" w:eastAsia="华文细黑" w:cs="华文细黑"/>
                <w:i w:val="0"/>
                <w:color w:val="000000"/>
                <w:kern w:val="0"/>
                <w:sz w:val="24"/>
                <w:szCs w:val="24"/>
                <w:u w:val="none"/>
                <w:bdr w:val="none" w:color="auto" w:sz="0" w:space="0"/>
                <w:lang w:val="en-US" w:eastAsia="zh-CN" w:bidi="ar"/>
              </w:rPr>
              <w:t>0</w:t>
            </w:r>
          </w:p>
        </w:tc>
        <w:tc>
          <w:tcPr>
            <w:tcW w:w="19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0</w:t>
            </w:r>
          </w:p>
        </w:tc>
        <w:tc>
          <w:tcPr>
            <w:tcW w:w="186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default" w:ascii="Arial" w:hAnsi="Arial" w:cs="Arial"/>
                <w:i w:val="0"/>
                <w:color w:val="000000"/>
                <w:sz w:val="24"/>
                <w:szCs w:val="24"/>
                <w:u w:val="none"/>
              </w:rPr>
            </w:pPr>
          </w:p>
        </w:tc>
      </w:tr>
      <w:tr>
        <w:tblPrEx>
          <w:tblCellMar>
            <w:top w:w="0" w:type="dxa"/>
            <w:left w:w="0" w:type="dxa"/>
            <w:bottom w:w="0" w:type="dxa"/>
            <w:right w:w="0" w:type="dxa"/>
          </w:tblCellMar>
        </w:tblPrEx>
        <w:trPr>
          <w:trHeight w:val="720" w:hRule="atLeast"/>
        </w:trPr>
        <w:tc>
          <w:tcPr>
            <w:tcW w:w="45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ind w:firstLineChars="10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Style w:val="13"/>
                <w:bdr w:val="none" w:color="auto" w:sz="0" w:space="0"/>
                <w:lang w:val="en-US" w:eastAsia="zh-CN" w:bidi="ar"/>
              </w:rPr>
              <w:t>、公务接待费</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华文细黑" w:hAnsi="华文细黑" w:eastAsia="华文细黑" w:cs="华文细黑"/>
                <w:i w:val="0"/>
                <w:color w:val="000000"/>
                <w:sz w:val="24"/>
                <w:szCs w:val="24"/>
                <w:u w:val="none"/>
              </w:rPr>
            </w:pPr>
            <w:r>
              <w:rPr>
                <w:rFonts w:hint="eastAsia" w:ascii="华文细黑" w:hAnsi="华文细黑" w:eastAsia="华文细黑" w:cs="华文细黑"/>
                <w:i w:val="0"/>
                <w:color w:val="000000"/>
                <w:kern w:val="0"/>
                <w:sz w:val="24"/>
                <w:szCs w:val="24"/>
                <w:u w:val="none"/>
                <w:bdr w:val="none" w:color="auto" w:sz="0" w:space="0"/>
                <w:lang w:val="en-US" w:eastAsia="zh-CN" w:bidi="ar"/>
              </w:rPr>
              <w:t>0</w:t>
            </w:r>
          </w:p>
        </w:tc>
        <w:tc>
          <w:tcPr>
            <w:tcW w:w="19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0</w:t>
            </w:r>
          </w:p>
        </w:tc>
        <w:tc>
          <w:tcPr>
            <w:tcW w:w="186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jc w:val="center"/>
              <w:rPr>
                <w:rFonts w:hint="default" w:ascii="Arial" w:hAnsi="Arial" w:cs="Arial"/>
                <w:i w:val="0"/>
                <w:color w:val="000000"/>
                <w:sz w:val="24"/>
                <w:szCs w:val="24"/>
                <w:u w:val="none"/>
              </w:rPr>
            </w:pPr>
          </w:p>
        </w:tc>
      </w:tr>
      <w:tr>
        <w:tblPrEx>
          <w:tblCellMar>
            <w:top w:w="0" w:type="dxa"/>
            <w:left w:w="0" w:type="dxa"/>
            <w:bottom w:w="0" w:type="dxa"/>
            <w:right w:w="0" w:type="dxa"/>
          </w:tblCellMar>
        </w:tblPrEx>
        <w:trPr>
          <w:trHeight w:val="720" w:hRule="atLeast"/>
        </w:trPr>
        <w:tc>
          <w:tcPr>
            <w:tcW w:w="45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ind w:firstLineChars="10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Style w:val="13"/>
                <w:bdr w:val="none" w:color="auto" w:sz="0" w:space="0"/>
                <w:lang w:val="en-US" w:eastAsia="zh-CN" w:bidi="ar"/>
              </w:rPr>
              <w:t>、公务用车费</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华文细黑" w:hAnsi="华文细黑" w:eastAsia="华文细黑" w:cs="华文细黑"/>
                <w:i w:val="0"/>
                <w:color w:val="000000"/>
                <w:sz w:val="24"/>
                <w:szCs w:val="24"/>
                <w:u w:val="none"/>
              </w:rPr>
            </w:pPr>
            <w:r>
              <w:rPr>
                <w:rFonts w:hint="eastAsia" w:ascii="华文细黑" w:hAnsi="华文细黑" w:eastAsia="华文细黑" w:cs="华文细黑"/>
                <w:i w:val="0"/>
                <w:color w:val="000000"/>
                <w:kern w:val="0"/>
                <w:sz w:val="24"/>
                <w:szCs w:val="24"/>
                <w:u w:val="none"/>
                <w:bdr w:val="none" w:color="auto" w:sz="0" w:space="0"/>
                <w:lang w:val="en-US" w:eastAsia="zh-CN" w:bidi="ar"/>
              </w:rPr>
              <w:t>2.63</w:t>
            </w:r>
          </w:p>
        </w:tc>
        <w:tc>
          <w:tcPr>
            <w:tcW w:w="19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0.09</w:t>
            </w:r>
          </w:p>
        </w:tc>
        <w:tc>
          <w:tcPr>
            <w:tcW w:w="186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厉行节约</w:t>
            </w:r>
          </w:p>
        </w:tc>
      </w:tr>
      <w:tr>
        <w:tblPrEx>
          <w:tblCellMar>
            <w:top w:w="0" w:type="dxa"/>
            <w:left w:w="0" w:type="dxa"/>
            <w:bottom w:w="0" w:type="dxa"/>
            <w:right w:w="0" w:type="dxa"/>
          </w:tblCellMar>
        </w:tblPrEx>
        <w:trPr>
          <w:trHeight w:val="720" w:hRule="atLeast"/>
        </w:trPr>
        <w:tc>
          <w:tcPr>
            <w:tcW w:w="45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w:t>
            </w:r>
            <w:r>
              <w:rPr>
                <w:rStyle w:val="13"/>
                <w:bdr w:val="none" w:color="auto" w:sz="0" w:space="0"/>
                <w:lang w:val="en-US" w:eastAsia="zh-CN" w:bidi="ar"/>
              </w:rPr>
              <w:t>其中：（</w:t>
            </w:r>
            <w:r>
              <w:rPr>
                <w:rStyle w:val="12"/>
                <w:rFonts w:eastAsia="宋体"/>
                <w:bdr w:val="none" w:color="auto" w:sz="0" w:space="0"/>
                <w:lang w:val="en-US" w:eastAsia="zh-CN" w:bidi="ar"/>
              </w:rPr>
              <w:t>1</w:t>
            </w:r>
            <w:r>
              <w:rPr>
                <w:rStyle w:val="13"/>
                <w:bdr w:val="none" w:color="auto" w:sz="0" w:space="0"/>
                <w:lang w:val="en-US" w:eastAsia="zh-CN" w:bidi="ar"/>
              </w:rPr>
              <w:t>）公务用车运行维护费</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华文细黑" w:hAnsi="华文细黑" w:eastAsia="华文细黑" w:cs="华文细黑"/>
                <w:i w:val="0"/>
                <w:color w:val="000000"/>
                <w:sz w:val="24"/>
                <w:szCs w:val="24"/>
                <w:u w:val="none"/>
              </w:rPr>
            </w:pPr>
            <w:r>
              <w:rPr>
                <w:rFonts w:hint="eastAsia" w:ascii="华文细黑" w:hAnsi="华文细黑" w:eastAsia="华文细黑" w:cs="华文细黑"/>
                <w:i w:val="0"/>
                <w:color w:val="000000"/>
                <w:kern w:val="0"/>
                <w:sz w:val="24"/>
                <w:szCs w:val="24"/>
                <w:u w:val="none"/>
                <w:bdr w:val="none" w:color="auto" w:sz="0" w:space="0"/>
                <w:lang w:val="en-US" w:eastAsia="zh-CN" w:bidi="ar"/>
              </w:rPr>
              <w:t>2.63</w:t>
            </w:r>
          </w:p>
        </w:tc>
        <w:tc>
          <w:tcPr>
            <w:tcW w:w="19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0.09</w:t>
            </w:r>
          </w:p>
        </w:tc>
        <w:tc>
          <w:tcPr>
            <w:tcW w:w="186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厉行节约</w:t>
            </w:r>
          </w:p>
        </w:tc>
      </w:tr>
      <w:tr>
        <w:tblPrEx>
          <w:tblCellMar>
            <w:top w:w="0" w:type="dxa"/>
            <w:left w:w="0" w:type="dxa"/>
            <w:bottom w:w="0" w:type="dxa"/>
            <w:right w:w="0" w:type="dxa"/>
          </w:tblCellMar>
        </w:tblPrEx>
        <w:trPr>
          <w:trHeight w:val="720" w:hRule="atLeast"/>
        </w:trPr>
        <w:tc>
          <w:tcPr>
            <w:tcW w:w="459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w:t>
            </w:r>
            <w:r>
              <w:rPr>
                <w:rStyle w:val="13"/>
                <w:bdr w:val="none" w:color="auto" w:sz="0" w:space="0"/>
                <w:lang w:val="en-US" w:eastAsia="zh-CN" w:bidi="ar"/>
              </w:rPr>
              <w:t>（</w:t>
            </w:r>
            <w:r>
              <w:rPr>
                <w:rStyle w:val="12"/>
                <w:rFonts w:eastAsia="宋体"/>
                <w:bdr w:val="none" w:color="auto" w:sz="0" w:space="0"/>
                <w:lang w:val="en-US" w:eastAsia="zh-CN" w:bidi="ar"/>
              </w:rPr>
              <w:t>2</w:t>
            </w:r>
            <w:r>
              <w:rPr>
                <w:rStyle w:val="13"/>
                <w:bdr w:val="none" w:color="auto" w:sz="0" w:space="0"/>
                <w:lang w:val="en-US" w:eastAsia="zh-CN" w:bidi="ar"/>
              </w:rPr>
              <w:t>）公务用车购置费</w:t>
            </w:r>
          </w:p>
        </w:tc>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center"/>
              <w:rPr>
                <w:rFonts w:hint="eastAsia" w:ascii="华文细黑" w:hAnsi="华文细黑" w:eastAsia="华文细黑" w:cs="华文细黑"/>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4"/>
                <w:szCs w:val="24"/>
                <w:u w:val="none"/>
              </w:rPr>
            </w:pPr>
          </w:p>
        </w:tc>
        <w:tc>
          <w:tcPr>
            <w:tcW w:w="186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720" w:hRule="atLeast"/>
        </w:trPr>
        <w:tc>
          <w:tcPr>
            <w:tcW w:w="6413" w:type="dxa"/>
            <w:gridSpan w:val="2"/>
            <w:tcBorders>
              <w:top w:val="nil"/>
              <w:left w:val="nil"/>
              <w:bottom w:val="nil"/>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 xml:space="preserve"> </w:t>
            </w:r>
            <w:r>
              <w:rPr>
                <w:rStyle w:val="12"/>
                <w:rFonts w:eastAsia="宋体"/>
                <w:bdr w:val="none" w:color="auto" w:sz="0" w:space="0"/>
                <w:lang w:val="en-US" w:eastAsia="zh-CN" w:bidi="ar"/>
              </w:rPr>
              <w:t xml:space="preserve"> </w:t>
            </w:r>
            <w:r>
              <w:rPr>
                <w:rStyle w:val="13"/>
                <w:bdr w:val="none" w:color="auto" w:sz="0" w:space="0"/>
                <w:lang w:val="en-US" w:eastAsia="zh-CN" w:bidi="ar"/>
              </w:rPr>
              <w:t>说明：</w:t>
            </w:r>
          </w:p>
        </w:tc>
        <w:tc>
          <w:tcPr>
            <w:tcW w:w="192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6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720" w:hRule="atLeast"/>
        </w:trPr>
        <w:tc>
          <w:tcPr>
            <w:tcW w:w="10200" w:type="dxa"/>
            <w:gridSpan w:val="4"/>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1</w:t>
            </w:r>
            <w:r>
              <w:rPr>
                <w:rStyle w:val="13"/>
                <w:bdr w:val="none" w:color="auto" w:sz="0" w:space="0"/>
                <w:lang w:val="en-US" w:eastAsia="zh-CN" w:bidi="ar"/>
              </w:rPr>
              <w:t>、</w:t>
            </w:r>
            <w:r>
              <w:rPr>
                <w:rStyle w:val="12"/>
                <w:rFonts w:eastAsia="宋体"/>
                <w:bdr w:val="none" w:color="auto" w:sz="0" w:space="0"/>
                <w:lang w:val="en-US" w:eastAsia="zh-CN" w:bidi="ar"/>
              </w:rPr>
              <w:t>“</w:t>
            </w:r>
            <w:r>
              <w:rPr>
                <w:rStyle w:val="13"/>
                <w:bdr w:val="none" w:color="auto" w:sz="0" w:space="0"/>
                <w:lang w:val="en-US" w:eastAsia="zh-CN" w:bidi="ar"/>
              </w:rPr>
              <w:t>本年预算数</w:t>
            </w:r>
            <w:r>
              <w:rPr>
                <w:rStyle w:val="12"/>
                <w:rFonts w:eastAsia="宋体"/>
                <w:bdr w:val="none" w:color="auto" w:sz="0" w:space="0"/>
                <w:lang w:val="en-US" w:eastAsia="zh-CN" w:bidi="ar"/>
              </w:rPr>
              <w:t>”</w:t>
            </w:r>
            <w:r>
              <w:rPr>
                <w:rStyle w:val="13"/>
                <w:bdr w:val="none" w:color="auto" w:sz="0" w:space="0"/>
                <w:lang w:val="en-US" w:eastAsia="zh-CN" w:bidi="ar"/>
              </w:rPr>
              <w:t>的单位范围包括部门本级及所属</w:t>
            </w:r>
            <w:r>
              <w:rPr>
                <w:rStyle w:val="14"/>
                <w:rFonts w:eastAsia="宋体"/>
                <w:bdr w:val="none" w:color="auto" w:sz="0" w:space="0"/>
                <w:lang w:val="en-US" w:eastAsia="zh-CN" w:bidi="ar"/>
              </w:rPr>
              <w:t xml:space="preserve">  1  </w:t>
            </w:r>
            <w:r>
              <w:rPr>
                <w:rStyle w:val="13"/>
                <w:bdr w:val="none" w:color="auto" w:sz="0" w:space="0"/>
                <w:lang w:val="en-US" w:eastAsia="zh-CN" w:bidi="ar"/>
              </w:rPr>
              <w:t>个预算单位。</w:t>
            </w:r>
            <w:r>
              <w:rPr>
                <w:rStyle w:val="12"/>
                <w:rFonts w:eastAsia="宋体"/>
                <w:bdr w:val="none" w:color="auto" w:sz="0" w:space="0"/>
                <w:lang w:val="en-US" w:eastAsia="zh-CN" w:bidi="ar"/>
              </w:rPr>
              <w:t xml:space="preserve">   </w:t>
            </w:r>
          </w:p>
        </w:tc>
      </w:tr>
      <w:tr>
        <w:tblPrEx>
          <w:tblCellMar>
            <w:top w:w="0" w:type="dxa"/>
            <w:left w:w="0" w:type="dxa"/>
            <w:bottom w:w="0" w:type="dxa"/>
            <w:right w:w="0" w:type="dxa"/>
          </w:tblCellMar>
        </w:tblPrEx>
        <w:trPr>
          <w:trHeight w:val="720" w:hRule="atLeast"/>
        </w:trPr>
        <w:tc>
          <w:tcPr>
            <w:tcW w:w="10200" w:type="dxa"/>
            <w:gridSpan w:val="4"/>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2</w:t>
            </w:r>
            <w:r>
              <w:rPr>
                <w:rStyle w:val="15"/>
                <w:bdr w:val="none" w:color="auto" w:sz="0" w:space="0"/>
                <w:lang w:val="en-US" w:eastAsia="zh-CN" w:bidi="ar"/>
              </w:rPr>
              <w:t>、</w:t>
            </w:r>
            <w:r>
              <w:rPr>
                <w:rStyle w:val="16"/>
                <w:rFonts w:eastAsia="宋体"/>
                <w:bdr w:val="none" w:color="auto" w:sz="0" w:space="0"/>
                <w:lang w:val="en-US" w:eastAsia="zh-CN" w:bidi="ar"/>
              </w:rPr>
              <w:t>“</w:t>
            </w:r>
            <w:r>
              <w:rPr>
                <w:rStyle w:val="15"/>
                <w:bdr w:val="none" w:color="auto" w:sz="0" w:space="0"/>
                <w:lang w:val="en-US" w:eastAsia="zh-CN" w:bidi="ar"/>
              </w:rPr>
              <w:t>本年预算数</w:t>
            </w:r>
            <w:r>
              <w:rPr>
                <w:rStyle w:val="16"/>
                <w:rFonts w:eastAsia="宋体"/>
                <w:bdr w:val="none" w:color="auto" w:sz="0" w:space="0"/>
                <w:lang w:val="en-US" w:eastAsia="zh-CN" w:bidi="ar"/>
              </w:rPr>
              <w:t>”</w:t>
            </w:r>
            <w:r>
              <w:rPr>
                <w:rStyle w:val="15"/>
                <w:bdr w:val="none" w:color="auto" w:sz="0" w:space="0"/>
                <w:lang w:val="en-US" w:eastAsia="zh-CN" w:bidi="ar"/>
              </w:rPr>
              <w:t>的实有人员</w:t>
            </w:r>
            <w:r>
              <w:rPr>
                <w:rStyle w:val="17"/>
                <w:rFonts w:eastAsia="宋体"/>
                <w:bdr w:val="none" w:color="auto" w:sz="0" w:space="0"/>
                <w:lang w:val="en-US" w:eastAsia="zh-CN" w:bidi="ar"/>
              </w:rPr>
              <w:t xml:space="preserve">52 </w:t>
            </w:r>
            <w:r>
              <w:rPr>
                <w:rStyle w:val="15"/>
                <w:bdr w:val="none" w:color="auto" w:sz="0" w:space="0"/>
                <w:lang w:val="en-US" w:eastAsia="zh-CN" w:bidi="ar"/>
              </w:rPr>
              <w:t>人，其中：在职人员</w:t>
            </w:r>
            <w:r>
              <w:rPr>
                <w:rStyle w:val="17"/>
                <w:rFonts w:eastAsia="宋体"/>
                <w:bdr w:val="none" w:color="auto" w:sz="0" w:space="0"/>
                <w:lang w:val="en-US" w:eastAsia="zh-CN" w:bidi="ar"/>
              </w:rPr>
              <w:t xml:space="preserve"> 50</w:t>
            </w:r>
            <w:r>
              <w:rPr>
                <w:rStyle w:val="15"/>
                <w:bdr w:val="none" w:color="auto" w:sz="0" w:space="0"/>
                <w:lang w:val="en-US" w:eastAsia="zh-CN" w:bidi="ar"/>
              </w:rPr>
              <w:t>人，离退休人员</w:t>
            </w:r>
            <w:r>
              <w:rPr>
                <w:rStyle w:val="17"/>
                <w:rFonts w:eastAsia="宋体"/>
                <w:bdr w:val="none" w:color="auto" w:sz="0" w:space="0"/>
                <w:lang w:val="en-US" w:eastAsia="zh-CN" w:bidi="ar"/>
              </w:rPr>
              <w:t xml:space="preserve">   2 </w:t>
            </w:r>
            <w:r>
              <w:rPr>
                <w:rStyle w:val="15"/>
                <w:bdr w:val="none" w:color="auto" w:sz="0" w:space="0"/>
                <w:lang w:val="en-US" w:eastAsia="zh-CN" w:bidi="ar"/>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W w:w="10185" w:type="dxa"/>
        <w:tblInd w:w="-698" w:type="dxa"/>
        <w:shd w:val="clear"/>
        <w:tblLayout w:type="autofit"/>
        <w:tblCellMar>
          <w:top w:w="0" w:type="dxa"/>
          <w:left w:w="0" w:type="dxa"/>
          <w:bottom w:w="0" w:type="dxa"/>
          <w:right w:w="0" w:type="dxa"/>
        </w:tblCellMar>
      </w:tblPr>
      <w:tblGrid>
        <w:gridCol w:w="2978"/>
        <w:gridCol w:w="1590"/>
        <w:gridCol w:w="1605"/>
        <w:gridCol w:w="1620"/>
        <w:gridCol w:w="2392"/>
      </w:tblGrid>
      <w:tr>
        <w:tblPrEx>
          <w:shd w:val="clear"/>
          <w:tblCellMar>
            <w:top w:w="0" w:type="dxa"/>
            <w:left w:w="0" w:type="dxa"/>
            <w:bottom w:w="0" w:type="dxa"/>
            <w:right w:w="0" w:type="dxa"/>
          </w:tblCellMar>
        </w:tblPrEx>
        <w:trPr>
          <w:trHeight w:val="555" w:hRule="atLeast"/>
        </w:trPr>
        <w:tc>
          <w:tcPr>
            <w:tcW w:w="2978"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表5</w:t>
            </w:r>
          </w:p>
        </w:tc>
        <w:tc>
          <w:tcPr>
            <w:tcW w:w="159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160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0" w:hRule="atLeast"/>
        </w:trPr>
        <w:tc>
          <w:tcPr>
            <w:tcW w:w="10185" w:type="dxa"/>
            <w:gridSpan w:val="5"/>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政府性基金预算支出预算表</w:t>
            </w:r>
          </w:p>
        </w:tc>
      </w:tr>
      <w:tr>
        <w:tblPrEx>
          <w:tblCellMar>
            <w:top w:w="0" w:type="dxa"/>
            <w:left w:w="0" w:type="dxa"/>
            <w:bottom w:w="0" w:type="dxa"/>
            <w:right w:w="0" w:type="dxa"/>
          </w:tblCellMar>
        </w:tblPrEx>
        <w:trPr>
          <w:trHeight w:val="255" w:hRule="atLeast"/>
        </w:trPr>
        <w:tc>
          <w:tcPr>
            <w:tcW w:w="2978"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5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0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85" w:hRule="atLeast"/>
        </w:trPr>
        <w:tc>
          <w:tcPr>
            <w:tcW w:w="2978" w:type="dxa"/>
            <w:tcBorders>
              <w:top w:val="nil"/>
              <w:left w:val="nil"/>
              <w:bottom w:val="nil"/>
              <w:right w:val="nil"/>
            </w:tcBorders>
            <w:shd w:val="clear"/>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5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05" w:type="dxa"/>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620" w:type="dxa"/>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392"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单位：万元</w:t>
            </w:r>
          </w:p>
        </w:tc>
      </w:tr>
      <w:tr>
        <w:tblPrEx>
          <w:tblCellMar>
            <w:top w:w="0" w:type="dxa"/>
            <w:left w:w="0" w:type="dxa"/>
            <w:bottom w:w="0" w:type="dxa"/>
            <w:right w:w="0" w:type="dxa"/>
          </w:tblCellMar>
        </w:tblPrEx>
        <w:trPr>
          <w:trHeight w:val="308" w:hRule="atLeast"/>
        </w:trPr>
        <w:tc>
          <w:tcPr>
            <w:tcW w:w="2978"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159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5617"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本年政府性基金预算财政拨款支出</w:t>
            </w:r>
          </w:p>
        </w:tc>
      </w:tr>
      <w:tr>
        <w:tblPrEx>
          <w:tblCellMar>
            <w:top w:w="0" w:type="dxa"/>
            <w:left w:w="0" w:type="dxa"/>
            <w:bottom w:w="0" w:type="dxa"/>
            <w:right w:w="0" w:type="dxa"/>
          </w:tblCellMar>
        </w:tblPrEx>
        <w:trPr>
          <w:trHeight w:val="308" w:hRule="atLeast"/>
        </w:trPr>
        <w:tc>
          <w:tcPr>
            <w:tcW w:w="2978"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default" w:ascii="Times New Roman" w:hAnsi="Times New Roman" w:cs="Times New Roman"/>
                <w:b/>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合计</w:t>
            </w:r>
          </w:p>
        </w:tc>
        <w:tc>
          <w:tcPr>
            <w:tcW w:w="15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9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55" w:hRule="atLeast"/>
        </w:trPr>
        <w:tc>
          <w:tcPr>
            <w:tcW w:w="2978"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5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0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85" w:hRule="atLeast"/>
        </w:trPr>
        <w:tc>
          <w:tcPr>
            <w:tcW w:w="2978"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59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05" w:type="dxa"/>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620" w:type="dxa"/>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392" w:type="dxa"/>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W w:w="10200" w:type="dxa"/>
        <w:tblInd w:w="-683" w:type="dxa"/>
        <w:shd w:val="clear"/>
        <w:tblLayout w:type="fixed"/>
        <w:tblCellMar>
          <w:top w:w="0" w:type="dxa"/>
          <w:left w:w="0" w:type="dxa"/>
          <w:bottom w:w="0" w:type="dxa"/>
          <w:right w:w="0" w:type="dxa"/>
        </w:tblCellMar>
      </w:tblPr>
      <w:tblGrid>
        <w:gridCol w:w="3782"/>
        <w:gridCol w:w="1880"/>
        <w:gridCol w:w="2256"/>
        <w:gridCol w:w="2282"/>
      </w:tblGrid>
      <w:tr>
        <w:tblPrEx>
          <w:shd w:val="clear"/>
          <w:tblCellMar>
            <w:top w:w="0" w:type="dxa"/>
            <w:left w:w="0" w:type="dxa"/>
            <w:bottom w:w="0" w:type="dxa"/>
            <w:right w:w="0" w:type="dxa"/>
          </w:tblCellMar>
        </w:tblPrEx>
        <w:trPr>
          <w:trHeight w:val="308" w:hRule="atLeast"/>
        </w:trPr>
        <w:tc>
          <w:tcPr>
            <w:tcW w:w="3782"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表6</w:t>
            </w:r>
          </w:p>
        </w:tc>
        <w:tc>
          <w:tcPr>
            <w:tcW w:w="188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2256"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82"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02" w:hRule="atLeast"/>
        </w:trPr>
        <w:tc>
          <w:tcPr>
            <w:tcW w:w="10200" w:type="dxa"/>
            <w:gridSpan w:val="4"/>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部门收支预算总表</w:t>
            </w:r>
          </w:p>
        </w:tc>
      </w:tr>
      <w:tr>
        <w:tblPrEx>
          <w:tblCellMar>
            <w:top w:w="0" w:type="dxa"/>
            <w:left w:w="0" w:type="dxa"/>
            <w:bottom w:w="0" w:type="dxa"/>
            <w:right w:w="0" w:type="dxa"/>
          </w:tblCellMar>
        </w:tblPrEx>
        <w:trPr>
          <w:trHeight w:val="308" w:hRule="atLeast"/>
        </w:trPr>
        <w:tc>
          <w:tcPr>
            <w:tcW w:w="7918" w:type="dxa"/>
            <w:gridSpan w:val="3"/>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部门（单位）名称:长春市二道区长青街道办事处</w:t>
            </w:r>
          </w:p>
        </w:tc>
        <w:tc>
          <w:tcPr>
            <w:tcW w:w="2282" w:type="dxa"/>
            <w:tcBorders>
              <w:top w:val="nil"/>
              <w:left w:val="nil"/>
              <w:bottom w:val="nil"/>
              <w:right w:val="nil"/>
            </w:tcBorders>
            <w:shd w:val="clear"/>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单位：万元</w:t>
            </w:r>
          </w:p>
        </w:tc>
      </w:tr>
      <w:tr>
        <w:tblPrEx>
          <w:tblCellMar>
            <w:top w:w="0" w:type="dxa"/>
            <w:left w:w="0" w:type="dxa"/>
            <w:bottom w:w="0" w:type="dxa"/>
            <w:right w:w="0" w:type="dxa"/>
          </w:tblCellMar>
        </w:tblPrEx>
        <w:trPr>
          <w:trHeight w:val="611" w:hRule="atLeast"/>
        </w:trPr>
        <w:tc>
          <w:tcPr>
            <w:tcW w:w="566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收</w:t>
            </w:r>
            <w:r>
              <w:rPr>
                <w:rFonts w:hint="default" w:ascii="Times New Roman" w:hAnsi="Times New Roman" w:eastAsia="宋体" w:cs="Times New Roman"/>
                <w:i w:val="0"/>
                <w:color w:val="000000"/>
                <w:kern w:val="0"/>
                <w:sz w:val="28"/>
                <w:szCs w:val="28"/>
                <w:u w:val="none"/>
                <w:bdr w:val="none" w:color="auto" w:sz="0" w:space="0"/>
                <w:lang w:val="en-US" w:eastAsia="zh-CN" w:bidi="ar"/>
              </w:rPr>
              <w:t xml:space="preserve">      </w:t>
            </w:r>
            <w:r>
              <w:rPr>
                <w:rStyle w:val="18"/>
                <w:bdr w:val="none" w:color="auto" w:sz="0" w:space="0"/>
                <w:lang w:val="en-US" w:eastAsia="zh-CN" w:bidi="ar"/>
              </w:rPr>
              <w:t>入</w:t>
            </w:r>
          </w:p>
        </w:tc>
        <w:tc>
          <w:tcPr>
            <w:tcW w:w="453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支</w:t>
            </w:r>
            <w:r>
              <w:rPr>
                <w:rFonts w:hint="default" w:ascii="Times New Roman" w:hAnsi="Times New Roman" w:eastAsia="宋体" w:cs="Times New Roman"/>
                <w:i w:val="0"/>
                <w:color w:val="000000"/>
                <w:kern w:val="0"/>
                <w:sz w:val="28"/>
                <w:szCs w:val="28"/>
                <w:u w:val="none"/>
                <w:bdr w:val="none" w:color="auto" w:sz="0" w:space="0"/>
                <w:lang w:val="en-US" w:eastAsia="zh-CN" w:bidi="ar"/>
              </w:rPr>
              <w:t xml:space="preserve">      </w:t>
            </w:r>
            <w:r>
              <w:rPr>
                <w:rStyle w:val="18"/>
                <w:bdr w:val="none" w:color="auto" w:sz="0" w:space="0"/>
                <w:lang w:val="en-US" w:eastAsia="zh-CN" w:bidi="ar"/>
              </w:rPr>
              <w:t>出</w:t>
            </w:r>
          </w:p>
        </w:tc>
      </w:tr>
      <w:tr>
        <w:tblPrEx>
          <w:tblCellMar>
            <w:top w:w="0" w:type="dxa"/>
            <w:left w:w="0" w:type="dxa"/>
            <w:bottom w:w="0" w:type="dxa"/>
            <w:right w:w="0" w:type="dxa"/>
          </w:tblCellMar>
        </w:tblPrEx>
        <w:trPr>
          <w:trHeight w:val="532"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项目</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预算数</w:t>
            </w: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项目</w:t>
            </w: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预算数</w:t>
            </w: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一、一般公共预算财政拨款</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1440.46</w:t>
            </w: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一、一般公共服务</w:t>
            </w: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1440.46</w:t>
            </w: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二、政府性基金预算财政拨款</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right"/>
              <w:rPr>
                <w:rFonts w:hint="eastAsia" w:ascii="宋体" w:hAnsi="宋体" w:eastAsia="宋体" w:cs="宋体"/>
                <w:i w:val="0"/>
                <w:color w:val="000000"/>
                <w:sz w:val="22"/>
                <w:szCs w:val="22"/>
                <w:u w:val="none"/>
              </w:rPr>
            </w:pP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二、外交支出</w:t>
            </w: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三、事业收入</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default" w:ascii="Times New Roman" w:hAnsi="Times New Roman" w:cs="Times New Roman"/>
                <w:i w:val="0"/>
                <w:color w:val="000000"/>
                <w:sz w:val="22"/>
                <w:szCs w:val="22"/>
                <w:u w:val="none"/>
              </w:rPr>
            </w:pP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四、经营收入</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default" w:ascii="Times New Roman" w:hAnsi="Times New Roman" w:cs="Times New Roman"/>
                <w:i w:val="0"/>
                <w:color w:val="000000"/>
                <w:sz w:val="22"/>
                <w:szCs w:val="22"/>
                <w:u w:val="none"/>
              </w:rPr>
            </w:pP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五、其他收入</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default" w:ascii="Times New Roman" w:hAnsi="Times New Roman" w:cs="Times New Roman"/>
                <w:i w:val="0"/>
                <w:color w:val="000000"/>
                <w:sz w:val="22"/>
                <w:szCs w:val="22"/>
                <w:u w:val="none"/>
              </w:rPr>
            </w:pP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2"/>
                <w:szCs w:val="22"/>
                <w:u w:val="none"/>
              </w:rPr>
            </w:pPr>
            <w:r>
              <w:rPr>
                <w:rFonts w:hint="default" w:ascii="Times New Roman" w:hAnsi="Times New Roman" w:eastAsia="宋体" w:cs="Times New Roman"/>
                <w:i w:val="0"/>
                <w:color w:val="000000"/>
                <w:kern w:val="0"/>
                <w:sz w:val="22"/>
                <w:szCs w:val="22"/>
                <w:u w:val="none"/>
                <w:bdr w:val="none" w:color="auto" w:sz="0" w:space="0"/>
                <w:lang w:val="en-US" w:eastAsia="zh-CN" w:bidi="ar"/>
              </w:rPr>
              <w:t xml:space="preserve">      ………</w:t>
            </w: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2256"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本年收入合计</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1440.46</w:t>
            </w: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本年支出合计</w:t>
            </w: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1440.46</w:t>
            </w: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用事业基金弥补收支差额</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结转下年</w:t>
            </w: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上年结转</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5" w:hRule="atLeast"/>
        </w:trPr>
        <w:tc>
          <w:tcPr>
            <w:tcW w:w="37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收入总计</w:t>
            </w:r>
          </w:p>
        </w:tc>
        <w:tc>
          <w:tcPr>
            <w:tcW w:w="18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right"/>
              <w:textAlignment w:val="bottom"/>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bdr w:val="none" w:color="auto" w:sz="0" w:space="0"/>
                <w:lang w:val="en-US" w:eastAsia="zh-CN" w:bidi="ar"/>
              </w:rPr>
              <w:t>1440.46</w:t>
            </w:r>
          </w:p>
        </w:tc>
        <w:tc>
          <w:tcPr>
            <w:tcW w:w="22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支出总计</w:t>
            </w:r>
          </w:p>
        </w:tc>
        <w:tc>
          <w:tcPr>
            <w:tcW w:w="22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1440.46</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W w:w="10200" w:type="dxa"/>
        <w:tblInd w:w="-683" w:type="dxa"/>
        <w:shd w:val="clear"/>
        <w:tblLayout w:type="fixed"/>
        <w:tblCellMar>
          <w:top w:w="0" w:type="dxa"/>
          <w:left w:w="0" w:type="dxa"/>
          <w:bottom w:w="0" w:type="dxa"/>
          <w:right w:w="0" w:type="dxa"/>
        </w:tblCellMar>
      </w:tblPr>
      <w:tblGrid>
        <w:gridCol w:w="1649"/>
        <w:gridCol w:w="1097"/>
        <w:gridCol w:w="753"/>
        <w:gridCol w:w="825"/>
        <w:gridCol w:w="825"/>
        <w:gridCol w:w="750"/>
        <w:gridCol w:w="647"/>
        <w:gridCol w:w="675"/>
        <w:gridCol w:w="731"/>
        <w:gridCol w:w="750"/>
        <w:gridCol w:w="665"/>
        <w:gridCol w:w="833"/>
      </w:tblGrid>
      <w:tr>
        <w:tblPrEx>
          <w:shd w:val="clear"/>
          <w:tblCellMar>
            <w:top w:w="0" w:type="dxa"/>
            <w:left w:w="0" w:type="dxa"/>
            <w:bottom w:w="0" w:type="dxa"/>
            <w:right w:w="0" w:type="dxa"/>
          </w:tblCellMar>
        </w:tblPrEx>
        <w:trPr>
          <w:trHeight w:val="315" w:hRule="atLeast"/>
        </w:trPr>
        <w:tc>
          <w:tcPr>
            <w:tcW w:w="1649"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表7</w:t>
            </w:r>
          </w:p>
        </w:tc>
        <w:tc>
          <w:tcPr>
            <w:tcW w:w="1097"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753"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15" w:hRule="atLeast"/>
        </w:trPr>
        <w:tc>
          <w:tcPr>
            <w:tcW w:w="10200" w:type="dxa"/>
            <w:gridSpan w:val="1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部门收入预算总表</w:t>
            </w:r>
          </w:p>
        </w:tc>
      </w:tr>
      <w:tr>
        <w:tblPrEx>
          <w:tblCellMar>
            <w:top w:w="0" w:type="dxa"/>
            <w:left w:w="0" w:type="dxa"/>
            <w:bottom w:w="0" w:type="dxa"/>
            <w:right w:w="0" w:type="dxa"/>
          </w:tblCellMar>
        </w:tblPrEx>
        <w:trPr>
          <w:trHeight w:val="315" w:hRule="atLeast"/>
        </w:trPr>
        <w:tc>
          <w:tcPr>
            <w:tcW w:w="1649"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9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3"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单位：万元</w:t>
            </w:r>
          </w:p>
        </w:tc>
      </w:tr>
      <w:tr>
        <w:tblPrEx>
          <w:tblCellMar>
            <w:top w:w="0" w:type="dxa"/>
            <w:left w:w="0" w:type="dxa"/>
            <w:bottom w:w="0" w:type="dxa"/>
            <w:right w:w="0" w:type="dxa"/>
          </w:tblCellMar>
        </w:tblPrEx>
        <w:trPr>
          <w:trHeight w:val="1164" w:hRule="atLeast"/>
        </w:trPr>
        <w:tc>
          <w:tcPr>
            <w:tcW w:w="164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功能科目编码（类款项）</w:t>
            </w:r>
          </w:p>
        </w:tc>
        <w:tc>
          <w:tcPr>
            <w:tcW w:w="109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功能科目名称</w:t>
            </w:r>
          </w:p>
        </w:tc>
        <w:tc>
          <w:tcPr>
            <w:tcW w:w="75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一般公共预算财政拨款</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政府性基金预算财政拨款</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事业收入</w:t>
            </w:r>
          </w:p>
        </w:tc>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事业单位经营收入</w:t>
            </w:r>
          </w:p>
        </w:tc>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其他收入</w:t>
            </w:r>
          </w:p>
        </w:tc>
        <w:tc>
          <w:tcPr>
            <w:tcW w:w="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上级补助收入</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附属单位上缴收入</w:t>
            </w:r>
          </w:p>
        </w:tc>
        <w:tc>
          <w:tcPr>
            <w:tcW w:w="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用事业基金弥补收支差额</w:t>
            </w:r>
          </w:p>
        </w:tc>
        <w:tc>
          <w:tcPr>
            <w:tcW w:w="8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上年结转</w:t>
            </w:r>
          </w:p>
        </w:tc>
      </w:tr>
      <w:tr>
        <w:tblPrEx>
          <w:tblCellMar>
            <w:top w:w="0" w:type="dxa"/>
            <w:left w:w="0" w:type="dxa"/>
            <w:bottom w:w="0" w:type="dxa"/>
            <w:right w:w="0" w:type="dxa"/>
          </w:tblCellMar>
        </w:tblPrEx>
        <w:trPr>
          <w:trHeight w:val="523" w:hRule="atLeast"/>
        </w:trPr>
        <w:tc>
          <w:tcPr>
            <w:tcW w:w="164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2010301</w:t>
            </w:r>
          </w:p>
        </w:tc>
        <w:tc>
          <w:tcPr>
            <w:tcW w:w="109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行政运行</w:t>
            </w: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376.90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376.90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3" w:hRule="atLeast"/>
        </w:trPr>
        <w:tc>
          <w:tcPr>
            <w:tcW w:w="164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2010302</w:t>
            </w:r>
          </w:p>
        </w:tc>
        <w:tc>
          <w:tcPr>
            <w:tcW w:w="109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一般行政管理事务</w:t>
            </w: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247.24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247.24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3" w:hRule="atLeast"/>
        </w:trPr>
        <w:tc>
          <w:tcPr>
            <w:tcW w:w="164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2010350</w:t>
            </w:r>
          </w:p>
        </w:tc>
        <w:tc>
          <w:tcPr>
            <w:tcW w:w="109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事业运行</w:t>
            </w: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360.00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360.00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24" w:hRule="atLeast"/>
        </w:trPr>
        <w:tc>
          <w:tcPr>
            <w:tcW w:w="164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2080208</w:t>
            </w:r>
          </w:p>
        </w:tc>
        <w:tc>
          <w:tcPr>
            <w:tcW w:w="109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基层政权和社区建设</w:t>
            </w: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449.50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449.50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24" w:hRule="atLeast"/>
        </w:trPr>
        <w:tc>
          <w:tcPr>
            <w:tcW w:w="164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2130705</w:t>
            </w:r>
          </w:p>
        </w:tc>
        <w:tc>
          <w:tcPr>
            <w:tcW w:w="109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对村民委员会和党支部支出</w:t>
            </w: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6.81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6.81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3" w:hRule="atLeast"/>
        </w:trPr>
        <w:tc>
          <w:tcPr>
            <w:tcW w:w="164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3" w:hRule="atLeast"/>
        </w:trPr>
        <w:tc>
          <w:tcPr>
            <w:tcW w:w="164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3" w:hRule="atLeast"/>
        </w:trPr>
        <w:tc>
          <w:tcPr>
            <w:tcW w:w="164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3" w:hRule="atLeast"/>
        </w:trPr>
        <w:tc>
          <w:tcPr>
            <w:tcW w:w="164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32" w:hRule="atLeast"/>
        </w:trPr>
        <w:tc>
          <w:tcPr>
            <w:tcW w:w="164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合计</w:t>
            </w:r>
          </w:p>
        </w:tc>
        <w:tc>
          <w:tcPr>
            <w:tcW w:w="7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1440.46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1440.46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64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7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6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c>
          <w:tcPr>
            <w:tcW w:w="8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w:t>
            </w:r>
          </w:p>
        </w:tc>
      </w:tr>
    </w:tbl>
    <w:p>
      <w:pPr>
        <w:widowControl/>
        <w:spacing w:before="100" w:beforeAutospacing="1" w:after="100" w:afterAutospacing="1" w:line="360" w:lineRule="auto"/>
        <w:jc w:val="left"/>
        <w:rPr>
          <w:rFonts w:hint="eastAsia" w:ascii="宋体" w:hAnsi="宋体" w:cs="宋体"/>
          <w:color w:val="3E3E3E"/>
          <w:kern w:val="0"/>
          <w:sz w:val="32"/>
          <w:szCs w:val="32"/>
        </w:rPr>
      </w:pPr>
    </w:p>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pPr>
    </w:p>
    <w:p>
      <w:pPr>
        <w:spacing w:line="360" w:lineRule="auto"/>
        <w:ind w:firstLine="360"/>
        <w:jc w:val="left"/>
        <w:rPr>
          <w:rFonts w:hint="eastAsia" w:ascii="宋体" w:hAns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p>
      <w:pPr>
        <w:spacing w:line="360" w:lineRule="auto"/>
        <w:ind w:firstLine="360"/>
        <w:jc w:val="left"/>
        <w:rPr>
          <w:rFonts w:hint="eastAsia" w:ascii="宋体" w:hAnsi="宋体" w:cs="宋体"/>
          <w:color w:val="3E3E3E"/>
          <w:kern w:val="0"/>
          <w:sz w:val="32"/>
          <w:szCs w:val="32"/>
        </w:rPr>
      </w:pPr>
    </w:p>
    <w:tbl>
      <w:tblPr>
        <w:tblW w:w="10200" w:type="dxa"/>
        <w:tblInd w:w="-683" w:type="dxa"/>
        <w:shd w:val="clear"/>
        <w:tblLayout w:type="autofit"/>
        <w:tblCellMar>
          <w:top w:w="0" w:type="dxa"/>
          <w:left w:w="0" w:type="dxa"/>
          <w:bottom w:w="0" w:type="dxa"/>
          <w:right w:w="0" w:type="dxa"/>
        </w:tblCellMar>
      </w:tblPr>
      <w:tblGrid>
        <w:gridCol w:w="1955"/>
        <w:gridCol w:w="1339"/>
        <w:gridCol w:w="1178"/>
        <w:gridCol w:w="1165"/>
        <w:gridCol w:w="1071"/>
        <w:gridCol w:w="977"/>
        <w:gridCol w:w="1084"/>
        <w:gridCol w:w="1431"/>
      </w:tblGrid>
      <w:tr>
        <w:tblPrEx>
          <w:shd w:val="clear"/>
          <w:tblCellMar>
            <w:top w:w="0" w:type="dxa"/>
            <w:left w:w="0" w:type="dxa"/>
            <w:bottom w:w="0" w:type="dxa"/>
            <w:right w:w="0" w:type="dxa"/>
          </w:tblCellMar>
        </w:tblPrEx>
        <w:trPr>
          <w:trHeight w:val="608" w:hRule="atLeast"/>
        </w:trPr>
        <w:tc>
          <w:tcPr>
            <w:tcW w:w="1955"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部门预算公开表8</w:t>
            </w:r>
          </w:p>
        </w:tc>
        <w:tc>
          <w:tcPr>
            <w:tcW w:w="1339"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1178"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6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71"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97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84"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08" w:hRule="atLeast"/>
        </w:trPr>
        <w:tc>
          <w:tcPr>
            <w:tcW w:w="10200" w:type="dxa"/>
            <w:gridSpan w:val="8"/>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部门支出预算总表</w:t>
            </w:r>
          </w:p>
        </w:tc>
      </w:tr>
      <w:tr>
        <w:tblPrEx>
          <w:tblCellMar>
            <w:top w:w="0" w:type="dxa"/>
            <w:left w:w="0" w:type="dxa"/>
            <w:bottom w:w="0" w:type="dxa"/>
            <w:right w:w="0" w:type="dxa"/>
          </w:tblCellMar>
        </w:tblPrEx>
        <w:trPr>
          <w:trHeight w:val="311" w:hRule="atLeast"/>
        </w:trPr>
        <w:tc>
          <w:tcPr>
            <w:tcW w:w="195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339"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78"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6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71"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977"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84"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单位：万元</w:t>
            </w:r>
          </w:p>
        </w:tc>
      </w:tr>
      <w:tr>
        <w:tblPrEx>
          <w:tblCellMar>
            <w:top w:w="0" w:type="dxa"/>
            <w:left w:w="0" w:type="dxa"/>
            <w:bottom w:w="0" w:type="dxa"/>
            <w:right w:w="0" w:type="dxa"/>
          </w:tblCellMar>
        </w:tblPrEx>
        <w:trPr>
          <w:trHeight w:val="1151" w:hRule="atLeast"/>
        </w:trPr>
        <w:tc>
          <w:tcPr>
            <w:tcW w:w="19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功能科目编码（类款项）</w:t>
            </w:r>
          </w:p>
        </w:tc>
        <w:tc>
          <w:tcPr>
            <w:tcW w:w="13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功能科目名称</w:t>
            </w:r>
          </w:p>
        </w:tc>
        <w:tc>
          <w:tcPr>
            <w:tcW w:w="11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总计</w:t>
            </w:r>
          </w:p>
        </w:tc>
        <w:tc>
          <w:tcPr>
            <w:tcW w:w="11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基本支出</w:t>
            </w:r>
          </w:p>
        </w:tc>
        <w:tc>
          <w:tcPr>
            <w:tcW w:w="10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项目支出</w:t>
            </w:r>
          </w:p>
        </w:tc>
        <w:tc>
          <w:tcPr>
            <w:tcW w:w="9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上缴上级支出</w:t>
            </w:r>
          </w:p>
        </w:tc>
        <w:tc>
          <w:tcPr>
            <w:tcW w:w="10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事业单位经营支出</w:t>
            </w:r>
          </w:p>
        </w:tc>
        <w:tc>
          <w:tcPr>
            <w:tcW w:w="14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对下级补助支出</w:t>
            </w:r>
          </w:p>
        </w:tc>
      </w:tr>
      <w:tr>
        <w:tblPrEx>
          <w:tblCellMar>
            <w:top w:w="0" w:type="dxa"/>
            <w:left w:w="0" w:type="dxa"/>
            <w:bottom w:w="0" w:type="dxa"/>
            <w:right w:w="0" w:type="dxa"/>
          </w:tblCellMar>
        </w:tblPrEx>
        <w:trPr>
          <w:trHeight w:val="680" w:hRule="atLeast"/>
        </w:trPr>
        <w:tc>
          <w:tcPr>
            <w:tcW w:w="19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2010301</w:t>
            </w:r>
          </w:p>
        </w:tc>
        <w:tc>
          <w:tcPr>
            <w:tcW w:w="13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行政运行</w:t>
            </w:r>
          </w:p>
        </w:tc>
        <w:tc>
          <w:tcPr>
            <w:tcW w:w="11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376.90 </w:t>
            </w:r>
          </w:p>
        </w:tc>
        <w:tc>
          <w:tcPr>
            <w:tcW w:w="11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330.95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45.96 </w:t>
            </w:r>
          </w:p>
        </w:tc>
        <w:tc>
          <w:tcPr>
            <w:tcW w:w="9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80" w:hRule="atLeast"/>
        </w:trPr>
        <w:tc>
          <w:tcPr>
            <w:tcW w:w="19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2010302</w:t>
            </w:r>
          </w:p>
        </w:tc>
        <w:tc>
          <w:tcPr>
            <w:tcW w:w="13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一般行政管理事务</w:t>
            </w:r>
          </w:p>
        </w:tc>
        <w:tc>
          <w:tcPr>
            <w:tcW w:w="11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247.24 </w:t>
            </w:r>
          </w:p>
        </w:tc>
        <w:tc>
          <w:tcPr>
            <w:tcW w:w="11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18.75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228.49 </w:t>
            </w:r>
          </w:p>
        </w:tc>
        <w:tc>
          <w:tcPr>
            <w:tcW w:w="9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80" w:hRule="atLeast"/>
        </w:trPr>
        <w:tc>
          <w:tcPr>
            <w:tcW w:w="19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2010350</w:t>
            </w:r>
          </w:p>
        </w:tc>
        <w:tc>
          <w:tcPr>
            <w:tcW w:w="13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事业运行</w:t>
            </w:r>
          </w:p>
        </w:tc>
        <w:tc>
          <w:tcPr>
            <w:tcW w:w="11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360.00 </w:t>
            </w:r>
          </w:p>
        </w:tc>
        <w:tc>
          <w:tcPr>
            <w:tcW w:w="11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360.00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0.00 </w:t>
            </w:r>
          </w:p>
        </w:tc>
        <w:tc>
          <w:tcPr>
            <w:tcW w:w="9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80" w:hRule="atLeast"/>
        </w:trPr>
        <w:tc>
          <w:tcPr>
            <w:tcW w:w="19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2080208</w:t>
            </w:r>
          </w:p>
        </w:tc>
        <w:tc>
          <w:tcPr>
            <w:tcW w:w="13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基层政权和社区建设</w:t>
            </w:r>
          </w:p>
        </w:tc>
        <w:tc>
          <w:tcPr>
            <w:tcW w:w="11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449.50 </w:t>
            </w:r>
          </w:p>
        </w:tc>
        <w:tc>
          <w:tcPr>
            <w:tcW w:w="11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150.83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298.67 </w:t>
            </w:r>
          </w:p>
        </w:tc>
        <w:tc>
          <w:tcPr>
            <w:tcW w:w="9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80" w:hRule="atLeast"/>
        </w:trPr>
        <w:tc>
          <w:tcPr>
            <w:tcW w:w="19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2130705</w:t>
            </w:r>
          </w:p>
        </w:tc>
        <w:tc>
          <w:tcPr>
            <w:tcW w:w="13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对村民委员会和党支部支出</w:t>
            </w:r>
          </w:p>
        </w:tc>
        <w:tc>
          <w:tcPr>
            <w:tcW w:w="11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6.81 </w:t>
            </w:r>
          </w:p>
        </w:tc>
        <w:tc>
          <w:tcPr>
            <w:tcW w:w="11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6.81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0.00 </w:t>
            </w:r>
          </w:p>
        </w:tc>
        <w:tc>
          <w:tcPr>
            <w:tcW w:w="9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66" w:hRule="atLeast"/>
        </w:trPr>
        <w:tc>
          <w:tcPr>
            <w:tcW w:w="19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3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9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90" w:hRule="atLeast"/>
        </w:trPr>
        <w:tc>
          <w:tcPr>
            <w:tcW w:w="19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3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合计</w:t>
            </w:r>
          </w:p>
        </w:tc>
        <w:tc>
          <w:tcPr>
            <w:tcW w:w="117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1440.46 </w:t>
            </w:r>
          </w:p>
        </w:tc>
        <w:tc>
          <w:tcPr>
            <w:tcW w:w="11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867.34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573.12 </w:t>
            </w:r>
          </w:p>
        </w:tc>
        <w:tc>
          <w:tcPr>
            <w:tcW w:w="9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3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bl>
    <w:p>
      <w:pPr>
        <w:spacing w:line="360" w:lineRule="auto"/>
        <w:ind w:firstLine="360"/>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widowControl/>
        <w:spacing w:before="100" w:beforeAutospacing="1" w:after="100" w:afterAutospacing="1" w:line="360" w:lineRule="auto"/>
        <w:jc w:val="left"/>
        <w:rPr>
          <w:rFonts w:hint="eastAsia" w:ascii="宋体" w:hAnsi="宋体" w:cs="宋体"/>
          <w:b/>
          <w:bCs/>
          <w:color w:val="3E3E3E"/>
          <w:kern w:val="0"/>
          <w:sz w:val="32"/>
          <w:szCs w:val="32"/>
        </w:rPr>
      </w:pPr>
      <w:r>
        <w:rPr>
          <w:rFonts w:ascii="宋体" w:hAnsi="宋体" w:cs="宋体"/>
          <w:b/>
          <w:bCs/>
          <w:color w:val="3E3E3E"/>
          <w:kern w:val="0"/>
          <w:sz w:val="32"/>
          <w:szCs w:val="32"/>
        </w:rPr>
        <w:t xml:space="preserve">  </w:t>
      </w:r>
      <w:r>
        <w:rPr>
          <w:rFonts w:hint="eastAsia" w:ascii="宋体" w:hAnsi="宋体" w:cs="宋体"/>
          <w:b/>
          <w:bCs/>
          <w:color w:val="3E3E3E"/>
          <w:kern w:val="0"/>
          <w:sz w:val="32"/>
          <w:szCs w:val="32"/>
        </w:rPr>
        <w:t>一、</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ind w:firstLine="640"/>
        <w:jc w:val="left"/>
        <w:rPr>
          <w:rFonts w:hint="eastAsia" w:ascii="宋体" w:cs="宋体"/>
          <w:color w:val="3E3E3E"/>
          <w:kern w:val="0"/>
          <w:sz w:val="32"/>
          <w:szCs w:val="32"/>
          <w:lang w:val="en-US" w:eastAsia="zh-CN"/>
        </w:rPr>
      </w:pP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1440.46</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纳入政府性基金</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其他收入</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收入合计</w:t>
      </w:r>
      <w:r>
        <w:rPr>
          <w:rFonts w:hint="eastAsia" w:ascii="宋体" w:hAnsi="宋体" w:cs="宋体"/>
          <w:color w:val="3E3E3E"/>
          <w:kern w:val="0"/>
          <w:sz w:val="32"/>
          <w:szCs w:val="32"/>
          <w:lang w:val="en-US" w:eastAsia="zh-CN"/>
        </w:rPr>
        <w:t>1440.46</w:t>
      </w:r>
      <w:r>
        <w:rPr>
          <w:rFonts w:hint="eastAsia" w:ascii="宋体" w:hAnsi="宋体" w:cs="宋体"/>
          <w:color w:val="3E3E3E"/>
          <w:kern w:val="0"/>
          <w:sz w:val="32"/>
          <w:szCs w:val="32"/>
        </w:rPr>
        <w:t>万元</w:t>
      </w:r>
      <w:r>
        <w:rPr>
          <w:rFonts w:hint="eastAsia" w:ascii="宋体" w:cs="宋体"/>
          <w:color w:val="3E3E3E"/>
          <w:kern w:val="0"/>
          <w:sz w:val="32"/>
          <w:szCs w:val="32"/>
          <w:lang w:val="en-US" w:eastAsia="zh-CN"/>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val="en-US" w:eastAsia="zh-CN"/>
        </w:rPr>
        <w:t>2020</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1440.46</w:t>
      </w:r>
      <w:r>
        <w:rPr>
          <w:rFonts w:hint="eastAsia" w:ascii="宋体" w:hAnsi="宋体" w:cs="宋体"/>
          <w:color w:val="3E3E3E"/>
          <w:kern w:val="0"/>
          <w:sz w:val="32"/>
          <w:szCs w:val="32"/>
        </w:rPr>
        <w:t>万元，其中，基本支出</w:t>
      </w:r>
      <w:r>
        <w:rPr>
          <w:rFonts w:hint="eastAsia" w:ascii="宋体" w:hAnsi="宋体" w:cs="宋体"/>
          <w:color w:val="3E3E3E"/>
          <w:kern w:val="0"/>
          <w:sz w:val="32"/>
          <w:szCs w:val="32"/>
          <w:lang w:val="en-US" w:eastAsia="zh-CN"/>
        </w:rPr>
        <w:t>867.34</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573.12</w:t>
      </w:r>
      <w:r>
        <w:rPr>
          <w:rFonts w:hint="eastAsia" w:ascii="宋体" w:hAnsi="宋体" w:cs="宋体"/>
          <w:color w:val="3E3E3E"/>
          <w:kern w:val="0"/>
          <w:sz w:val="32"/>
          <w:szCs w:val="32"/>
        </w:rPr>
        <w:t>万元。</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一般公共服务支出</w:t>
      </w:r>
      <w:r>
        <w:rPr>
          <w:rFonts w:hint="eastAsia" w:ascii="宋体" w:hAnsi="宋体" w:cs="宋体"/>
          <w:color w:val="3E3E3E"/>
          <w:kern w:val="0"/>
          <w:sz w:val="32"/>
          <w:szCs w:val="32"/>
          <w:lang w:val="en-US" w:eastAsia="zh-CN"/>
        </w:rPr>
        <w:t>984.15</w:t>
      </w:r>
      <w:r>
        <w:rPr>
          <w:rFonts w:hint="eastAsia" w:ascii="宋体" w:hAnsi="宋体" w:cs="宋体"/>
          <w:color w:val="3E3E3E"/>
          <w:kern w:val="0"/>
          <w:sz w:val="32"/>
          <w:szCs w:val="32"/>
        </w:rPr>
        <w:t>万元</w:t>
      </w:r>
      <w:r>
        <w:rPr>
          <w:rFonts w:ascii="宋体" w:cs="宋体"/>
          <w:color w:val="3E3E3E"/>
          <w:kern w:val="0"/>
          <w:sz w:val="32"/>
          <w:szCs w:val="32"/>
        </w:rPr>
        <w:t xml:space="preserve"> ,</w:t>
      </w:r>
      <w:r>
        <w:rPr>
          <w:rFonts w:hint="eastAsia" w:ascii="宋体" w:hAnsi="宋体" w:cs="宋体"/>
          <w:color w:val="3E3E3E"/>
          <w:kern w:val="0"/>
          <w:sz w:val="32"/>
          <w:szCs w:val="32"/>
        </w:rPr>
        <w:t>社会保障和就业支出</w:t>
      </w:r>
      <w:r>
        <w:rPr>
          <w:rFonts w:hint="eastAsia" w:ascii="宋体" w:hAnsi="宋体" w:cs="宋体"/>
          <w:color w:val="3E3E3E"/>
          <w:kern w:val="0"/>
          <w:sz w:val="32"/>
          <w:szCs w:val="32"/>
          <w:lang w:val="en-US" w:eastAsia="zh-CN"/>
        </w:rPr>
        <w:t>449.5</w:t>
      </w:r>
      <w:r>
        <w:rPr>
          <w:rFonts w:hint="eastAsia" w:ascii="宋体" w:hAnsi="宋体" w:cs="宋体"/>
          <w:color w:val="3E3E3E"/>
          <w:kern w:val="0"/>
          <w:sz w:val="32"/>
          <w:szCs w:val="32"/>
        </w:rPr>
        <w:t>万元,农林水支出</w:t>
      </w:r>
      <w:r>
        <w:rPr>
          <w:rFonts w:hint="eastAsia" w:ascii="宋体" w:hAnsi="宋体" w:cs="宋体"/>
          <w:color w:val="3E3E3E"/>
          <w:kern w:val="0"/>
          <w:sz w:val="32"/>
          <w:szCs w:val="32"/>
          <w:lang w:val="en-US" w:eastAsia="zh-CN"/>
        </w:rPr>
        <w:t>6.81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工资福利支出4</w:t>
      </w:r>
      <w:r>
        <w:rPr>
          <w:rFonts w:hint="eastAsia" w:ascii="宋体" w:hAnsi="宋体" w:cs="宋体"/>
          <w:color w:val="3E3E3E"/>
          <w:kern w:val="0"/>
          <w:sz w:val="32"/>
          <w:szCs w:val="32"/>
          <w:lang w:val="en-US" w:eastAsia="zh-CN"/>
        </w:rPr>
        <w:t>24.35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182.14</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w:t>
      </w:r>
      <w:r>
        <w:rPr>
          <w:rFonts w:hint="eastAsia" w:ascii="宋体" w:hAnsi="宋体" w:cs="宋体"/>
          <w:color w:val="3E3E3E"/>
          <w:kern w:val="0"/>
          <w:sz w:val="32"/>
          <w:szCs w:val="32"/>
          <w:lang w:val="en-US" w:eastAsia="zh-CN"/>
        </w:rPr>
        <w:t>260.85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共计基本支出8</w:t>
      </w:r>
      <w:r>
        <w:rPr>
          <w:rFonts w:hint="eastAsia" w:ascii="宋体" w:hAnsi="宋体" w:cs="宋体"/>
          <w:color w:val="3E3E3E"/>
          <w:kern w:val="0"/>
          <w:sz w:val="32"/>
          <w:szCs w:val="32"/>
          <w:lang w:val="en-US" w:eastAsia="zh-CN"/>
        </w:rPr>
        <w:t>67.34</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经费预算数2.</w:t>
      </w:r>
      <w:r>
        <w:rPr>
          <w:rFonts w:hint="eastAsia" w:ascii="宋体" w:hAnsi="宋体" w:cs="宋体"/>
          <w:color w:val="3E3E3E"/>
          <w:kern w:val="0"/>
          <w:sz w:val="32"/>
          <w:szCs w:val="32"/>
          <w:lang w:val="en-US" w:eastAsia="zh-CN"/>
        </w:rPr>
        <w:t>63</w:t>
      </w:r>
      <w:r>
        <w:rPr>
          <w:rFonts w:hint="eastAsia" w:ascii="宋体" w:hAnsi="宋体" w:cs="宋体"/>
          <w:color w:val="3E3E3E"/>
          <w:kern w:val="0"/>
          <w:sz w:val="32"/>
          <w:szCs w:val="32"/>
        </w:rPr>
        <w:t>万元，与201</w:t>
      </w:r>
      <w:r>
        <w:rPr>
          <w:rFonts w:hint="eastAsia" w:ascii="宋体" w:hAnsi="宋体" w:cs="宋体"/>
          <w:color w:val="3E3E3E"/>
          <w:kern w:val="0"/>
          <w:sz w:val="32"/>
          <w:szCs w:val="32"/>
          <w:lang w:val="en-US" w:eastAsia="zh-CN"/>
        </w:rPr>
        <w:t>9</w:t>
      </w:r>
      <w:r>
        <w:rPr>
          <w:rFonts w:hint="eastAsia" w:ascii="宋体" w:hAnsi="宋体" w:cs="宋体"/>
          <w:color w:val="3E3E3E"/>
          <w:kern w:val="0"/>
          <w:sz w:val="32"/>
          <w:szCs w:val="32"/>
        </w:rPr>
        <w:t>年相比减少了0.0</w:t>
      </w:r>
      <w:r>
        <w:rPr>
          <w:rFonts w:hint="eastAsia" w:ascii="宋体" w:hAnsi="宋体" w:cs="宋体"/>
          <w:color w:val="3E3E3E"/>
          <w:kern w:val="0"/>
          <w:sz w:val="32"/>
          <w:szCs w:val="32"/>
          <w:lang w:val="en-US" w:eastAsia="zh-CN"/>
        </w:rPr>
        <w:t>9</w:t>
      </w:r>
      <w:r>
        <w:rPr>
          <w:rFonts w:hint="eastAsia" w:ascii="宋体" w:hAnsi="宋体" w:cs="宋体"/>
          <w:color w:val="3E3E3E"/>
          <w:kern w:val="0"/>
          <w:sz w:val="32"/>
          <w:szCs w:val="32"/>
        </w:rPr>
        <w:t>万元。因20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年厉行节约，缩减开支。</w:t>
      </w:r>
    </w:p>
    <w:p>
      <w:pPr>
        <w:widowControl/>
        <w:spacing w:before="100" w:beforeAutospacing="1" w:after="100" w:afterAutospacing="1" w:line="360" w:lineRule="auto"/>
        <w:ind w:firstLine="640"/>
        <w:jc w:val="left"/>
        <w:rPr>
          <w:rFonts w:hint="eastAsia" w:ascii="宋体" w:hAnsi="宋体" w:cs="宋体"/>
          <w:color w:val="3E3E3E"/>
          <w:kern w:val="0"/>
          <w:sz w:val="32"/>
          <w:szCs w:val="32"/>
        </w:rPr>
      </w:pPr>
      <w:r>
        <w:rPr>
          <w:rFonts w:hint="eastAsia" w:ascii="宋体" w:hAnsi="宋体" w:cs="宋体"/>
          <w:color w:val="3E3E3E"/>
          <w:kern w:val="0"/>
          <w:sz w:val="32"/>
          <w:szCs w:val="32"/>
        </w:rPr>
        <w:t>其中</w:t>
      </w:r>
      <w:r>
        <w:rPr>
          <w:rFonts w:ascii="宋体" w:hAnsi="宋体" w:cs="宋体"/>
          <w:color w:val="3E3E3E"/>
          <w:kern w:val="0"/>
          <w:sz w:val="32"/>
          <w:szCs w:val="32"/>
        </w:rPr>
        <w:t>1</w:t>
      </w:r>
      <w:r>
        <w:rPr>
          <w:rFonts w:hint="eastAsia" w:ascii="宋体" w:hAnsi="宋体" w:cs="宋体"/>
          <w:color w:val="3E3E3E"/>
          <w:kern w:val="0"/>
          <w:sz w:val="32"/>
          <w:szCs w:val="32"/>
        </w:rPr>
        <w:t>、公务用车费2.</w:t>
      </w:r>
      <w:r>
        <w:rPr>
          <w:rFonts w:hint="eastAsia" w:ascii="宋体" w:hAnsi="宋体" w:cs="宋体"/>
          <w:color w:val="3E3E3E"/>
          <w:kern w:val="0"/>
          <w:sz w:val="32"/>
          <w:szCs w:val="32"/>
          <w:lang w:val="en-US" w:eastAsia="zh-CN"/>
        </w:rPr>
        <w:t>63</w:t>
      </w:r>
      <w:r>
        <w:rPr>
          <w:rFonts w:hint="eastAsia" w:ascii="宋体" w:hAnsi="宋体" w:cs="宋体"/>
          <w:color w:val="3E3E3E"/>
          <w:kern w:val="0"/>
          <w:sz w:val="32"/>
          <w:szCs w:val="32"/>
        </w:rPr>
        <w:t>万元，与201</w:t>
      </w:r>
      <w:r>
        <w:rPr>
          <w:rFonts w:hint="eastAsia" w:ascii="宋体" w:hAnsi="宋体" w:cs="宋体"/>
          <w:color w:val="3E3E3E"/>
          <w:kern w:val="0"/>
          <w:sz w:val="32"/>
          <w:szCs w:val="32"/>
          <w:lang w:val="en-US" w:eastAsia="zh-CN"/>
        </w:rPr>
        <w:t>9</w:t>
      </w:r>
      <w:r>
        <w:rPr>
          <w:rFonts w:hint="eastAsia" w:ascii="宋体" w:hAnsi="宋体" w:cs="宋体"/>
          <w:color w:val="3E3E3E"/>
          <w:kern w:val="0"/>
          <w:sz w:val="32"/>
          <w:szCs w:val="32"/>
        </w:rPr>
        <w:t>年相比减少了0.0</w:t>
      </w:r>
      <w:r>
        <w:rPr>
          <w:rFonts w:hint="eastAsia" w:ascii="宋体" w:hAnsi="宋体" w:cs="宋体"/>
          <w:color w:val="3E3E3E"/>
          <w:kern w:val="0"/>
          <w:sz w:val="32"/>
          <w:szCs w:val="32"/>
          <w:lang w:val="en-US" w:eastAsia="zh-CN"/>
        </w:rPr>
        <w:t>9</w:t>
      </w:r>
      <w:r>
        <w:rPr>
          <w:rFonts w:hint="eastAsia" w:ascii="宋体" w:hAnsi="宋体" w:cs="宋体"/>
          <w:color w:val="3E3E3E"/>
          <w:kern w:val="0"/>
          <w:sz w:val="32"/>
          <w:szCs w:val="32"/>
        </w:rPr>
        <w:t>万元。因20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年厉行节约，缩减开支。</w:t>
      </w:r>
    </w:p>
    <w:p>
      <w:pPr>
        <w:widowControl/>
        <w:spacing w:before="100" w:beforeAutospacing="1" w:after="100" w:afterAutospacing="1" w:line="360" w:lineRule="auto"/>
        <w:ind w:firstLine="640"/>
        <w:jc w:val="left"/>
        <w:rPr>
          <w:rFonts w:ascii="宋体" w:cs="Times New Roman"/>
          <w:color w:val="3E3E3E"/>
          <w:kern w:val="0"/>
          <w:sz w:val="32"/>
          <w:szCs w:val="32"/>
        </w:rPr>
      </w:pPr>
      <w:r>
        <w:rPr>
          <w:rFonts w:hint="eastAsia" w:ascii="宋体" w:hAnsi="宋体" w:cs="宋体"/>
          <w:color w:val="3E3E3E"/>
          <w:kern w:val="0"/>
          <w:sz w:val="32"/>
          <w:szCs w:val="32"/>
        </w:rPr>
        <w:t>下降原因主要是</w:t>
      </w:r>
      <w:r>
        <w:rPr>
          <w:rFonts w:ascii="宋体" w:hAnsi="宋体" w:cs="宋体"/>
          <w:color w:val="3E3E3E"/>
          <w:kern w:val="0"/>
          <w:sz w:val="32"/>
          <w:szCs w:val="32"/>
        </w:rPr>
        <w:t>:</w:t>
      </w:r>
      <w:r>
        <w:rPr>
          <w:rFonts w:hint="eastAsia" w:ascii="宋体" w:hAnsi="宋体" w:cs="宋体"/>
          <w:color w:val="3E3E3E"/>
          <w:kern w:val="0"/>
          <w:sz w:val="32"/>
          <w:szCs w:val="32"/>
        </w:rPr>
        <w:t>按照中央及和地方关于厉行节约、改进工作作风、密切联系群众</w:t>
      </w:r>
      <w:r>
        <w:rPr>
          <w:rFonts w:hint="eastAsia" w:ascii="宋体" w:cs="宋体"/>
          <w:color w:val="3E3E3E"/>
          <w:kern w:val="0"/>
          <w:sz w:val="32"/>
          <w:szCs w:val="32"/>
        </w:rPr>
        <w:t>“</w:t>
      </w:r>
      <w:r>
        <w:rPr>
          <w:rFonts w:hint="eastAsia" w:ascii="宋体" w:hAnsi="宋体" w:cs="宋体"/>
          <w:color w:val="3E3E3E"/>
          <w:kern w:val="0"/>
          <w:sz w:val="32"/>
          <w:szCs w:val="32"/>
        </w:rPr>
        <w:t>八项规定</w:t>
      </w:r>
      <w:r>
        <w:rPr>
          <w:rFonts w:hint="eastAsia" w:ascii="宋体" w:cs="宋体"/>
          <w:color w:val="3E3E3E"/>
          <w:kern w:val="0"/>
          <w:sz w:val="32"/>
          <w:szCs w:val="32"/>
        </w:rPr>
        <w:t>”</w:t>
      </w:r>
      <w:r>
        <w:rPr>
          <w:rFonts w:hint="eastAsia" w:ascii="宋体" w:hAnsi="宋体" w:cs="宋体"/>
          <w:color w:val="3E3E3E"/>
          <w:kern w:val="0"/>
          <w:sz w:val="32"/>
          <w:szCs w:val="32"/>
        </w:rPr>
        <w:t>等有关要求，严格控制</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经费支出，</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年缩减公务接待费和公务用车运行预算费用。</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ascii="宋体" w:hAnsi="宋体" w:cs="宋体"/>
          <w:color w:val="3E3E3E"/>
          <w:kern w:val="0"/>
          <w:sz w:val="32"/>
          <w:szCs w:val="32"/>
        </w:rPr>
      </w:pPr>
      <w:r>
        <w:rPr>
          <w:rFonts w:hint="eastAsia" w:ascii="宋体" w:hAnsi="宋体" w:cs="宋体"/>
          <w:color w:val="3E3E3E"/>
          <w:kern w:val="0"/>
          <w:sz w:val="32"/>
          <w:szCs w:val="32"/>
        </w:rPr>
        <w:t>无政府性基金预算</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六、部门收支表说明</w:t>
      </w:r>
    </w:p>
    <w:p>
      <w:pPr>
        <w:autoSpaceDE w:val="0"/>
        <w:autoSpaceDN w:val="0"/>
        <w:adjustRightInd w:val="0"/>
        <w:ind w:firstLine="640" w:firstLineChars="200"/>
        <w:rPr>
          <w:rFonts w:hint="eastAsia" w:ascii="宋体" w:hAnsi="宋体" w:cs="宋体"/>
          <w:color w:val="3E3E3E"/>
          <w:kern w:val="0"/>
          <w:sz w:val="32"/>
          <w:szCs w:val="32"/>
        </w:rPr>
      </w:pPr>
      <w:r>
        <w:rPr>
          <w:rFonts w:hint="eastAsia" w:ascii="宋体" w:hAnsi="宋体" w:cs="宋体"/>
          <w:color w:val="3E3E3E"/>
          <w:kern w:val="0"/>
          <w:sz w:val="32"/>
          <w:szCs w:val="32"/>
        </w:rPr>
        <w:t>长青街道办</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总收入1</w:t>
      </w:r>
      <w:r>
        <w:rPr>
          <w:rFonts w:hint="eastAsia" w:ascii="宋体" w:hAnsi="宋体" w:cs="宋体"/>
          <w:color w:val="3E3E3E"/>
          <w:kern w:val="0"/>
          <w:sz w:val="32"/>
          <w:szCs w:val="32"/>
          <w:lang w:val="en-US" w:eastAsia="zh-CN"/>
        </w:rPr>
        <w:t>440.46</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1440.46</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一般公共服务支出</w:t>
      </w:r>
      <w:r>
        <w:rPr>
          <w:rFonts w:hint="eastAsia" w:ascii="宋体" w:hAnsi="宋体" w:cs="宋体"/>
          <w:color w:val="3E3E3E"/>
          <w:kern w:val="0"/>
          <w:sz w:val="32"/>
          <w:szCs w:val="32"/>
          <w:lang w:val="en-US" w:eastAsia="zh-CN"/>
        </w:rPr>
        <w:t>1440.46</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长青街道办</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总收入1</w:t>
      </w:r>
      <w:r>
        <w:rPr>
          <w:rFonts w:hint="eastAsia" w:ascii="宋体" w:hAnsi="宋体" w:cs="宋体"/>
          <w:color w:val="3E3E3E"/>
          <w:kern w:val="0"/>
          <w:sz w:val="32"/>
          <w:szCs w:val="32"/>
          <w:lang w:val="en-US" w:eastAsia="zh-CN"/>
        </w:rPr>
        <w:t>440.46</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1440.46</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按功能分类：一般公共服务支出</w:t>
      </w:r>
      <w:r>
        <w:rPr>
          <w:rFonts w:hint="eastAsia" w:ascii="宋体" w:hAnsi="宋体" w:cs="宋体"/>
          <w:color w:val="3E3E3E"/>
          <w:kern w:val="0"/>
          <w:sz w:val="32"/>
          <w:szCs w:val="32"/>
          <w:lang w:val="en-US" w:eastAsia="zh-CN"/>
        </w:rPr>
        <w:t>984.15</w:t>
      </w:r>
      <w:r>
        <w:rPr>
          <w:rFonts w:hint="eastAsia" w:ascii="宋体" w:hAnsi="宋体" w:cs="宋体"/>
          <w:color w:val="3E3E3E"/>
          <w:kern w:val="0"/>
          <w:sz w:val="32"/>
          <w:szCs w:val="32"/>
        </w:rPr>
        <w:t>万元</w:t>
      </w:r>
      <w:r>
        <w:rPr>
          <w:rFonts w:ascii="宋体" w:cs="宋体"/>
          <w:color w:val="3E3E3E"/>
          <w:kern w:val="0"/>
          <w:sz w:val="32"/>
          <w:szCs w:val="32"/>
        </w:rPr>
        <w:t xml:space="preserve"> ,</w:t>
      </w:r>
      <w:r>
        <w:rPr>
          <w:rFonts w:hint="eastAsia" w:ascii="宋体" w:hAnsi="宋体" w:cs="宋体"/>
          <w:color w:val="3E3E3E"/>
          <w:kern w:val="0"/>
          <w:sz w:val="32"/>
          <w:szCs w:val="32"/>
        </w:rPr>
        <w:t>社会保障和就业支出</w:t>
      </w:r>
      <w:r>
        <w:rPr>
          <w:rFonts w:hint="eastAsia" w:ascii="宋体" w:hAnsi="宋体" w:cs="宋体"/>
          <w:color w:val="3E3E3E"/>
          <w:kern w:val="0"/>
          <w:sz w:val="32"/>
          <w:szCs w:val="32"/>
          <w:lang w:val="en-US" w:eastAsia="zh-CN"/>
        </w:rPr>
        <w:t>449.5</w:t>
      </w:r>
      <w:r>
        <w:rPr>
          <w:rFonts w:hint="eastAsia" w:ascii="宋体" w:hAnsi="宋体" w:cs="宋体"/>
          <w:color w:val="3E3E3E"/>
          <w:kern w:val="0"/>
          <w:sz w:val="32"/>
          <w:szCs w:val="32"/>
        </w:rPr>
        <w:t>万元,农林水支出</w:t>
      </w:r>
      <w:r>
        <w:rPr>
          <w:rFonts w:hint="eastAsia" w:ascii="宋体" w:hAnsi="宋体" w:cs="宋体"/>
          <w:color w:val="3E3E3E"/>
          <w:kern w:val="0"/>
          <w:sz w:val="32"/>
          <w:szCs w:val="32"/>
          <w:lang w:val="en-US" w:eastAsia="zh-CN"/>
        </w:rPr>
        <w:t>6.81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科目分类：基本支出8</w:t>
      </w:r>
      <w:r>
        <w:rPr>
          <w:rFonts w:hint="eastAsia" w:ascii="宋体" w:hAnsi="宋体" w:cs="宋体"/>
          <w:color w:val="3E3E3E"/>
          <w:kern w:val="0"/>
          <w:sz w:val="32"/>
          <w:szCs w:val="32"/>
          <w:lang w:val="en-US" w:eastAsia="zh-CN"/>
        </w:rPr>
        <w:t>67.34</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573.12</w:t>
      </w:r>
      <w:r>
        <w:rPr>
          <w:rFonts w:hint="eastAsia" w:ascii="宋体" w:hAnsi="宋体" w:cs="宋体"/>
          <w:color w:val="3E3E3E"/>
          <w:kern w:val="0"/>
          <w:sz w:val="32"/>
          <w:szCs w:val="32"/>
        </w:rPr>
        <w:t>万元。</w:t>
      </w:r>
    </w:p>
    <w:p>
      <w:pPr>
        <w:numPr>
          <w:ilvl w:val="0"/>
          <w:numId w:val="1"/>
        </w:numPr>
        <w:spacing w:line="500" w:lineRule="exact"/>
        <w:ind w:firstLine="640" w:firstLineChars="200"/>
        <w:rPr>
          <w:rFonts w:hint="eastAsia" w:ascii="宋体" w:hAnsi="宋体" w:cs="宋体"/>
          <w:sz w:val="32"/>
          <w:szCs w:val="32"/>
        </w:rPr>
      </w:pPr>
      <w:r>
        <w:rPr>
          <w:rFonts w:hint="eastAsia" w:ascii="宋体" w:hAnsi="宋体" w:cs="宋体"/>
          <w:sz w:val="32"/>
          <w:szCs w:val="32"/>
        </w:rPr>
        <w:t>机关运行经费支出情况</w:t>
      </w:r>
    </w:p>
    <w:p>
      <w:pPr>
        <w:numPr>
          <w:numId w:val="0"/>
        </w:numPr>
        <w:spacing w:line="500" w:lineRule="exact"/>
        <w:rPr>
          <w:rFonts w:hint="eastAsia" w:ascii="宋体" w:hAnsi="宋体" w:cs="宋体"/>
          <w:sz w:val="32"/>
          <w:szCs w:val="32"/>
        </w:rPr>
      </w:pPr>
    </w:p>
    <w:p>
      <w:pPr>
        <w:spacing w:line="500" w:lineRule="exact"/>
        <w:ind w:firstLine="640" w:firstLineChars="200"/>
        <w:rPr>
          <w:rFonts w:ascii="宋体" w:cs="Times New Roman"/>
          <w:color w:val="000000" w:themeColor="text1"/>
          <w:sz w:val="32"/>
          <w:szCs w:val="32"/>
          <w14:textFill>
            <w14:solidFill>
              <w14:schemeClr w14:val="tx1"/>
            </w14:solidFill>
          </w14:textFill>
        </w:rPr>
      </w:pPr>
      <w:r>
        <w:rPr>
          <w:rFonts w:ascii="宋体" w:hAnsi="宋体" w:cs="宋体"/>
          <w:color w:val="000000" w:themeColor="text1"/>
          <w:sz w:val="32"/>
          <w:szCs w:val="32"/>
          <w14:textFill>
            <w14:solidFill>
              <w14:schemeClr w14:val="tx1"/>
            </w14:solidFill>
          </w14:textFill>
        </w:rPr>
        <w:t>20</w:t>
      </w:r>
      <w:r>
        <w:rPr>
          <w:rFonts w:hint="eastAsia" w:ascii="宋体" w:hAnsi="宋体" w:cs="宋体"/>
          <w:color w:val="000000" w:themeColor="text1"/>
          <w:sz w:val="32"/>
          <w:szCs w:val="32"/>
          <w:lang w:val="en-US" w:eastAsia="zh-CN"/>
          <w14:textFill>
            <w14:solidFill>
              <w14:schemeClr w14:val="tx1"/>
            </w14:solidFill>
          </w14:textFill>
        </w:rPr>
        <w:t>20</w:t>
      </w:r>
      <w:r>
        <w:rPr>
          <w:rFonts w:hint="eastAsia" w:ascii="宋体" w:hAnsi="宋体" w:cs="宋体"/>
          <w:color w:val="000000" w:themeColor="text1"/>
          <w:sz w:val="32"/>
          <w:szCs w:val="32"/>
          <w14:textFill>
            <w14:solidFill>
              <w14:schemeClr w14:val="tx1"/>
            </w14:solidFill>
          </w14:textFill>
        </w:rPr>
        <w:t>年长春市二道区长青街道办事处的机关运行经费财政拨款支出</w:t>
      </w:r>
      <w:r>
        <w:rPr>
          <w:rFonts w:hint="eastAsia" w:ascii="宋体" w:hAnsi="宋体" w:cs="宋体"/>
          <w:color w:val="000000" w:themeColor="text1"/>
          <w:sz w:val="32"/>
          <w:szCs w:val="32"/>
          <w:lang w:val="en-US" w:eastAsia="zh-CN"/>
          <w14:textFill>
            <w14:solidFill>
              <w14:schemeClr w14:val="tx1"/>
            </w14:solidFill>
          </w14:textFill>
        </w:rPr>
        <w:t>182.14</w:t>
      </w:r>
      <w:r>
        <w:rPr>
          <w:rFonts w:hint="eastAsia" w:ascii="宋体" w:hAnsi="宋体" w:cs="宋体"/>
          <w:color w:val="000000" w:themeColor="text1"/>
          <w:sz w:val="32"/>
          <w:szCs w:val="32"/>
          <w14:textFill>
            <w14:solidFill>
              <w14:schemeClr w14:val="tx1"/>
            </w14:solidFill>
          </w14:textFill>
        </w:rPr>
        <w:t>万元，其中办公费2</w:t>
      </w:r>
      <w:r>
        <w:rPr>
          <w:rFonts w:hint="eastAsia" w:ascii="宋体" w:hAnsi="宋体" w:cs="宋体"/>
          <w:color w:val="000000" w:themeColor="text1"/>
          <w:sz w:val="32"/>
          <w:szCs w:val="32"/>
          <w:lang w:val="en-US" w:eastAsia="zh-CN"/>
          <w14:textFill>
            <w14:solidFill>
              <w14:schemeClr w14:val="tx1"/>
            </w14:solidFill>
          </w14:textFill>
        </w:rPr>
        <w:t>6</w:t>
      </w:r>
      <w:r>
        <w:rPr>
          <w:rFonts w:hint="eastAsia" w:ascii="宋体" w:hAnsi="宋体" w:cs="宋体"/>
          <w:color w:val="000000" w:themeColor="text1"/>
          <w:sz w:val="32"/>
          <w:szCs w:val="32"/>
          <w14:textFill>
            <w14:solidFill>
              <w14:schemeClr w14:val="tx1"/>
            </w14:solidFill>
          </w14:textFill>
        </w:rPr>
        <w:t>.</w:t>
      </w:r>
      <w:r>
        <w:rPr>
          <w:rFonts w:hint="eastAsia" w:ascii="宋体" w:hAnsi="宋体" w:cs="宋体"/>
          <w:color w:val="000000" w:themeColor="text1"/>
          <w:sz w:val="32"/>
          <w:szCs w:val="32"/>
          <w:lang w:val="en-US" w:eastAsia="zh-CN"/>
          <w14:textFill>
            <w14:solidFill>
              <w14:schemeClr w14:val="tx1"/>
            </w14:solidFill>
          </w14:textFill>
        </w:rPr>
        <w:t>9</w:t>
      </w:r>
      <w:r>
        <w:rPr>
          <w:rFonts w:hint="eastAsia" w:ascii="宋体" w:hAnsi="宋体" w:cs="宋体"/>
          <w:color w:val="000000" w:themeColor="text1"/>
          <w:sz w:val="32"/>
          <w:szCs w:val="32"/>
          <w14:textFill>
            <w14:solidFill>
              <w14:schemeClr w14:val="tx1"/>
            </w14:solidFill>
          </w14:textFill>
        </w:rPr>
        <w:t>万元，水费0.</w:t>
      </w:r>
      <w:r>
        <w:rPr>
          <w:rFonts w:hint="eastAsia" w:ascii="宋体" w:hAnsi="宋体" w:cs="宋体"/>
          <w:color w:val="000000" w:themeColor="text1"/>
          <w:sz w:val="32"/>
          <w:szCs w:val="32"/>
          <w:lang w:val="en-US" w:eastAsia="zh-CN"/>
          <w14:textFill>
            <w14:solidFill>
              <w14:schemeClr w14:val="tx1"/>
            </w14:solidFill>
          </w14:textFill>
        </w:rPr>
        <w:t>75</w:t>
      </w:r>
      <w:r>
        <w:rPr>
          <w:rFonts w:hint="eastAsia" w:ascii="宋体" w:hAnsi="宋体" w:cs="宋体"/>
          <w:color w:val="000000" w:themeColor="text1"/>
          <w:sz w:val="32"/>
          <w:szCs w:val="32"/>
          <w14:textFill>
            <w14:solidFill>
              <w14:schemeClr w14:val="tx1"/>
            </w14:solidFill>
          </w14:textFill>
        </w:rPr>
        <w:t>万元，电费</w:t>
      </w:r>
      <w:r>
        <w:rPr>
          <w:rFonts w:hint="eastAsia" w:ascii="宋体" w:hAnsi="宋体" w:cs="宋体"/>
          <w:color w:val="000000" w:themeColor="text1"/>
          <w:sz w:val="32"/>
          <w:szCs w:val="32"/>
          <w:lang w:val="en-US" w:eastAsia="zh-CN"/>
          <w14:textFill>
            <w14:solidFill>
              <w14:schemeClr w14:val="tx1"/>
            </w14:solidFill>
          </w14:textFill>
        </w:rPr>
        <w:t>10.32</w:t>
      </w:r>
      <w:r>
        <w:rPr>
          <w:rFonts w:hint="eastAsia" w:ascii="宋体" w:hAnsi="宋体" w:cs="宋体"/>
          <w:color w:val="000000" w:themeColor="text1"/>
          <w:sz w:val="32"/>
          <w:szCs w:val="32"/>
          <w14:textFill>
            <w14:solidFill>
              <w14:schemeClr w14:val="tx1"/>
            </w14:solidFill>
          </w14:textFill>
        </w:rPr>
        <w:t>万元，邮电费</w:t>
      </w:r>
      <w:r>
        <w:rPr>
          <w:rFonts w:hint="eastAsia" w:ascii="宋体" w:hAnsi="宋体" w:cs="宋体"/>
          <w:color w:val="000000" w:themeColor="text1"/>
          <w:sz w:val="32"/>
          <w:szCs w:val="32"/>
          <w:lang w:val="en-US" w:eastAsia="zh-CN"/>
          <w14:textFill>
            <w14:solidFill>
              <w14:schemeClr w14:val="tx1"/>
            </w14:solidFill>
          </w14:textFill>
        </w:rPr>
        <w:t>5.48</w:t>
      </w:r>
      <w:r>
        <w:rPr>
          <w:rFonts w:hint="eastAsia" w:ascii="宋体" w:hAnsi="宋体" w:cs="宋体"/>
          <w:color w:val="000000" w:themeColor="text1"/>
          <w:sz w:val="32"/>
          <w:szCs w:val="32"/>
          <w14:textFill>
            <w14:solidFill>
              <w14:schemeClr w14:val="tx1"/>
            </w14:solidFill>
          </w14:textFill>
        </w:rPr>
        <w:t>万元，取暖费1</w:t>
      </w:r>
      <w:r>
        <w:rPr>
          <w:rFonts w:hint="eastAsia" w:ascii="宋体" w:hAnsi="宋体" w:cs="宋体"/>
          <w:color w:val="000000" w:themeColor="text1"/>
          <w:sz w:val="32"/>
          <w:szCs w:val="32"/>
          <w:lang w:val="en-US" w:eastAsia="zh-CN"/>
          <w14:textFill>
            <w14:solidFill>
              <w14:schemeClr w14:val="tx1"/>
            </w14:solidFill>
          </w14:textFill>
        </w:rPr>
        <w:t>2.52</w:t>
      </w:r>
      <w:r>
        <w:rPr>
          <w:rFonts w:hint="eastAsia" w:ascii="宋体" w:hAnsi="宋体" w:cs="宋体"/>
          <w:color w:val="000000" w:themeColor="text1"/>
          <w:sz w:val="32"/>
          <w:szCs w:val="32"/>
          <w14:textFill>
            <w14:solidFill>
              <w14:schemeClr w14:val="tx1"/>
            </w14:solidFill>
          </w14:textFill>
        </w:rPr>
        <w:t>万元，差旅费4.</w:t>
      </w:r>
      <w:r>
        <w:rPr>
          <w:rFonts w:hint="eastAsia" w:ascii="宋体" w:hAnsi="宋体" w:cs="宋体"/>
          <w:color w:val="000000" w:themeColor="text1"/>
          <w:sz w:val="32"/>
          <w:szCs w:val="32"/>
          <w:lang w:val="en-US" w:eastAsia="zh-CN"/>
          <w14:textFill>
            <w14:solidFill>
              <w14:schemeClr w14:val="tx1"/>
            </w14:solidFill>
          </w14:textFill>
        </w:rPr>
        <w:t>77</w:t>
      </w:r>
      <w:r>
        <w:rPr>
          <w:rFonts w:hint="eastAsia" w:ascii="宋体" w:hAnsi="宋体" w:cs="宋体"/>
          <w:color w:val="000000" w:themeColor="text1"/>
          <w:sz w:val="32"/>
          <w:szCs w:val="32"/>
          <w14:textFill>
            <w14:solidFill>
              <w14:schemeClr w14:val="tx1"/>
            </w14:solidFill>
          </w14:textFill>
        </w:rPr>
        <w:t>万元，物业管理费6</w:t>
      </w:r>
      <w:r>
        <w:rPr>
          <w:rFonts w:hint="eastAsia" w:ascii="宋体" w:hAnsi="宋体" w:cs="宋体"/>
          <w:color w:val="000000" w:themeColor="text1"/>
          <w:sz w:val="32"/>
          <w:szCs w:val="32"/>
          <w:lang w:val="en-US" w:eastAsia="zh-CN"/>
          <w14:textFill>
            <w14:solidFill>
              <w14:schemeClr w14:val="tx1"/>
            </w14:solidFill>
          </w14:textFill>
        </w:rPr>
        <w:t>8.04</w:t>
      </w:r>
      <w:r>
        <w:rPr>
          <w:rFonts w:hint="eastAsia" w:ascii="宋体" w:hAnsi="宋体" w:cs="宋体"/>
          <w:color w:val="000000" w:themeColor="text1"/>
          <w:sz w:val="32"/>
          <w:szCs w:val="32"/>
          <w14:textFill>
            <w14:solidFill>
              <w14:schemeClr w14:val="tx1"/>
            </w14:solidFill>
          </w14:textFill>
        </w:rPr>
        <w:t>万元，</w:t>
      </w:r>
      <w:r>
        <w:rPr>
          <w:rFonts w:hint="eastAsia" w:ascii="宋体" w:hAnsi="宋体" w:cs="宋体"/>
          <w:color w:val="000000" w:themeColor="text1"/>
          <w:sz w:val="32"/>
          <w:szCs w:val="32"/>
          <w:lang w:eastAsia="zh-CN"/>
          <w14:textFill>
            <w14:solidFill>
              <w14:schemeClr w14:val="tx1"/>
            </w14:solidFill>
          </w14:textFill>
        </w:rPr>
        <w:t>工会经费</w:t>
      </w:r>
      <w:r>
        <w:rPr>
          <w:rFonts w:hint="eastAsia" w:ascii="宋体" w:hAnsi="宋体" w:cs="宋体"/>
          <w:color w:val="000000" w:themeColor="text1"/>
          <w:sz w:val="32"/>
          <w:szCs w:val="32"/>
          <w14:textFill>
            <w14:solidFill>
              <w14:schemeClr w14:val="tx1"/>
            </w14:solidFill>
          </w14:textFill>
        </w:rPr>
        <w:t>费</w:t>
      </w:r>
      <w:r>
        <w:rPr>
          <w:rFonts w:hint="eastAsia" w:ascii="宋体" w:hAnsi="宋体" w:cs="宋体"/>
          <w:color w:val="000000" w:themeColor="text1"/>
          <w:sz w:val="32"/>
          <w:szCs w:val="32"/>
          <w:lang w:val="en-US" w:eastAsia="zh-CN"/>
          <w14:textFill>
            <w14:solidFill>
              <w14:schemeClr w14:val="tx1"/>
            </w14:solidFill>
          </w14:textFill>
        </w:rPr>
        <w:t>2.73</w:t>
      </w:r>
      <w:r>
        <w:rPr>
          <w:rFonts w:hint="eastAsia" w:ascii="宋体" w:hAnsi="宋体" w:cs="宋体"/>
          <w:color w:val="000000" w:themeColor="text1"/>
          <w:sz w:val="32"/>
          <w:szCs w:val="32"/>
          <w14:textFill>
            <w14:solidFill>
              <w14:schemeClr w14:val="tx1"/>
            </w14:solidFill>
          </w14:textFill>
        </w:rPr>
        <w:t>万元，公务用车运行维护费2.</w:t>
      </w:r>
      <w:r>
        <w:rPr>
          <w:rFonts w:hint="eastAsia" w:ascii="宋体" w:hAnsi="宋体" w:cs="宋体"/>
          <w:color w:val="000000" w:themeColor="text1"/>
          <w:sz w:val="32"/>
          <w:szCs w:val="32"/>
          <w:lang w:val="en-US" w:eastAsia="zh-CN"/>
          <w14:textFill>
            <w14:solidFill>
              <w14:schemeClr w14:val="tx1"/>
            </w14:solidFill>
          </w14:textFill>
        </w:rPr>
        <w:t>63</w:t>
      </w:r>
      <w:r>
        <w:rPr>
          <w:rFonts w:hint="eastAsia" w:ascii="宋体" w:hAnsi="宋体" w:cs="宋体"/>
          <w:color w:val="000000" w:themeColor="text1"/>
          <w:sz w:val="32"/>
          <w:szCs w:val="32"/>
          <w14:textFill>
            <w14:solidFill>
              <w14:schemeClr w14:val="tx1"/>
            </w14:solidFill>
          </w14:textFill>
        </w:rPr>
        <w:t>万元，其他交通费用48.00万元。</w:t>
      </w:r>
    </w:p>
    <w:p>
      <w:pPr>
        <w:spacing w:line="500" w:lineRule="exact"/>
        <w:rPr>
          <w:rFonts w:ascii="宋体" w:hAnsi="宋体" w:cs="宋体"/>
          <w:sz w:val="32"/>
          <w:szCs w:val="32"/>
        </w:rPr>
      </w:pPr>
      <w:r>
        <w:rPr>
          <w:rFonts w:ascii="宋体" w:hAnsi="宋体" w:cs="宋体"/>
          <w:sz w:val="32"/>
          <w:szCs w:val="32"/>
        </w:rPr>
        <w:t xml:space="preserve">   </w:t>
      </w:r>
    </w:p>
    <w:p>
      <w:pPr>
        <w:numPr>
          <w:ilvl w:val="0"/>
          <w:numId w:val="1"/>
        </w:numPr>
        <w:spacing w:line="500" w:lineRule="exact"/>
        <w:ind w:left="0" w:leftChars="0" w:firstLine="640" w:firstLineChars="200"/>
        <w:rPr>
          <w:rFonts w:hint="eastAsia" w:ascii="宋体" w:hAnsi="宋体" w:cs="宋体"/>
          <w:sz w:val="32"/>
          <w:szCs w:val="32"/>
        </w:rPr>
      </w:pPr>
      <w:r>
        <w:rPr>
          <w:rFonts w:hint="eastAsia" w:ascii="宋体" w:hAnsi="宋体" w:cs="宋体"/>
          <w:sz w:val="32"/>
          <w:szCs w:val="32"/>
        </w:rPr>
        <w:t>政府采购支出情况</w:t>
      </w:r>
    </w:p>
    <w:p>
      <w:pPr>
        <w:numPr>
          <w:numId w:val="0"/>
        </w:numPr>
        <w:spacing w:line="500" w:lineRule="exact"/>
        <w:ind w:leftChars="200"/>
        <w:rPr>
          <w:rFonts w:hint="eastAsia" w:ascii="宋体" w:hAnsi="宋体" w:cs="宋体"/>
          <w:sz w:val="32"/>
          <w:szCs w:val="32"/>
        </w:rPr>
      </w:pPr>
    </w:p>
    <w:p>
      <w:pPr>
        <w:spacing w:line="500" w:lineRule="exact"/>
        <w:ind w:firstLine="640" w:firstLineChars="200"/>
        <w:rPr>
          <w:rFonts w:hint="eastAsia" w:ascii="宋体" w:hAnsi="宋体" w:cs="宋体"/>
          <w:sz w:val="32"/>
          <w:szCs w:val="32"/>
        </w:rPr>
      </w:pPr>
      <w:r>
        <w:rPr>
          <w:rFonts w:hint="eastAsia" w:ascii="宋体" w:hAnsi="宋体" w:cs="宋体"/>
          <w:sz w:val="32"/>
          <w:szCs w:val="32"/>
          <w:lang w:val="en-US" w:eastAsia="zh-CN"/>
        </w:rPr>
        <w:t>2020</w:t>
      </w:r>
      <w:r>
        <w:rPr>
          <w:rFonts w:hint="eastAsia" w:ascii="宋体" w:hAnsi="宋体" w:cs="宋体"/>
          <w:sz w:val="32"/>
          <w:szCs w:val="32"/>
        </w:rPr>
        <w:t>年长春市二道区长青街道办事处采购预算</w:t>
      </w:r>
      <w:r>
        <w:rPr>
          <w:rFonts w:hint="eastAsia" w:ascii="宋体" w:hAnsi="宋体" w:cs="宋体"/>
          <w:sz w:val="32"/>
          <w:szCs w:val="32"/>
          <w:lang w:val="en-US" w:eastAsia="zh-CN"/>
        </w:rPr>
        <w:t>154</w:t>
      </w:r>
      <w:r>
        <w:rPr>
          <w:rFonts w:hint="eastAsia" w:ascii="宋体" w:hAnsi="宋体" w:cs="宋体"/>
          <w:sz w:val="32"/>
          <w:szCs w:val="32"/>
        </w:rPr>
        <w:t>.</w:t>
      </w:r>
      <w:r>
        <w:rPr>
          <w:rFonts w:hint="eastAsia" w:ascii="宋体" w:hAnsi="宋体" w:cs="宋体"/>
          <w:sz w:val="32"/>
          <w:szCs w:val="32"/>
          <w:lang w:val="en-US" w:eastAsia="zh-CN"/>
        </w:rPr>
        <w:t>6</w:t>
      </w:r>
      <w:r>
        <w:rPr>
          <w:rFonts w:hint="eastAsia" w:ascii="宋体" w:hAnsi="宋体" w:cs="宋体"/>
          <w:sz w:val="32"/>
          <w:szCs w:val="32"/>
        </w:rPr>
        <w:t>万元，主要是办公设备、办公家具用具购置和服务类采购。</w:t>
      </w:r>
    </w:p>
    <w:p>
      <w:pPr>
        <w:spacing w:line="500" w:lineRule="exact"/>
        <w:ind w:firstLine="640" w:firstLineChars="200"/>
        <w:rPr>
          <w:rFonts w:ascii="宋体" w:hAnsi="宋体" w:cs="宋体"/>
          <w:sz w:val="32"/>
          <w:szCs w:val="32"/>
        </w:rPr>
      </w:pPr>
      <w:r>
        <w:rPr>
          <w:rFonts w:ascii="宋体" w:hAnsi="宋体" w:cs="宋体"/>
          <w:sz w:val="32"/>
          <w:szCs w:val="32"/>
        </w:rPr>
        <w:t xml:space="preserve"> </w:t>
      </w:r>
    </w:p>
    <w:p>
      <w:pPr>
        <w:spacing w:line="500" w:lineRule="exact"/>
        <w:ind w:firstLine="640" w:firstLineChars="200"/>
        <w:rPr>
          <w:rFonts w:ascii="宋体" w:cs="Times New Roman"/>
          <w:sz w:val="32"/>
          <w:szCs w:val="32"/>
        </w:rPr>
      </w:pPr>
      <w:r>
        <w:rPr>
          <w:rFonts w:hint="eastAsia" w:ascii="宋体" w:hAnsi="宋体" w:cs="宋体"/>
          <w:sz w:val="32"/>
          <w:szCs w:val="32"/>
        </w:rPr>
        <w:t>十一、国有资产占用情况</w:t>
      </w:r>
    </w:p>
    <w:p>
      <w:pPr>
        <w:spacing w:line="500" w:lineRule="exact"/>
        <w:ind w:firstLine="640" w:firstLineChars="200"/>
        <w:rPr>
          <w:rFonts w:hint="eastAsia" w:ascii="宋体" w:hAnsi="宋体" w:cs="宋体"/>
          <w:sz w:val="32"/>
          <w:szCs w:val="32"/>
        </w:rPr>
      </w:pPr>
      <w:r>
        <w:rPr>
          <w:rFonts w:ascii="宋体" w:hAnsi="宋体" w:cs="宋体"/>
          <w:sz w:val="32"/>
          <w:szCs w:val="32"/>
        </w:rPr>
        <w:t>20</w:t>
      </w:r>
      <w:r>
        <w:rPr>
          <w:rFonts w:hint="eastAsia" w:ascii="宋体" w:hAnsi="宋体" w:cs="宋体"/>
          <w:sz w:val="32"/>
          <w:szCs w:val="32"/>
          <w:lang w:val="en-US" w:eastAsia="zh-CN"/>
        </w:rPr>
        <w:t>20</w:t>
      </w:r>
      <w:r>
        <w:rPr>
          <w:rFonts w:hint="eastAsia" w:ascii="宋体" w:hAnsi="宋体" w:cs="宋体"/>
          <w:sz w:val="32"/>
          <w:szCs w:val="32"/>
        </w:rPr>
        <w:t>年长春市二道区长青街道办事处共有车辆1辆。</w:t>
      </w:r>
    </w:p>
    <w:p>
      <w:pPr>
        <w:spacing w:line="500" w:lineRule="exact"/>
        <w:ind w:firstLine="640" w:firstLineChars="200"/>
        <w:rPr>
          <w:rFonts w:hint="eastAsia" w:ascii="宋体" w:hAnsi="宋体" w:cs="宋体"/>
          <w:sz w:val="32"/>
          <w:szCs w:val="32"/>
        </w:rPr>
      </w:pPr>
    </w:p>
    <w:p>
      <w:pPr>
        <w:spacing w:line="500" w:lineRule="exact"/>
        <w:ind w:firstLine="480" w:firstLineChars="150"/>
        <w:rPr>
          <w:rFonts w:ascii="宋体" w:cs="Times New Roman"/>
          <w:sz w:val="32"/>
          <w:szCs w:val="32"/>
        </w:rPr>
      </w:pPr>
      <w:r>
        <w:rPr>
          <w:rFonts w:hint="eastAsia" w:ascii="宋体" w:hAnsi="宋体" w:cs="宋体"/>
          <w:sz w:val="32"/>
          <w:szCs w:val="32"/>
        </w:rPr>
        <w:t>十二、预算绩效情况</w:t>
      </w:r>
    </w:p>
    <w:p>
      <w:pPr>
        <w:autoSpaceDE w:val="0"/>
        <w:autoSpaceDN w:val="0"/>
        <w:adjustRightInd w:val="0"/>
        <w:ind w:firstLine="640" w:firstLineChars="200"/>
        <w:rPr>
          <w:rFonts w:hint="eastAsia" w:ascii="宋体" w:hAnsi="宋体" w:cs="宋体"/>
          <w:sz w:val="32"/>
          <w:szCs w:val="32"/>
          <w:lang w:eastAsia="zh-CN"/>
        </w:rPr>
      </w:pPr>
      <w:r>
        <w:rPr>
          <w:rFonts w:hint="eastAsia" w:ascii="宋体" w:hAnsi="宋体" w:cs="宋体"/>
          <w:sz w:val="32"/>
          <w:szCs w:val="32"/>
          <w:lang w:eastAsia="zh-CN"/>
        </w:rPr>
        <w:t>无</w:t>
      </w:r>
      <w:bookmarkStart w:id="0" w:name="_GoBack"/>
      <w:bookmarkEnd w:id="0"/>
    </w:p>
    <w:p>
      <w:pPr>
        <w:autoSpaceDE w:val="0"/>
        <w:autoSpaceDN w:val="0"/>
        <w:adjustRightInd w:val="0"/>
        <w:rPr>
          <w:rFonts w:hint="eastAsia" w:ascii="宋体" w:hAnsi="宋体" w:cs="宋体"/>
          <w:b/>
          <w:bCs/>
          <w:kern w:val="0"/>
          <w:sz w:val="32"/>
          <w:szCs w:val="32"/>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E201"/>
    <w:multiLevelType w:val="singleLevel"/>
    <w:tmpl w:val="326EE201"/>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020A1200"/>
    <w:rsid w:val="048655EF"/>
    <w:rsid w:val="04F8738E"/>
    <w:rsid w:val="1F9D79DC"/>
    <w:rsid w:val="21FB47ED"/>
    <w:rsid w:val="22057A5E"/>
    <w:rsid w:val="256D7452"/>
    <w:rsid w:val="28784241"/>
    <w:rsid w:val="35777E43"/>
    <w:rsid w:val="3A3D34DB"/>
    <w:rsid w:val="3E920EF1"/>
    <w:rsid w:val="468E4F83"/>
    <w:rsid w:val="4AFD2AEE"/>
    <w:rsid w:val="51444915"/>
    <w:rsid w:val="53C42C27"/>
    <w:rsid w:val="5431338C"/>
    <w:rsid w:val="5FE70D27"/>
    <w:rsid w:val="61A953DB"/>
    <w:rsid w:val="6F595A67"/>
    <w:rsid w:val="724141FC"/>
    <w:rsid w:val="748D6500"/>
    <w:rsid w:val="794E532D"/>
    <w:rsid w:val="79EF291C"/>
    <w:rsid w:val="7B1A30FD"/>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 w:type="character" w:customStyle="1" w:styleId="9">
    <w:name w:val="font61"/>
    <w:basedOn w:val="6"/>
    <w:uiPriority w:val="0"/>
    <w:rPr>
      <w:rFonts w:ascii="Arial" w:hAnsi="Arial" w:cs="Arial"/>
      <w:color w:val="000000"/>
      <w:sz w:val="20"/>
      <w:szCs w:val="20"/>
      <w:u w:val="none"/>
    </w:rPr>
  </w:style>
  <w:style w:type="character" w:customStyle="1" w:styleId="10">
    <w:name w:val="font71"/>
    <w:basedOn w:val="6"/>
    <w:uiPriority w:val="0"/>
    <w:rPr>
      <w:rFonts w:hint="default" w:ascii="Times New Roman" w:hAnsi="Times New Roman" w:cs="Times New Roman"/>
      <w:b/>
      <w:color w:val="000000"/>
      <w:sz w:val="24"/>
      <w:szCs w:val="24"/>
      <w:u w:val="none"/>
    </w:rPr>
  </w:style>
  <w:style w:type="character" w:customStyle="1" w:styleId="11">
    <w:name w:val="font101"/>
    <w:basedOn w:val="6"/>
    <w:uiPriority w:val="0"/>
    <w:rPr>
      <w:rFonts w:hint="eastAsia" w:ascii="宋体" w:hAnsi="宋体" w:eastAsia="宋体" w:cs="宋体"/>
      <w:b/>
      <w:color w:val="000000"/>
      <w:sz w:val="24"/>
      <w:szCs w:val="24"/>
      <w:u w:val="none"/>
    </w:rPr>
  </w:style>
  <w:style w:type="character" w:customStyle="1" w:styleId="12">
    <w:name w:val="font81"/>
    <w:basedOn w:val="6"/>
    <w:uiPriority w:val="0"/>
    <w:rPr>
      <w:rFonts w:hint="default" w:ascii="Times New Roman" w:hAnsi="Times New Roman" w:cs="Times New Roman"/>
      <w:color w:val="000000"/>
      <w:sz w:val="24"/>
      <w:szCs w:val="24"/>
      <w:u w:val="none"/>
    </w:rPr>
  </w:style>
  <w:style w:type="character" w:customStyle="1" w:styleId="13">
    <w:name w:val="font41"/>
    <w:basedOn w:val="6"/>
    <w:uiPriority w:val="0"/>
    <w:rPr>
      <w:rFonts w:hint="eastAsia" w:ascii="宋体" w:hAnsi="宋体" w:eastAsia="宋体" w:cs="宋体"/>
      <w:color w:val="000000"/>
      <w:sz w:val="24"/>
      <w:szCs w:val="24"/>
      <w:u w:val="none"/>
    </w:rPr>
  </w:style>
  <w:style w:type="character" w:customStyle="1" w:styleId="14">
    <w:name w:val="font21"/>
    <w:basedOn w:val="6"/>
    <w:uiPriority w:val="0"/>
    <w:rPr>
      <w:rFonts w:hint="default" w:ascii="Times New Roman" w:hAnsi="Times New Roman" w:cs="Times New Roman"/>
      <w:color w:val="000000"/>
      <w:sz w:val="24"/>
      <w:szCs w:val="24"/>
      <w:u w:val="single"/>
    </w:rPr>
  </w:style>
  <w:style w:type="character" w:customStyle="1" w:styleId="15">
    <w:name w:val="font121"/>
    <w:basedOn w:val="6"/>
    <w:uiPriority w:val="0"/>
    <w:rPr>
      <w:rFonts w:hint="eastAsia" w:ascii="宋体" w:hAnsi="宋体" w:eastAsia="宋体" w:cs="宋体"/>
      <w:color w:val="000000"/>
      <w:sz w:val="24"/>
      <w:szCs w:val="24"/>
      <w:u w:val="none"/>
    </w:rPr>
  </w:style>
  <w:style w:type="character" w:customStyle="1" w:styleId="16">
    <w:name w:val="font131"/>
    <w:basedOn w:val="6"/>
    <w:uiPriority w:val="0"/>
    <w:rPr>
      <w:rFonts w:hint="default" w:ascii="Times New Roman" w:hAnsi="Times New Roman" w:cs="Times New Roman"/>
      <w:color w:val="000000"/>
      <w:sz w:val="24"/>
      <w:szCs w:val="24"/>
      <w:u w:val="none"/>
    </w:rPr>
  </w:style>
  <w:style w:type="character" w:customStyle="1" w:styleId="17">
    <w:name w:val="font151"/>
    <w:basedOn w:val="6"/>
    <w:uiPriority w:val="0"/>
    <w:rPr>
      <w:rFonts w:hint="default" w:ascii="Times New Roman" w:hAnsi="Times New Roman" w:cs="Times New Roman"/>
      <w:color w:val="000000"/>
      <w:sz w:val="24"/>
      <w:szCs w:val="24"/>
      <w:u w:val="single"/>
    </w:rPr>
  </w:style>
  <w:style w:type="character" w:customStyle="1" w:styleId="18">
    <w:name w:val="font51"/>
    <w:basedOn w:val="6"/>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2747</Words>
  <Characters>15658</Characters>
  <Lines>0</Lines>
  <Paragraphs>0</Paragraphs>
  <TotalTime>33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奥南</cp:lastModifiedBy>
  <dcterms:modified xsi:type="dcterms:W3CDTF">2020-11-05T04:32:48Z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