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eastAsia="方正小标宋简体" w:cs="Times New Roman"/>
          <w:sz w:val="44"/>
          <w:szCs w:val="44"/>
        </w:rPr>
      </w:pPr>
      <w:r>
        <w:rPr>
          <w:rFonts w:ascii="Arial" w:hAnsi="Arial" w:eastAsia="方正小标宋简体" w:cs="Arial"/>
          <w:sz w:val="44"/>
          <w:szCs w:val="44"/>
        </w:rPr>
        <w:t>20</w:t>
      </w:r>
      <w:r>
        <w:rPr>
          <w:rFonts w:hint="eastAsia" w:ascii="Arial" w:hAnsi="Arial" w:eastAsia="方正小标宋简体" w:cs="Arial"/>
          <w:sz w:val="44"/>
          <w:szCs w:val="44"/>
          <w:lang w:val="en-US" w:eastAsia="zh-CN"/>
        </w:rPr>
        <w:t>20</w:t>
      </w:r>
      <w:r>
        <w:rPr>
          <w:rFonts w:hint="eastAsia" w:ascii="Arial" w:hAnsi="Arial" w:eastAsia="方正小标宋简体" w:cs="方正小标宋简体"/>
          <w:sz w:val="44"/>
          <w:szCs w:val="44"/>
        </w:rPr>
        <w:t>年长春市</w:t>
      </w:r>
      <w:r>
        <w:rPr>
          <w:rFonts w:hint="eastAsia" w:ascii="Arial" w:hAnsi="Arial" w:eastAsia="方正小标宋简体" w:cs="方正小标宋简体"/>
          <w:sz w:val="44"/>
          <w:szCs w:val="44"/>
          <w:lang w:eastAsia="zh-CN"/>
        </w:rPr>
        <w:t>二道区</w:t>
      </w:r>
      <w:r>
        <w:rPr>
          <w:rFonts w:hint="eastAsia" w:ascii="Arial" w:hAnsi="Arial" w:eastAsia="方正小标宋简体" w:cs="方正小标宋简体"/>
          <w:sz w:val="44"/>
          <w:szCs w:val="44"/>
          <w:lang w:val="en-US" w:eastAsia="zh-CN"/>
        </w:rPr>
        <w:t>长青街道办事处</w:t>
      </w:r>
    </w:p>
    <w:p>
      <w:pPr>
        <w:jc w:val="center"/>
        <w:rPr>
          <w:rFonts w:ascii="Arial" w:hAnsi="Arial" w:eastAsia="方正小标宋简体" w:cs="Times New Roman"/>
          <w:sz w:val="44"/>
          <w:szCs w:val="44"/>
        </w:rPr>
      </w:pPr>
      <w:r>
        <w:rPr>
          <w:rFonts w:hint="eastAsia" w:ascii="Arial" w:hAnsi="Arial" w:eastAsia="方正小标宋简体" w:cs="方正小标宋简体"/>
          <w:sz w:val="44"/>
          <w:szCs w:val="44"/>
        </w:rPr>
        <w:t>部门预算</w:t>
      </w: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hint="eastAsia" w:ascii="Arial" w:hAnsi="Arial" w:eastAsia="方正小标宋简体" w:cs="Times New Roman"/>
          <w:sz w:val="44"/>
          <w:szCs w:val="44"/>
          <w:lang w:val="en-US" w:eastAsia="zh-CN"/>
        </w:rPr>
      </w:pPr>
      <w:r>
        <w:rPr>
          <w:rFonts w:hint="eastAsia" w:ascii="Arial" w:hAnsi="Arial" w:eastAsia="方正小标宋简体" w:cs="Times New Roman"/>
          <w:sz w:val="44"/>
          <w:szCs w:val="44"/>
          <w:lang w:val="en-US" w:eastAsia="zh-CN"/>
        </w:rPr>
        <w:t xml:space="preserve">  </w:t>
      </w:r>
    </w:p>
    <w:p>
      <w:pPr>
        <w:jc w:val="center"/>
        <w:rPr>
          <w:rFonts w:hint="eastAsia" w:ascii="Arial" w:hAnsi="Arial" w:eastAsia="方正小标宋简体" w:cs="Times New Roman"/>
          <w:sz w:val="44"/>
          <w:szCs w:val="44"/>
          <w:lang w:val="en-US" w:eastAsia="zh-CN"/>
        </w:rPr>
      </w:pPr>
    </w:p>
    <w:p>
      <w:pPr>
        <w:spacing w:line="540" w:lineRule="exact"/>
        <w:jc w:val="center"/>
        <w:outlineLvl w:val="1"/>
        <w:rPr>
          <w:rFonts w:ascii="方正小标宋简体" w:hAnsi="方正小标宋简体" w:eastAsia="方正小标宋简体" w:cs="Times New Roman"/>
          <w:sz w:val="44"/>
          <w:szCs w:val="44"/>
        </w:rPr>
      </w:pPr>
      <w:r>
        <w:rPr>
          <w:rFonts w:ascii="方正小标宋简体" w:hAnsi="方正小标宋简体" w:eastAsia="方正小标宋简体" w:cs="Times New Roman"/>
          <w:sz w:val="44"/>
          <w:szCs w:val="44"/>
        </w:rPr>
        <w:br w:type="page"/>
      </w:r>
      <w:r>
        <w:rPr>
          <w:rFonts w:hint="eastAsia" w:ascii="方正小标宋简体" w:hAnsi="方正小标宋简体" w:eastAsia="方正小标宋简体" w:cs="方正小标宋简体"/>
          <w:sz w:val="44"/>
          <w:szCs w:val="44"/>
        </w:rPr>
        <w:t>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录</w:t>
      </w:r>
    </w:p>
    <w:p>
      <w:pPr>
        <w:spacing w:line="540" w:lineRule="exact"/>
        <w:rPr>
          <w:rFonts w:ascii="方正小标宋简体" w:hAnsi="方正小标宋简体" w:eastAsia="方正小标宋简体" w:cs="Times New Roman"/>
          <w:sz w:val="44"/>
          <w:szCs w:val="44"/>
        </w:rPr>
      </w:pPr>
    </w:p>
    <w:p>
      <w:pPr>
        <w:spacing w:line="540" w:lineRule="exact"/>
        <w:rPr>
          <w:rFonts w:ascii="黑体" w:hAnsi="黑体" w:eastAsia="黑体" w:cs="Times New Roman"/>
          <w:sz w:val="32"/>
          <w:szCs w:val="32"/>
        </w:rPr>
      </w:pPr>
      <w:r>
        <w:rPr>
          <w:rFonts w:hint="eastAsia" w:ascii="黑体" w:hAnsi="黑体" w:eastAsia="黑体" w:cs="黑体"/>
          <w:sz w:val="32"/>
          <w:szCs w:val="32"/>
        </w:rPr>
        <w:t>第一部分</w:t>
      </w:r>
      <w:r>
        <w:rPr>
          <w:rFonts w:ascii="黑体" w:hAnsi="黑体" w:eastAsia="黑体" w:cs="黑体"/>
          <w:sz w:val="32"/>
          <w:szCs w:val="32"/>
        </w:rPr>
        <w:t xml:space="preserve">  </w:t>
      </w:r>
      <w:r>
        <w:rPr>
          <w:rFonts w:hint="eastAsia" w:ascii="黑体" w:hAnsi="黑体" w:eastAsia="黑体" w:cs="黑体"/>
          <w:sz w:val="32"/>
          <w:szCs w:val="32"/>
        </w:rPr>
        <w:t>部门概况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一、主要职能</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二、机构设置及部门预算单位构成</w:t>
      </w:r>
    </w:p>
    <w:p>
      <w:pPr>
        <w:spacing w:line="540" w:lineRule="exact"/>
        <w:rPr>
          <w:rFonts w:ascii="黑体" w:hAnsi="黑体" w:eastAsia="黑体" w:cs="Times New Roman"/>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20</w:t>
      </w:r>
      <w:r>
        <w:rPr>
          <w:rFonts w:hint="eastAsia" w:ascii="黑体" w:hAnsi="黑体" w:eastAsia="黑体" w:cs="黑体"/>
          <w:sz w:val="32"/>
          <w:szCs w:val="32"/>
          <w:lang w:val="en-US" w:eastAsia="zh-CN"/>
        </w:rPr>
        <w:t>20</w:t>
      </w:r>
      <w:r>
        <w:rPr>
          <w:rFonts w:hint="eastAsia" w:ascii="黑体" w:hAnsi="黑体" w:eastAsia="黑体" w:cs="黑体"/>
          <w:sz w:val="32"/>
          <w:szCs w:val="32"/>
        </w:rPr>
        <w:t>年度部门预算表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一、财政拨款收支总表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二、一般公共预算支出表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三、一般公共预算基本支出表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四、一般公共预算</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“三公”经费支出表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五、政府性基金预算支出表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六、部门收支总表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七、部门收入总表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八、部门支出总表</w:t>
      </w:r>
    </w:p>
    <w:p>
      <w:pPr>
        <w:spacing w:line="540" w:lineRule="exact"/>
        <w:rPr>
          <w:rFonts w:ascii="黑体" w:hAnsi="黑体" w:eastAsia="黑体" w:cs="Times New Roman"/>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20</w:t>
      </w:r>
      <w:r>
        <w:rPr>
          <w:rFonts w:hint="eastAsia" w:ascii="黑体" w:hAnsi="黑体" w:eastAsia="黑体" w:cs="黑体"/>
          <w:sz w:val="32"/>
          <w:szCs w:val="32"/>
          <w:lang w:val="en-US" w:eastAsia="zh-CN"/>
        </w:rPr>
        <w:t>20</w:t>
      </w:r>
      <w:r>
        <w:rPr>
          <w:rFonts w:hint="eastAsia" w:ascii="黑体" w:hAnsi="黑体" w:eastAsia="黑体" w:cs="黑体"/>
          <w:sz w:val="32"/>
          <w:szCs w:val="32"/>
        </w:rPr>
        <w:t>年度部门预算情况说明</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w:t>
      </w:r>
      <w:r>
        <w:rPr>
          <w:rFonts w:hint="eastAsia" w:ascii="仿宋_GB2312" w:hAnsi="仿宋" w:eastAsia="仿宋_GB2312" w:cs="仿宋_GB2312"/>
          <w:sz w:val="32"/>
          <w:szCs w:val="32"/>
          <w:lang w:val="en-US" w:eastAsia="zh-CN"/>
        </w:rPr>
        <w:t>2020</w:t>
      </w:r>
      <w:r>
        <w:rPr>
          <w:rFonts w:hint="eastAsia" w:ascii="仿宋_GB2312" w:hAnsi="仿宋" w:eastAsia="仿宋_GB2312" w:cs="仿宋_GB2312"/>
          <w:sz w:val="32"/>
          <w:szCs w:val="32"/>
        </w:rPr>
        <w:t>年财政拨款收支情况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w:t>
      </w:r>
      <w:r>
        <w:rPr>
          <w:rFonts w:hint="eastAsia" w:ascii="仿宋_GB2312" w:hAnsi="仿宋" w:eastAsia="仿宋_GB2312" w:cs="仿宋_GB2312"/>
          <w:sz w:val="32"/>
          <w:szCs w:val="32"/>
          <w:lang w:val="en-US" w:eastAsia="zh-CN"/>
        </w:rPr>
        <w:t>2020</w:t>
      </w:r>
      <w:r>
        <w:rPr>
          <w:rFonts w:hint="eastAsia" w:ascii="仿宋_GB2312" w:hAnsi="仿宋" w:eastAsia="仿宋_GB2312" w:cs="仿宋_GB2312"/>
          <w:sz w:val="32"/>
          <w:szCs w:val="32"/>
        </w:rPr>
        <w:t>年一般公共预算支出情况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三、</w:t>
      </w:r>
      <w:r>
        <w:rPr>
          <w:rFonts w:hint="eastAsia" w:ascii="仿宋_GB2312" w:hAnsi="仿宋" w:eastAsia="仿宋_GB2312" w:cs="仿宋_GB2312"/>
          <w:sz w:val="32"/>
          <w:szCs w:val="32"/>
          <w:lang w:val="en-US" w:eastAsia="zh-CN"/>
        </w:rPr>
        <w:t>2020</w:t>
      </w:r>
      <w:r>
        <w:rPr>
          <w:rFonts w:hint="eastAsia" w:ascii="仿宋_GB2312" w:hAnsi="仿宋" w:eastAsia="仿宋_GB2312" w:cs="仿宋_GB2312"/>
          <w:sz w:val="32"/>
          <w:szCs w:val="32"/>
        </w:rPr>
        <w:t>年一般公共预算基本支出情况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四、</w:t>
      </w:r>
      <w:r>
        <w:rPr>
          <w:rFonts w:hint="eastAsia" w:ascii="仿宋_GB2312" w:hAnsi="仿宋" w:eastAsia="仿宋_GB2312" w:cs="仿宋_GB2312"/>
          <w:sz w:val="32"/>
          <w:szCs w:val="32"/>
          <w:lang w:val="en-US" w:eastAsia="zh-CN"/>
        </w:rPr>
        <w:t>2020</w:t>
      </w:r>
      <w:r>
        <w:rPr>
          <w:rFonts w:hint="eastAsia" w:ascii="仿宋_GB2312" w:hAnsi="仿宋" w:eastAsia="仿宋_GB2312" w:cs="仿宋_GB2312"/>
          <w:sz w:val="32"/>
          <w:szCs w:val="32"/>
        </w:rPr>
        <w:t>年一般公共预算</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“三公”经费支出表情况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五、</w:t>
      </w:r>
      <w:r>
        <w:rPr>
          <w:rFonts w:hint="eastAsia" w:ascii="仿宋_GB2312" w:hAnsi="仿宋" w:eastAsia="仿宋_GB2312" w:cs="仿宋_GB2312"/>
          <w:sz w:val="32"/>
          <w:szCs w:val="32"/>
          <w:lang w:val="en-US" w:eastAsia="zh-CN"/>
        </w:rPr>
        <w:t>2020</w:t>
      </w:r>
      <w:r>
        <w:rPr>
          <w:rFonts w:hint="eastAsia" w:ascii="仿宋_GB2312" w:hAnsi="仿宋" w:eastAsia="仿宋_GB2312" w:cs="仿宋_GB2312"/>
          <w:sz w:val="32"/>
          <w:szCs w:val="32"/>
        </w:rPr>
        <w:t>年政府性基金预算支出表情况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六、</w:t>
      </w:r>
      <w:r>
        <w:rPr>
          <w:rFonts w:hint="eastAsia" w:ascii="仿宋_GB2312" w:hAnsi="仿宋" w:eastAsia="仿宋_GB2312" w:cs="仿宋_GB2312"/>
          <w:sz w:val="32"/>
          <w:szCs w:val="32"/>
          <w:lang w:val="en-US" w:eastAsia="zh-CN"/>
        </w:rPr>
        <w:t>2020</w:t>
      </w:r>
      <w:r>
        <w:rPr>
          <w:rFonts w:hint="eastAsia" w:ascii="仿宋_GB2312" w:hAnsi="仿宋" w:eastAsia="仿宋_GB2312" w:cs="仿宋_GB2312"/>
          <w:sz w:val="32"/>
          <w:szCs w:val="32"/>
        </w:rPr>
        <w:t>年部门收支总表情况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七、</w:t>
      </w:r>
      <w:r>
        <w:rPr>
          <w:rFonts w:hint="eastAsia" w:ascii="仿宋_GB2312" w:hAnsi="仿宋" w:eastAsia="仿宋_GB2312" w:cs="仿宋_GB2312"/>
          <w:sz w:val="32"/>
          <w:szCs w:val="32"/>
          <w:lang w:val="en-US" w:eastAsia="zh-CN"/>
        </w:rPr>
        <w:t>2020</w:t>
      </w:r>
      <w:r>
        <w:rPr>
          <w:rFonts w:hint="eastAsia" w:ascii="仿宋_GB2312" w:hAnsi="仿宋" w:eastAsia="仿宋_GB2312" w:cs="仿宋_GB2312"/>
          <w:sz w:val="32"/>
          <w:szCs w:val="32"/>
        </w:rPr>
        <w:t>年部门收入总表情况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八、</w:t>
      </w:r>
      <w:r>
        <w:rPr>
          <w:rFonts w:hint="eastAsia" w:ascii="仿宋_GB2312" w:hAnsi="仿宋" w:eastAsia="仿宋_GB2312" w:cs="仿宋_GB2312"/>
          <w:sz w:val="32"/>
          <w:szCs w:val="32"/>
          <w:lang w:val="en-US" w:eastAsia="zh-CN"/>
        </w:rPr>
        <w:t>2020</w:t>
      </w:r>
      <w:r>
        <w:rPr>
          <w:rFonts w:hint="eastAsia" w:ascii="仿宋_GB2312" w:hAnsi="仿宋" w:eastAsia="仿宋_GB2312" w:cs="仿宋_GB2312"/>
          <w:sz w:val="32"/>
          <w:szCs w:val="32"/>
        </w:rPr>
        <w:t>年部门支出总表情况</w:t>
      </w:r>
    </w:p>
    <w:p>
      <w:pPr>
        <w:spacing w:line="500" w:lineRule="exact"/>
        <w:rPr>
          <w:rFonts w:ascii="宋体" w:cs="Times New Roman"/>
          <w:sz w:val="32"/>
          <w:szCs w:val="32"/>
        </w:rPr>
      </w:pPr>
      <w:r>
        <w:rPr>
          <w:rFonts w:hint="eastAsia" w:ascii="宋体" w:hAnsi="宋体" w:cs="宋体"/>
          <w:sz w:val="32"/>
          <w:szCs w:val="32"/>
        </w:rPr>
        <w:t>九、运行经费支出情况</w:t>
      </w:r>
    </w:p>
    <w:p>
      <w:pPr>
        <w:spacing w:line="540" w:lineRule="exact"/>
        <w:rPr>
          <w:rFonts w:ascii="宋体" w:cs="Times New Roman"/>
          <w:sz w:val="32"/>
          <w:szCs w:val="32"/>
        </w:rPr>
      </w:pPr>
      <w:r>
        <w:rPr>
          <w:rFonts w:hint="eastAsia" w:ascii="宋体" w:hAnsi="宋体" w:cs="宋体"/>
          <w:sz w:val="32"/>
          <w:szCs w:val="32"/>
        </w:rPr>
        <w:t>十、政府采购支出情况</w:t>
      </w:r>
    </w:p>
    <w:p>
      <w:pPr>
        <w:spacing w:line="540" w:lineRule="exact"/>
        <w:rPr>
          <w:rFonts w:ascii="宋体" w:cs="Times New Roman"/>
          <w:sz w:val="32"/>
          <w:szCs w:val="32"/>
        </w:rPr>
      </w:pPr>
      <w:r>
        <w:rPr>
          <w:rFonts w:hint="eastAsia" w:ascii="宋体" w:hAnsi="宋体" w:cs="宋体"/>
          <w:sz w:val="32"/>
          <w:szCs w:val="32"/>
        </w:rPr>
        <w:t>十一、国有资产占用情况</w:t>
      </w:r>
    </w:p>
    <w:p>
      <w:pPr>
        <w:spacing w:line="500" w:lineRule="exact"/>
        <w:rPr>
          <w:rFonts w:ascii="宋体" w:cs="Times New Roman"/>
          <w:sz w:val="32"/>
          <w:szCs w:val="32"/>
        </w:rPr>
      </w:pPr>
      <w:r>
        <w:rPr>
          <w:rFonts w:hint="eastAsia" w:ascii="宋体" w:hAnsi="宋体" w:cs="宋体"/>
          <w:sz w:val="32"/>
          <w:szCs w:val="32"/>
        </w:rPr>
        <w:t>十二、预算绩效情况</w:t>
      </w:r>
    </w:p>
    <w:p>
      <w:pPr>
        <w:spacing w:line="540" w:lineRule="exact"/>
        <w:rPr>
          <w:rFonts w:ascii="黑体" w:hAnsi="黑体" w:eastAsia="黑体" w:cs="Times New Roman"/>
          <w:sz w:val="32"/>
          <w:szCs w:val="32"/>
        </w:rPr>
      </w:pPr>
      <w:r>
        <w:rPr>
          <w:rFonts w:hint="eastAsia" w:ascii="黑体" w:hAnsi="黑体" w:eastAsia="黑体" w:cs="黑体"/>
          <w:sz w:val="32"/>
          <w:szCs w:val="32"/>
        </w:rPr>
        <w:t>第四部分</w:t>
      </w:r>
      <w:r>
        <w:rPr>
          <w:rFonts w:ascii="黑体" w:hAnsi="黑体" w:eastAsia="黑体" w:cs="黑体"/>
          <w:sz w:val="32"/>
          <w:szCs w:val="32"/>
        </w:rPr>
        <w:t xml:space="preserve">  </w:t>
      </w:r>
      <w:r>
        <w:rPr>
          <w:rFonts w:hint="eastAsia" w:ascii="黑体" w:hAnsi="黑体" w:eastAsia="黑体" w:cs="黑体"/>
          <w:sz w:val="32"/>
          <w:szCs w:val="32"/>
        </w:rPr>
        <w:t>名词解释</w:t>
      </w: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360" w:lineRule="auto"/>
        <w:jc w:val="center"/>
        <w:rPr>
          <w:rFonts w:ascii="宋体" w:cs="Times New Roman"/>
          <w:sz w:val="44"/>
          <w:szCs w:val="44"/>
        </w:rPr>
      </w:pPr>
    </w:p>
    <w:p>
      <w:pPr>
        <w:spacing w:line="360" w:lineRule="auto"/>
        <w:jc w:val="center"/>
        <w:rPr>
          <w:rFonts w:ascii="宋体" w:cs="Times New Roman"/>
          <w:sz w:val="44"/>
          <w:szCs w:val="44"/>
        </w:rPr>
      </w:pPr>
    </w:p>
    <w:p>
      <w:pPr>
        <w:spacing w:line="360" w:lineRule="auto"/>
        <w:jc w:val="center"/>
        <w:rPr>
          <w:rFonts w:ascii="宋体" w:cs="Times New Roman"/>
          <w:sz w:val="44"/>
          <w:szCs w:val="44"/>
        </w:rPr>
      </w:pPr>
      <w:r>
        <w:rPr>
          <w:rFonts w:ascii="宋体" w:hAnsi="宋体" w:cs="宋体"/>
          <w:sz w:val="44"/>
          <w:szCs w:val="44"/>
        </w:rPr>
        <w:t>20</w:t>
      </w:r>
      <w:r>
        <w:rPr>
          <w:rFonts w:hint="eastAsia" w:ascii="宋体" w:hAnsi="宋体" w:cs="宋体"/>
          <w:sz w:val="44"/>
          <w:szCs w:val="44"/>
          <w:lang w:val="en-US" w:eastAsia="zh-CN"/>
        </w:rPr>
        <w:t>20</w:t>
      </w:r>
      <w:r>
        <w:rPr>
          <w:rFonts w:hint="eastAsia" w:ascii="宋体" w:hAnsi="宋体" w:cs="宋体"/>
          <w:sz w:val="44"/>
          <w:szCs w:val="44"/>
        </w:rPr>
        <w:t>年度长春市</w:t>
      </w:r>
      <w:r>
        <w:rPr>
          <w:rFonts w:hint="eastAsia" w:ascii="宋体" w:hAnsi="宋体" w:cs="宋体"/>
          <w:sz w:val="44"/>
          <w:szCs w:val="44"/>
          <w:lang w:eastAsia="zh-CN"/>
        </w:rPr>
        <w:t>二道区</w:t>
      </w:r>
      <w:r>
        <w:rPr>
          <w:rFonts w:hint="eastAsia" w:ascii="宋体" w:hAnsi="宋体" w:cs="宋体"/>
          <w:sz w:val="44"/>
          <w:szCs w:val="44"/>
          <w:lang w:val="en-US" w:eastAsia="zh-CN"/>
        </w:rPr>
        <w:t>长青街道办事处</w:t>
      </w:r>
    </w:p>
    <w:p>
      <w:pPr>
        <w:spacing w:line="360" w:lineRule="auto"/>
        <w:jc w:val="center"/>
        <w:rPr>
          <w:rFonts w:ascii="宋体" w:cs="Times New Roman"/>
          <w:sz w:val="44"/>
          <w:szCs w:val="44"/>
        </w:rPr>
      </w:pPr>
      <w:r>
        <w:rPr>
          <w:rFonts w:hint="eastAsia" w:ascii="宋体" w:hAnsi="宋体" w:cs="宋体"/>
          <w:sz w:val="44"/>
          <w:szCs w:val="44"/>
        </w:rPr>
        <w:t>部门预算</w:t>
      </w:r>
    </w:p>
    <w:p>
      <w:pPr>
        <w:widowControl/>
        <w:spacing w:before="100" w:beforeAutospacing="1" w:after="100" w:afterAutospacing="1" w:line="360" w:lineRule="auto"/>
        <w:jc w:val="center"/>
        <w:rPr>
          <w:rFonts w:ascii="宋体" w:cs="Times New Roman"/>
          <w:color w:val="3E3E3E"/>
          <w:kern w:val="0"/>
          <w:sz w:val="18"/>
          <w:szCs w:val="18"/>
        </w:rPr>
      </w:pP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rPr>
        <w:t>第一部分部门概述</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rPr>
        <w:t>一、主要职责</w:t>
      </w:r>
    </w:p>
    <w:p>
      <w:pPr>
        <w:snapToGrid w:val="0"/>
        <w:spacing w:line="520" w:lineRule="exact"/>
        <w:ind w:firstLine="640" w:firstLineChars="200"/>
        <w:rPr>
          <w:rFonts w:ascii="仿宋_GB2312" w:hAnsi="仿宋_GB2312" w:eastAsia="仿宋_GB2312"/>
          <w:sz w:val="32"/>
        </w:rPr>
      </w:pPr>
      <w:r>
        <w:rPr>
          <w:rFonts w:hint="eastAsia" w:ascii="宋体" w:hAnsi="宋体" w:cs="宋体"/>
          <w:color w:val="3E3E3E"/>
          <w:kern w:val="0"/>
          <w:sz w:val="32"/>
          <w:szCs w:val="32"/>
        </w:rPr>
        <w:t>　</w:t>
      </w:r>
      <w:r>
        <w:rPr>
          <w:rFonts w:hint="eastAsia" w:ascii="仿宋_GB2312" w:hAnsi="仿宋_GB2312" w:eastAsia="仿宋_GB2312"/>
          <w:sz w:val="32"/>
        </w:rPr>
        <w:t>（一）代表区人民政府，负责宣传贯彻党的路线、方针、政策，执行法律、法规和上级人民政府的决定、命令、指示。</w:t>
      </w:r>
    </w:p>
    <w:p>
      <w:pPr>
        <w:snapToGrid w:val="0"/>
        <w:spacing w:line="520" w:lineRule="exact"/>
        <w:ind w:firstLine="640" w:firstLineChars="200"/>
        <w:rPr>
          <w:rFonts w:ascii="仿宋_GB2312" w:hAnsi="仿宋_GB2312" w:eastAsia="仿宋_GB2312"/>
          <w:sz w:val="32"/>
        </w:rPr>
      </w:pPr>
      <w:r>
        <w:rPr>
          <w:rFonts w:hint="eastAsia" w:ascii="仿宋_GB2312" w:hAnsi="仿宋_GB2312" w:eastAsia="仿宋_GB2312"/>
          <w:sz w:val="32"/>
        </w:rPr>
        <w:t>（二）依据法律、法规和区人民政府的授权，对辖区内的城市管理、社区建设、社会治安综合治理、精神文明建设、经济发展环境建设等行使组织领导、监督检查等行政管理职能。</w:t>
      </w:r>
    </w:p>
    <w:p>
      <w:pPr>
        <w:snapToGrid w:val="0"/>
        <w:spacing w:line="520" w:lineRule="exact"/>
        <w:ind w:firstLine="640" w:firstLineChars="200"/>
        <w:rPr>
          <w:rFonts w:ascii="仿宋_GB2312" w:hAnsi="仿宋_GB2312" w:eastAsia="仿宋_GB2312"/>
          <w:sz w:val="32"/>
        </w:rPr>
      </w:pPr>
      <w:r>
        <w:rPr>
          <w:rFonts w:hint="eastAsia" w:ascii="仿宋_GB2312" w:hAnsi="仿宋_GB2312" w:eastAsia="仿宋_GB2312"/>
          <w:sz w:val="32"/>
        </w:rPr>
        <w:t>（三）在本辖区内认真贯彻党的路线、方针、政策和宪法、法律、法规和上级（本级）人大及其党委会的决议、决定；联系辖区内各级人大代表，为人大代表履行职务提供及时、有效的服务；组织辖区内人大代表开展活动，促进代表发挥作用；承担人大基层选举日常工作；开展法律、法规宣传等工作。</w:t>
      </w:r>
    </w:p>
    <w:p>
      <w:pPr>
        <w:snapToGrid w:val="0"/>
        <w:spacing w:line="520" w:lineRule="exact"/>
        <w:ind w:firstLine="640" w:firstLineChars="200"/>
        <w:rPr>
          <w:rFonts w:ascii="仿宋_GB2312" w:hAnsi="仿宋_GB2312" w:eastAsia="仿宋_GB2312"/>
          <w:sz w:val="32"/>
        </w:rPr>
      </w:pPr>
      <w:r>
        <w:rPr>
          <w:rFonts w:hint="eastAsia" w:ascii="仿宋_GB2312" w:hAnsi="仿宋_GB2312" w:eastAsia="仿宋_GB2312"/>
          <w:sz w:val="32"/>
        </w:rPr>
        <w:t>（四）对地区性、社会性、群众性的工作进行综合协调。</w:t>
      </w:r>
    </w:p>
    <w:p>
      <w:pPr>
        <w:snapToGrid w:val="0"/>
        <w:spacing w:line="520" w:lineRule="exact"/>
        <w:ind w:firstLine="640" w:firstLineChars="200"/>
        <w:rPr>
          <w:rFonts w:ascii="仿宋_GB2312" w:hAnsi="仿宋_GB2312" w:eastAsia="仿宋_GB2312"/>
          <w:sz w:val="32"/>
        </w:rPr>
      </w:pPr>
      <w:r>
        <w:rPr>
          <w:rFonts w:hint="eastAsia" w:ascii="仿宋_GB2312" w:hAnsi="仿宋_GB2312" w:eastAsia="仿宋_GB2312"/>
          <w:sz w:val="32"/>
        </w:rPr>
        <w:t>（五）对上级政府有关部门设在辖区内的派驻机构负责人的任免、奖惩有建议权。</w:t>
      </w:r>
    </w:p>
    <w:p>
      <w:pPr>
        <w:snapToGrid w:val="0"/>
        <w:spacing w:line="520" w:lineRule="exact"/>
        <w:ind w:firstLine="640" w:firstLineChars="200"/>
        <w:rPr>
          <w:rFonts w:ascii="仿宋_GB2312" w:hAnsi="仿宋_GB2312" w:eastAsia="仿宋_GB2312"/>
          <w:sz w:val="32"/>
        </w:rPr>
      </w:pPr>
      <w:r>
        <w:rPr>
          <w:rFonts w:hint="eastAsia" w:ascii="仿宋_GB2312" w:hAnsi="仿宋_GB2312" w:eastAsia="仿宋_GB2312"/>
          <w:sz w:val="32"/>
        </w:rPr>
        <w:t>（六）依据法律、法规、规章及上级人民政府的授权，行使行政处罚权。</w:t>
      </w:r>
    </w:p>
    <w:p>
      <w:pPr>
        <w:snapToGrid w:val="0"/>
        <w:spacing w:line="520" w:lineRule="exact"/>
        <w:ind w:firstLine="640" w:firstLineChars="200"/>
        <w:rPr>
          <w:rFonts w:ascii="仿宋_GB2312" w:hAnsi="仿宋_GB2312" w:eastAsia="仿宋_GB2312"/>
          <w:sz w:val="32"/>
        </w:rPr>
      </w:pPr>
      <w:r>
        <w:rPr>
          <w:rFonts w:hint="eastAsia" w:ascii="仿宋_GB2312" w:hAnsi="仿宋_GB2312" w:eastAsia="仿宋_GB2312"/>
          <w:sz w:val="32"/>
        </w:rPr>
        <w:t>（七）指导居民委员会的工作。</w:t>
      </w:r>
    </w:p>
    <w:p>
      <w:pPr>
        <w:widowControl/>
        <w:spacing w:before="100" w:beforeAutospacing="1" w:after="100" w:afterAutospacing="1" w:line="360" w:lineRule="auto"/>
        <w:ind w:firstLine="360"/>
        <w:jc w:val="left"/>
        <w:rPr>
          <w:rFonts w:hint="eastAsia" w:ascii="仿宋_GB2312" w:hAnsi="仿宋_GB2312" w:eastAsia="仿宋_GB2312"/>
          <w:sz w:val="32"/>
        </w:rPr>
      </w:pPr>
      <w:r>
        <w:rPr>
          <w:rFonts w:hint="eastAsia" w:ascii="仿宋_GB2312" w:hAnsi="仿宋_GB2312" w:eastAsia="仿宋_GB2312"/>
          <w:sz w:val="32"/>
        </w:rPr>
        <w:t>（八）办理上级人民政府交办的其他事项。</w:t>
      </w:r>
    </w:p>
    <w:p>
      <w:pPr>
        <w:widowControl/>
        <w:spacing w:before="100" w:beforeAutospacing="1" w:after="100" w:afterAutospacing="1" w:line="360" w:lineRule="auto"/>
        <w:ind w:firstLine="360"/>
        <w:jc w:val="left"/>
        <w:rPr>
          <w:rFonts w:hint="eastAsia" w:ascii="仿宋_GB2312" w:hAnsi="仿宋_GB2312" w:eastAsia="仿宋_GB2312"/>
          <w:sz w:val="32"/>
        </w:rPr>
      </w:pPr>
      <w:r>
        <w:rPr>
          <w:rFonts w:hint="eastAsia" w:ascii="宋体" w:hAnsi="宋体" w:cs="宋体"/>
          <w:b/>
          <w:bCs/>
          <w:color w:val="3E3E3E"/>
          <w:kern w:val="0"/>
          <w:sz w:val="32"/>
          <w:szCs w:val="32"/>
        </w:rPr>
        <w:t>二、内设机构</w:t>
      </w:r>
    </w:p>
    <w:p>
      <w:pPr>
        <w:widowControl/>
        <w:spacing w:before="100" w:beforeAutospacing="1" w:after="100" w:afterAutospacing="1" w:line="360" w:lineRule="auto"/>
        <w:ind w:firstLine="360"/>
        <w:jc w:val="left"/>
        <w:rPr>
          <w:rFonts w:hint="eastAsia" w:ascii="宋体" w:eastAsia="仿宋_GB2312" w:cs="Times New Roman"/>
          <w:color w:val="3E3E3E"/>
          <w:kern w:val="0"/>
          <w:sz w:val="32"/>
          <w:szCs w:val="32"/>
          <w:lang w:eastAsia="zh-CN"/>
        </w:rPr>
      </w:pPr>
      <w:r>
        <w:rPr>
          <w:rFonts w:hint="eastAsia" w:ascii="仿宋_GB2312" w:hAnsi="仿宋_GB2312" w:eastAsia="仿宋_GB2312"/>
          <w:sz w:val="32"/>
        </w:rPr>
        <w:t>本单位为政府机关单位，20</w:t>
      </w:r>
      <w:r>
        <w:rPr>
          <w:rFonts w:hint="eastAsia" w:ascii="仿宋_GB2312" w:hAnsi="仿宋_GB2312" w:eastAsia="仿宋_GB2312"/>
          <w:sz w:val="32"/>
          <w:lang w:val="en-US" w:eastAsia="zh-CN"/>
        </w:rPr>
        <w:t>20</w:t>
      </w:r>
      <w:r>
        <w:rPr>
          <w:rFonts w:hint="eastAsia" w:ascii="仿宋_GB2312" w:hAnsi="仿宋_GB2312" w:eastAsia="仿宋_GB2312"/>
          <w:sz w:val="32"/>
        </w:rPr>
        <w:t>年独立核算机构数1个，独立编制机构数1个</w:t>
      </w:r>
      <w:r>
        <w:rPr>
          <w:rFonts w:hint="eastAsia" w:ascii="仿宋_GB2312" w:hAnsi="仿宋_GB2312" w:eastAsia="仿宋_GB2312"/>
          <w:sz w:val="32"/>
          <w:lang w:eastAsia="zh-CN"/>
        </w:rPr>
        <w:t>。</w:t>
      </w:r>
    </w:p>
    <w:p>
      <w:pPr>
        <w:widowControl/>
        <w:spacing w:before="100" w:beforeAutospacing="1" w:after="100" w:afterAutospacing="1" w:line="360" w:lineRule="auto"/>
        <w:jc w:val="left"/>
        <w:rPr>
          <w:rFonts w:ascii="宋体" w:cs="Times New Roman"/>
          <w:b/>
          <w:bCs/>
          <w:color w:val="3E3E3E"/>
          <w:kern w:val="0"/>
          <w:sz w:val="32"/>
          <w:szCs w:val="32"/>
        </w:rPr>
      </w:pPr>
      <w:r>
        <w:rPr>
          <w:rFonts w:ascii="宋体" w:hAnsi="宋体" w:cs="宋体"/>
          <w:color w:val="3E3E3E"/>
          <w:kern w:val="0"/>
          <w:sz w:val="32"/>
          <w:szCs w:val="32"/>
        </w:rPr>
        <w:t xml:space="preserve">  </w:t>
      </w:r>
      <w:r>
        <w:rPr>
          <w:rFonts w:hint="eastAsia" w:ascii="宋体" w:hAnsi="宋体" w:cs="宋体"/>
          <w:b/>
          <w:bCs/>
          <w:color w:val="3E3E3E"/>
          <w:kern w:val="0"/>
          <w:sz w:val="32"/>
          <w:szCs w:val="32"/>
        </w:rPr>
        <w:t>三、预算基本情况</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color w:val="3E3E3E"/>
          <w:kern w:val="0"/>
          <w:sz w:val="32"/>
          <w:szCs w:val="32"/>
        </w:rPr>
        <w:t>　</w:t>
      </w:r>
      <w:r>
        <w:rPr>
          <w:rFonts w:hint="eastAsia" w:ascii="宋体" w:hAnsi="宋体" w:cs="宋体"/>
          <w:b/>
          <w:bCs/>
          <w:color w:val="3E3E3E"/>
          <w:kern w:val="0"/>
          <w:sz w:val="32"/>
          <w:szCs w:val="32"/>
        </w:rPr>
        <w:t>（一）部门预算单位构成</w:t>
      </w:r>
    </w:p>
    <w:p>
      <w:pPr>
        <w:widowControl/>
        <w:spacing w:before="100" w:beforeAutospacing="1" w:after="100" w:afterAutospacing="1" w:line="360" w:lineRule="auto"/>
        <w:jc w:val="left"/>
        <w:rPr>
          <w:rFonts w:ascii="宋体" w:hAnsi="宋体" w:cs="宋体"/>
          <w:color w:val="3E3E3E"/>
          <w:kern w:val="0"/>
          <w:sz w:val="32"/>
          <w:szCs w:val="32"/>
        </w:rPr>
      </w:pPr>
      <w:r>
        <w:rPr>
          <w:rFonts w:hint="eastAsia" w:ascii="宋体" w:hAnsi="宋体" w:cs="宋体"/>
          <w:color w:val="3E3E3E"/>
          <w:kern w:val="0"/>
          <w:sz w:val="32"/>
          <w:szCs w:val="32"/>
        </w:rPr>
        <w:t>　</w:t>
      </w:r>
      <w:r>
        <w:rPr>
          <w:rFonts w:hint="eastAsia" w:ascii="仿宋_GB2312" w:hAnsi="仿宋_GB2312" w:eastAsia="仿宋_GB2312" w:cs="仿宋_GB2312"/>
          <w:color w:val="3E3E3E"/>
          <w:kern w:val="0"/>
          <w:sz w:val="32"/>
          <w:szCs w:val="32"/>
        </w:rPr>
        <w:t>20</w:t>
      </w:r>
      <w:r>
        <w:rPr>
          <w:rFonts w:hint="eastAsia" w:ascii="仿宋_GB2312" w:hAnsi="仿宋_GB2312" w:eastAsia="仿宋_GB2312" w:cs="仿宋_GB2312"/>
          <w:color w:val="3E3E3E"/>
          <w:kern w:val="0"/>
          <w:sz w:val="32"/>
          <w:szCs w:val="32"/>
          <w:lang w:val="en-US" w:eastAsia="zh-CN"/>
        </w:rPr>
        <w:t>20</w:t>
      </w:r>
      <w:r>
        <w:rPr>
          <w:rFonts w:hint="eastAsia" w:ascii="仿宋_GB2312" w:hAnsi="仿宋_GB2312" w:eastAsia="仿宋_GB2312" w:cs="仿宋_GB2312"/>
          <w:color w:val="3E3E3E"/>
          <w:kern w:val="0"/>
          <w:sz w:val="32"/>
          <w:szCs w:val="32"/>
        </w:rPr>
        <w:t>年独立核算机构数1个，独立编制机构数1个。　</w:t>
      </w:r>
      <w:r>
        <w:rPr>
          <w:rFonts w:hint="eastAsia" w:ascii="宋体" w:hAnsi="宋体" w:cs="宋体"/>
          <w:color w:val="3E3E3E"/>
          <w:kern w:val="0"/>
          <w:sz w:val="32"/>
          <w:szCs w:val="32"/>
        </w:rPr>
        <w:t>　</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color w:val="3E3E3E"/>
          <w:kern w:val="0"/>
          <w:sz w:val="32"/>
          <w:szCs w:val="32"/>
        </w:rPr>
        <w:t>　</w:t>
      </w:r>
      <w:r>
        <w:rPr>
          <w:rFonts w:hint="eastAsia" w:ascii="宋体" w:hAnsi="宋体" w:cs="宋体"/>
          <w:color w:val="3E3E3E"/>
          <w:kern w:val="0"/>
          <w:sz w:val="32"/>
          <w:szCs w:val="32"/>
          <w:lang w:val="en-US" w:eastAsia="zh-CN"/>
        </w:rPr>
        <w:t xml:space="preserve"> </w:t>
      </w:r>
      <w:r>
        <w:rPr>
          <w:rFonts w:ascii="宋体" w:hAnsi="宋体" w:cs="宋体"/>
          <w:b/>
          <w:bCs/>
          <w:color w:val="3E3E3E"/>
          <w:kern w:val="0"/>
          <w:sz w:val="32"/>
          <w:szCs w:val="32"/>
        </w:rPr>
        <w:t>(</w:t>
      </w:r>
      <w:r>
        <w:rPr>
          <w:rFonts w:hint="eastAsia" w:ascii="宋体" w:hAnsi="宋体" w:cs="宋体"/>
          <w:b/>
          <w:bCs/>
          <w:color w:val="3E3E3E"/>
          <w:kern w:val="0"/>
          <w:sz w:val="32"/>
          <w:szCs w:val="32"/>
        </w:rPr>
        <w:t>二</w:t>
      </w:r>
      <w:r>
        <w:rPr>
          <w:rFonts w:ascii="宋体" w:hAnsi="宋体" w:cs="宋体"/>
          <w:b/>
          <w:bCs/>
          <w:color w:val="3E3E3E"/>
          <w:kern w:val="0"/>
          <w:sz w:val="32"/>
          <w:szCs w:val="32"/>
        </w:rPr>
        <w:t>)</w:t>
      </w:r>
      <w:r>
        <w:rPr>
          <w:rFonts w:hint="eastAsia" w:ascii="宋体" w:hAnsi="宋体" w:cs="宋体"/>
          <w:b/>
          <w:bCs/>
          <w:color w:val="3E3E3E"/>
          <w:kern w:val="0"/>
          <w:sz w:val="32"/>
          <w:szCs w:val="32"/>
        </w:rPr>
        <w:t>预算单位人员构成情况</w:t>
      </w:r>
    </w:p>
    <w:p>
      <w:pPr>
        <w:widowControl/>
        <w:spacing w:before="100" w:beforeAutospacing="1" w:after="100" w:afterAutospacing="1" w:line="360" w:lineRule="auto"/>
        <w:ind w:firstLine="630"/>
        <w:jc w:val="left"/>
        <w:rPr>
          <w:rFonts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长青街道办现有人员5</w:t>
      </w:r>
      <w:r>
        <w:rPr>
          <w:rFonts w:hint="eastAsia" w:ascii="仿宋_GB2312" w:hAnsi="仿宋_GB2312" w:eastAsia="仿宋_GB2312" w:cs="仿宋_GB2312"/>
          <w:color w:val="3E3E3E"/>
          <w:kern w:val="0"/>
          <w:sz w:val="32"/>
          <w:szCs w:val="32"/>
          <w:lang w:val="en-US" w:eastAsia="zh-CN"/>
        </w:rPr>
        <w:t>2</w:t>
      </w:r>
      <w:r>
        <w:rPr>
          <w:rFonts w:hint="eastAsia" w:ascii="仿宋_GB2312" w:hAnsi="仿宋_GB2312" w:eastAsia="仿宋_GB2312" w:cs="仿宋_GB2312"/>
          <w:color w:val="3E3E3E"/>
          <w:kern w:val="0"/>
          <w:sz w:val="32"/>
          <w:szCs w:val="32"/>
        </w:rPr>
        <w:t>人，其中，在职人员5</w:t>
      </w:r>
      <w:r>
        <w:rPr>
          <w:rFonts w:hint="eastAsia" w:ascii="仿宋_GB2312" w:hAnsi="仿宋_GB2312" w:eastAsia="仿宋_GB2312" w:cs="仿宋_GB2312"/>
          <w:color w:val="3E3E3E"/>
          <w:kern w:val="0"/>
          <w:sz w:val="32"/>
          <w:szCs w:val="32"/>
          <w:lang w:val="en-US" w:eastAsia="zh-CN"/>
        </w:rPr>
        <w:t>0</w:t>
      </w:r>
      <w:r>
        <w:rPr>
          <w:rFonts w:hint="eastAsia" w:ascii="仿宋_GB2312" w:hAnsi="仿宋_GB2312" w:eastAsia="仿宋_GB2312" w:cs="仿宋_GB2312"/>
          <w:color w:val="3E3E3E"/>
          <w:kern w:val="0"/>
          <w:sz w:val="32"/>
          <w:szCs w:val="32"/>
        </w:rPr>
        <w:t>人员，离退休人员2人。</w:t>
      </w: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hint="eastAsia" w:ascii="黑体" w:hAnsi="黑体" w:eastAsia="黑体" w:cs="黑体"/>
          <w:sz w:val="32"/>
          <w:szCs w:val="32"/>
        </w:rPr>
      </w:pPr>
    </w:p>
    <w:p>
      <w:pPr>
        <w:widowControl/>
        <w:spacing w:before="100" w:beforeAutospacing="1" w:after="100" w:afterAutospacing="1" w:line="360" w:lineRule="auto"/>
        <w:jc w:val="left"/>
        <w:rPr>
          <w:rFonts w:hint="eastAsia" w:ascii="黑体" w:hAnsi="黑体" w:eastAsia="黑体" w:cs="黑体"/>
          <w:sz w:val="32"/>
          <w:szCs w:val="32"/>
        </w:rPr>
      </w:pPr>
    </w:p>
    <w:p>
      <w:pPr>
        <w:widowControl/>
        <w:spacing w:before="100" w:beforeAutospacing="1" w:after="100" w:afterAutospacing="1" w:line="360" w:lineRule="auto"/>
        <w:jc w:val="left"/>
        <w:rPr>
          <w:rFonts w:hint="eastAsia" w:ascii="黑体" w:hAnsi="黑体" w:eastAsia="黑体" w:cs="黑体"/>
          <w:sz w:val="32"/>
          <w:szCs w:val="32"/>
        </w:rPr>
      </w:pPr>
    </w:p>
    <w:p>
      <w:pPr>
        <w:widowControl/>
        <w:spacing w:before="100" w:beforeAutospacing="1" w:after="100" w:afterAutospacing="1" w:line="360" w:lineRule="auto"/>
        <w:jc w:val="left"/>
        <w:rPr>
          <w:rFonts w:hint="eastAsia" w:ascii="黑体" w:hAnsi="黑体" w:eastAsia="黑体" w:cs="黑体"/>
          <w:sz w:val="32"/>
          <w:szCs w:val="32"/>
        </w:rPr>
      </w:pPr>
    </w:p>
    <w:p>
      <w:pPr>
        <w:widowControl/>
        <w:spacing w:before="100" w:beforeAutospacing="1" w:after="100" w:afterAutospacing="1" w:line="360" w:lineRule="auto"/>
        <w:jc w:val="left"/>
        <w:rPr>
          <w:rFonts w:ascii="宋体" w:cs="Times New Roman"/>
          <w:color w:val="3E3E3E"/>
          <w:kern w:val="0"/>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20</w:t>
      </w:r>
      <w:r>
        <w:rPr>
          <w:rFonts w:hint="eastAsia" w:ascii="黑体" w:hAnsi="黑体" w:eastAsia="黑体" w:cs="黑体"/>
          <w:sz w:val="32"/>
          <w:szCs w:val="32"/>
          <w:lang w:val="en-US" w:eastAsia="zh-CN"/>
        </w:rPr>
        <w:t>20</w:t>
      </w:r>
      <w:r>
        <w:rPr>
          <w:rFonts w:hint="eastAsia" w:ascii="黑体" w:hAnsi="黑体" w:eastAsia="黑体" w:cs="黑体"/>
          <w:sz w:val="32"/>
          <w:szCs w:val="32"/>
        </w:rPr>
        <w:t>年度部门预算表</w:t>
      </w:r>
    </w:p>
    <w:p>
      <w:pPr>
        <w:widowControl/>
        <w:spacing w:before="100" w:beforeAutospacing="1" w:after="100" w:afterAutospacing="1" w:line="360" w:lineRule="auto"/>
        <w:jc w:val="left"/>
        <w:rPr>
          <w:rFonts w:hint="eastAsia" w:ascii="宋体" w:hAnsi="宋体" w:cs="宋体"/>
          <w:color w:val="3E3E3E"/>
          <w:kern w:val="0"/>
          <w:sz w:val="32"/>
          <w:szCs w:val="32"/>
          <w:lang w:eastAsia="zh-CN"/>
        </w:rPr>
      </w:pPr>
      <w:r>
        <w:rPr>
          <w:rFonts w:hint="eastAsia" w:ascii="宋体" w:hAnsi="宋体" w:cs="宋体"/>
          <w:color w:val="3E3E3E"/>
          <w:kern w:val="0"/>
          <w:sz w:val="32"/>
          <w:szCs w:val="32"/>
        </w:rPr>
        <w:t>附件</w:t>
      </w:r>
      <w:r>
        <w:rPr>
          <w:rFonts w:hint="eastAsia" w:ascii="宋体" w:hAnsi="宋体" w:cs="宋体"/>
          <w:color w:val="3E3E3E"/>
          <w:kern w:val="0"/>
          <w:sz w:val="32"/>
          <w:szCs w:val="32"/>
          <w:lang w:eastAsia="zh-CN"/>
        </w:rPr>
        <w:t>：</w:t>
      </w:r>
    </w:p>
    <w:tbl>
      <w:tblPr>
        <w:tblStyle w:val="5"/>
        <w:tblpPr w:leftFromText="180" w:rightFromText="180" w:vertAnchor="text" w:horzAnchor="page" w:tblpX="925" w:tblpY="1150"/>
        <w:tblOverlap w:val="never"/>
        <w:tblW w:w="10350" w:type="dxa"/>
        <w:tblInd w:w="0" w:type="dxa"/>
        <w:shd w:val="clear" w:color="auto" w:fill="auto"/>
        <w:tblLayout w:type="fixed"/>
        <w:tblCellMar>
          <w:top w:w="0" w:type="dxa"/>
          <w:left w:w="0" w:type="dxa"/>
          <w:bottom w:w="0" w:type="dxa"/>
          <w:right w:w="0" w:type="dxa"/>
        </w:tblCellMar>
      </w:tblPr>
      <w:tblGrid>
        <w:gridCol w:w="1206"/>
        <w:gridCol w:w="1440"/>
        <w:gridCol w:w="2085"/>
        <w:gridCol w:w="1545"/>
        <w:gridCol w:w="2230"/>
        <w:gridCol w:w="1844"/>
      </w:tblGrid>
      <w:tr>
        <w:tblPrEx>
          <w:shd w:val="clear" w:color="auto" w:fill="auto"/>
          <w:tblCellMar>
            <w:top w:w="0" w:type="dxa"/>
            <w:left w:w="0" w:type="dxa"/>
            <w:bottom w:w="0" w:type="dxa"/>
            <w:right w:w="0" w:type="dxa"/>
          </w:tblCellMar>
        </w:tblPrEx>
        <w:trPr>
          <w:trHeight w:val="555" w:hRule="atLeast"/>
        </w:trPr>
        <w:tc>
          <w:tcPr>
            <w:tcW w:w="120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表</w:t>
            </w:r>
            <w:r>
              <w:rPr>
                <w:rFonts w:ascii="Arial" w:hAnsi="Arial" w:eastAsia="宋体" w:cs="Arial"/>
                <w:i w:val="0"/>
                <w:color w:val="000000"/>
                <w:kern w:val="0"/>
                <w:sz w:val="20"/>
                <w:szCs w:val="20"/>
                <w:u w:val="none"/>
                <w:lang w:val="en-US" w:eastAsia="zh-CN" w:bidi="ar"/>
              </w:rPr>
              <w:t>1</w:t>
            </w:r>
          </w:p>
        </w:tc>
        <w:tc>
          <w:tcPr>
            <w:tcW w:w="144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08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54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2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84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r>
        <w:tblPrEx>
          <w:tblCellMar>
            <w:top w:w="0" w:type="dxa"/>
            <w:left w:w="0" w:type="dxa"/>
            <w:bottom w:w="0" w:type="dxa"/>
            <w:right w:w="0" w:type="dxa"/>
          </w:tblCellMar>
        </w:tblPrEx>
        <w:trPr>
          <w:trHeight w:val="450" w:hRule="atLeast"/>
        </w:trPr>
        <w:tc>
          <w:tcPr>
            <w:tcW w:w="10350" w:type="dxa"/>
            <w:gridSpan w:val="6"/>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财政拨款收支预算表</w:t>
            </w:r>
          </w:p>
        </w:tc>
      </w:tr>
      <w:tr>
        <w:tblPrEx>
          <w:tblCellMar>
            <w:top w:w="0" w:type="dxa"/>
            <w:left w:w="0" w:type="dxa"/>
            <w:bottom w:w="0" w:type="dxa"/>
            <w:right w:w="0" w:type="dxa"/>
          </w:tblCellMar>
        </w:tblPrEx>
        <w:trPr>
          <w:trHeight w:val="255" w:hRule="atLeast"/>
        </w:trPr>
        <w:tc>
          <w:tcPr>
            <w:tcW w:w="120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4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08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54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2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84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r>
        <w:tblPrEx>
          <w:tblCellMar>
            <w:top w:w="0" w:type="dxa"/>
            <w:left w:w="0" w:type="dxa"/>
            <w:bottom w:w="0" w:type="dxa"/>
            <w:right w:w="0" w:type="dxa"/>
          </w:tblCellMar>
        </w:tblPrEx>
        <w:trPr>
          <w:trHeight w:val="285" w:hRule="atLeast"/>
        </w:trPr>
        <w:tc>
          <w:tcPr>
            <w:tcW w:w="1206"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44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08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545"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2230"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1844"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CellMar>
            <w:top w:w="0" w:type="dxa"/>
            <w:left w:w="0" w:type="dxa"/>
            <w:bottom w:w="0" w:type="dxa"/>
            <w:right w:w="0" w:type="dxa"/>
          </w:tblCellMar>
        </w:tblPrEx>
        <w:trPr>
          <w:trHeight w:val="308" w:hRule="atLeast"/>
        </w:trPr>
        <w:tc>
          <w:tcPr>
            <w:tcW w:w="264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770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tblCellMar>
            <w:top w:w="0" w:type="dxa"/>
            <w:left w:w="0" w:type="dxa"/>
            <w:bottom w:w="0" w:type="dxa"/>
            <w:right w:w="0" w:type="dxa"/>
          </w:tblCellMar>
        </w:tblPrEx>
        <w:trPr>
          <w:trHeight w:val="308"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w:t>
            </w:r>
          </w:p>
        </w:tc>
      </w:tr>
      <w:tr>
        <w:tblPrEx>
          <w:tblCellMar>
            <w:top w:w="0" w:type="dxa"/>
            <w:left w:w="0" w:type="dxa"/>
            <w:bottom w:w="0" w:type="dxa"/>
            <w:right w:w="0" w:type="dxa"/>
          </w:tblCellMar>
        </w:tblPrEx>
        <w:trPr>
          <w:trHeight w:val="308"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一、本年收入</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1,440.46</w:t>
            </w:r>
          </w:p>
        </w:tc>
        <w:tc>
          <w:tcPr>
            <w:tcW w:w="2085"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
              </w:rPr>
              <w:t>一、一般公共服务支出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1,440.46</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1,440.46</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（一）一般公共预算财政拨款</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1440.46 </w:t>
            </w:r>
          </w:p>
        </w:tc>
        <w:tc>
          <w:tcPr>
            <w:tcW w:w="2085"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
              </w:rPr>
              <w:t>二、外交支出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（二）政府性基金预算财政拨款</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085"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
              </w:rPr>
              <w:t>三、国防支出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二、上年结转</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085"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
              </w:rPr>
              <w:t>四、公共安全支出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（一）一般公共预算财政拨款</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085"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
              </w:rPr>
              <w:t xml:space="preserve">五、教育支出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（二）政府性基金预算财政拨款</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085"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
              </w:rPr>
              <w:t xml:space="preserve">六、科学技术支出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收入总计</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支出总计</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Pr>
        <w:widowControl/>
        <w:spacing w:before="100" w:beforeAutospacing="1" w:after="100" w:afterAutospacing="1" w:line="360" w:lineRule="auto"/>
        <w:jc w:val="left"/>
        <w:rPr>
          <w:rFonts w:hint="eastAsia" w:ascii="宋体" w:hAnsi="宋体" w:cs="宋体"/>
          <w:color w:val="3E3E3E"/>
          <w:kern w:val="0"/>
          <w:sz w:val="32"/>
          <w:szCs w:val="32"/>
        </w:rPr>
      </w:pPr>
      <w:r>
        <w:fldChar w:fldCharType="begin"/>
      </w:r>
      <w:r>
        <w:instrText xml:space="preserve"> HYPERLINK "http://www.ccgxj.gov.cn/xxgkml/cwgk/201604/W020160405536935785252.xls" </w:instrText>
      </w:r>
      <w:r>
        <w:fldChar w:fldCharType="separate"/>
      </w:r>
      <w:r>
        <w:rPr>
          <w:rFonts w:ascii="宋体" w:hAnsi="宋体" w:cs="宋体"/>
          <w:color w:val="3E3E3E"/>
          <w:kern w:val="0"/>
          <w:sz w:val="32"/>
          <w:szCs w:val="32"/>
        </w:rPr>
        <w:t>1.20</w:t>
      </w:r>
      <w:r>
        <w:rPr>
          <w:rFonts w:hint="eastAsia" w:ascii="宋体" w:hAnsi="宋体" w:cs="宋体"/>
          <w:color w:val="3E3E3E"/>
          <w:kern w:val="0"/>
          <w:sz w:val="32"/>
          <w:szCs w:val="32"/>
          <w:lang w:val="en-US" w:eastAsia="zh-CN"/>
        </w:rPr>
        <w:t>20</w:t>
      </w:r>
      <w:r>
        <w:rPr>
          <w:rFonts w:hint="eastAsia" w:ascii="宋体" w:hAnsi="宋体" w:cs="宋体"/>
          <w:color w:val="3E3E3E"/>
          <w:kern w:val="0"/>
          <w:sz w:val="32"/>
          <w:szCs w:val="32"/>
        </w:rPr>
        <w:t>年财政拨款收支总表</w:t>
      </w:r>
      <w:r>
        <w:rPr>
          <w:rFonts w:hint="eastAsia" w:ascii="宋体" w:hAnsi="宋体" w:cs="宋体"/>
          <w:color w:val="3E3E3E"/>
          <w:kern w:val="0"/>
          <w:sz w:val="32"/>
          <w:szCs w:val="32"/>
        </w:rPr>
        <w:fldChar w:fldCharType="end"/>
      </w:r>
    </w:p>
    <w:p>
      <w:pPr>
        <w:widowControl/>
        <w:spacing w:before="100" w:beforeAutospacing="1" w:after="100" w:afterAutospacing="1" w:line="360" w:lineRule="auto"/>
        <w:jc w:val="left"/>
        <w:rPr>
          <w:rFonts w:hint="eastAsia" w:ascii="宋体" w:hAnsi="宋体" w:cs="宋体"/>
          <w:color w:val="3E3E3E"/>
          <w:kern w:val="0"/>
          <w:sz w:val="32"/>
          <w:szCs w:val="32"/>
        </w:rPr>
      </w:pPr>
    </w:p>
    <w:p>
      <w:pPr>
        <w:widowControl/>
        <w:spacing w:before="100" w:beforeAutospacing="1" w:after="100" w:afterAutospacing="1" w:line="360" w:lineRule="auto"/>
        <w:jc w:val="left"/>
        <w:rPr>
          <w:rFonts w:hint="eastAsia" w:ascii="宋体" w:hAnsi="宋体" w:cs="宋体"/>
          <w:color w:val="3E3E3E"/>
          <w:kern w:val="0"/>
          <w:sz w:val="32"/>
          <w:szCs w:val="32"/>
        </w:rPr>
      </w:pPr>
      <w:r>
        <w:fldChar w:fldCharType="begin"/>
      </w:r>
      <w:r>
        <w:instrText xml:space="preserve"> HYPERLINK "http://www.ccgxj.gov.cn/xxgkml/cwgk/201604/W020160405536937505814.xls" </w:instrText>
      </w:r>
      <w:r>
        <w:fldChar w:fldCharType="separate"/>
      </w:r>
      <w:r>
        <w:rPr>
          <w:rFonts w:ascii="宋体" w:hAnsi="宋体" w:cs="宋体"/>
          <w:color w:val="3E3E3E"/>
          <w:kern w:val="0"/>
          <w:sz w:val="32"/>
          <w:szCs w:val="32"/>
        </w:rPr>
        <w:t>2.20</w:t>
      </w:r>
      <w:r>
        <w:rPr>
          <w:rFonts w:hint="eastAsia" w:ascii="宋体" w:hAnsi="宋体" w:cs="宋体"/>
          <w:color w:val="3E3E3E"/>
          <w:kern w:val="0"/>
          <w:sz w:val="32"/>
          <w:szCs w:val="32"/>
          <w:lang w:val="en-US" w:eastAsia="zh-CN"/>
        </w:rPr>
        <w:t>20</w:t>
      </w:r>
      <w:r>
        <w:rPr>
          <w:rFonts w:hint="eastAsia" w:ascii="宋体" w:hAnsi="宋体" w:cs="宋体"/>
          <w:color w:val="3E3E3E"/>
          <w:kern w:val="0"/>
          <w:sz w:val="32"/>
          <w:szCs w:val="32"/>
        </w:rPr>
        <w:t>年一般公共预算预算支出表</w:t>
      </w:r>
      <w:r>
        <w:rPr>
          <w:rFonts w:hint="eastAsia" w:ascii="宋体" w:hAnsi="宋体" w:cs="宋体"/>
          <w:color w:val="3E3E3E"/>
          <w:kern w:val="0"/>
          <w:sz w:val="32"/>
          <w:szCs w:val="32"/>
        </w:rPr>
        <w:fldChar w:fldCharType="end"/>
      </w:r>
    </w:p>
    <w:tbl>
      <w:tblPr>
        <w:tblpPr w:leftFromText="180" w:rightFromText="180" w:vertAnchor="text" w:horzAnchor="page" w:tblpX="908" w:tblpY="974"/>
        <w:tblOverlap w:val="never"/>
        <w:tblW w:w="10365" w:type="dxa"/>
        <w:tblInd w:w="0" w:type="dxa"/>
        <w:shd w:val="clear"/>
        <w:tblLayout w:type="autofit"/>
        <w:tblCellMar>
          <w:top w:w="0" w:type="dxa"/>
          <w:left w:w="0" w:type="dxa"/>
          <w:bottom w:w="0" w:type="dxa"/>
          <w:right w:w="0" w:type="dxa"/>
        </w:tblCellMar>
      </w:tblPr>
      <w:tblGrid>
        <w:gridCol w:w="1117"/>
        <w:gridCol w:w="272"/>
        <w:gridCol w:w="330"/>
        <w:gridCol w:w="2201"/>
        <w:gridCol w:w="875"/>
        <w:gridCol w:w="899"/>
        <w:gridCol w:w="851"/>
        <w:gridCol w:w="756"/>
        <w:gridCol w:w="662"/>
        <w:gridCol w:w="681"/>
        <w:gridCol w:w="661"/>
        <w:gridCol w:w="1060"/>
      </w:tblGrid>
      <w:tr>
        <w:tblPrEx>
          <w:shd w:val="clear"/>
          <w:tblCellMar>
            <w:top w:w="0" w:type="dxa"/>
            <w:left w:w="0" w:type="dxa"/>
            <w:bottom w:w="0" w:type="dxa"/>
            <w:right w:w="0" w:type="dxa"/>
          </w:tblCellMar>
        </w:tblPrEx>
        <w:trPr>
          <w:trHeight w:val="604" w:hRule="atLeast"/>
        </w:trPr>
        <w:tc>
          <w:tcPr>
            <w:tcW w:w="1117"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bdr w:val="none" w:color="auto" w:sz="0" w:space="0"/>
                <w:lang w:val="en-US" w:eastAsia="zh-CN" w:bidi="ar"/>
              </w:rPr>
              <w:t>表2</w:t>
            </w:r>
          </w:p>
        </w:tc>
        <w:tc>
          <w:tcPr>
            <w:tcW w:w="272" w:type="dxa"/>
            <w:tcBorders>
              <w:top w:val="nil"/>
              <w:left w:val="nil"/>
              <w:bottom w:val="nil"/>
              <w:right w:val="nil"/>
            </w:tcBorders>
            <w:shd w:val="clear"/>
            <w:tcMar>
              <w:top w:w="15" w:type="dxa"/>
              <w:left w:w="15" w:type="dxa"/>
              <w:right w:w="15" w:type="dxa"/>
            </w:tcMar>
            <w:vAlign w:val="center"/>
          </w:tcPr>
          <w:p>
            <w:pPr>
              <w:rPr>
                <w:rFonts w:hint="eastAsia" w:ascii="华文细黑" w:hAnsi="华文细黑" w:eastAsia="华文细黑" w:cs="华文细黑"/>
                <w:i w:val="0"/>
                <w:color w:val="000000"/>
                <w:sz w:val="16"/>
                <w:szCs w:val="16"/>
                <w:u w:val="none"/>
              </w:rPr>
            </w:pPr>
          </w:p>
        </w:tc>
        <w:tc>
          <w:tcPr>
            <w:tcW w:w="330" w:type="dxa"/>
            <w:tcBorders>
              <w:top w:val="nil"/>
              <w:left w:val="nil"/>
              <w:bottom w:val="nil"/>
              <w:right w:val="nil"/>
            </w:tcBorders>
            <w:shd w:val="clear"/>
            <w:tcMar>
              <w:top w:w="15" w:type="dxa"/>
              <w:left w:w="15" w:type="dxa"/>
              <w:right w:w="15" w:type="dxa"/>
            </w:tcMar>
            <w:vAlign w:val="center"/>
          </w:tcPr>
          <w:p>
            <w:pPr>
              <w:rPr>
                <w:rFonts w:hint="eastAsia" w:ascii="华文细黑" w:hAnsi="华文细黑" w:eastAsia="华文细黑" w:cs="华文细黑"/>
                <w:i w:val="0"/>
                <w:color w:val="000000"/>
                <w:sz w:val="16"/>
                <w:szCs w:val="16"/>
                <w:u w:val="none"/>
              </w:rPr>
            </w:pPr>
          </w:p>
        </w:tc>
        <w:tc>
          <w:tcPr>
            <w:tcW w:w="2201" w:type="dxa"/>
            <w:tcBorders>
              <w:top w:val="nil"/>
              <w:left w:val="nil"/>
              <w:bottom w:val="nil"/>
              <w:right w:val="nil"/>
            </w:tcBorders>
            <w:shd w:val="clear"/>
            <w:tcMar>
              <w:top w:w="15" w:type="dxa"/>
              <w:left w:w="15" w:type="dxa"/>
              <w:right w:w="15" w:type="dxa"/>
            </w:tcMar>
            <w:vAlign w:val="center"/>
          </w:tcPr>
          <w:p>
            <w:pPr>
              <w:rPr>
                <w:rFonts w:hint="eastAsia" w:ascii="华文细黑" w:hAnsi="华文细黑" w:eastAsia="华文细黑" w:cs="华文细黑"/>
                <w:i w:val="0"/>
                <w:color w:val="000000"/>
                <w:sz w:val="16"/>
                <w:szCs w:val="16"/>
                <w:u w:val="none"/>
              </w:rPr>
            </w:pPr>
          </w:p>
        </w:tc>
        <w:tc>
          <w:tcPr>
            <w:tcW w:w="1774" w:type="dxa"/>
            <w:gridSpan w:val="2"/>
            <w:tcBorders>
              <w:top w:val="nil"/>
              <w:left w:val="nil"/>
              <w:bottom w:val="nil"/>
              <w:right w:val="nil"/>
            </w:tcBorders>
            <w:shd w:val="clear"/>
            <w:tcMar>
              <w:top w:w="15" w:type="dxa"/>
              <w:left w:w="15" w:type="dxa"/>
              <w:right w:w="15" w:type="dxa"/>
            </w:tcMar>
            <w:vAlign w:val="center"/>
          </w:tcPr>
          <w:p>
            <w:pPr>
              <w:jc w:val="left"/>
              <w:rPr>
                <w:rFonts w:hint="eastAsia" w:ascii="华文细黑" w:hAnsi="华文细黑" w:eastAsia="华文细黑" w:cs="华文细黑"/>
                <w:i w:val="0"/>
                <w:color w:val="000000"/>
                <w:sz w:val="16"/>
                <w:szCs w:val="16"/>
                <w:u w:val="none"/>
              </w:rPr>
            </w:pPr>
          </w:p>
        </w:tc>
        <w:tc>
          <w:tcPr>
            <w:tcW w:w="851" w:type="dxa"/>
            <w:tcBorders>
              <w:top w:val="nil"/>
              <w:left w:val="nil"/>
              <w:bottom w:val="nil"/>
              <w:right w:val="nil"/>
            </w:tcBorders>
            <w:shd w:val="clear"/>
            <w:tcMar>
              <w:top w:w="15" w:type="dxa"/>
              <w:left w:w="15" w:type="dxa"/>
              <w:right w:w="15" w:type="dxa"/>
            </w:tcMar>
            <w:vAlign w:val="center"/>
          </w:tcPr>
          <w:p>
            <w:pPr>
              <w:rPr>
                <w:rFonts w:hint="eastAsia" w:ascii="华文细黑" w:hAnsi="华文细黑" w:eastAsia="华文细黑" w:cs="华文细黑"/>
                <w:i w:val="0"/>
                <w:color w:val="000000"/>
                <w:sz w:val="16"/>
                <w:szCs w:val="16"/>
                <w:u w:val="none"/>
              </w:rPr>
            </w:pPr>
          </w:p>
        </w:tc>
        <w:tc>
          <w:tcPr>
            <w:tcW w:w="756" w:type="dxa"/>
            <w:tcBorders>
              <w:top w:val="nil"/>
              <w:left w:val="nil"/>
              <w:bottom w:val="nil"/>
              <w:right w:val="nil"/>
            </w:tcBorders>
            <w:shd w:val="clear"/>
            <w:tcMar>
              <w:top w:w="15" w:type="dxa"/>
              <w:left w:w="15" w:type="dxa"/>
              <w:right w:w="15" w:type="dxa"/>
            </w:tcMar>
            <w:vAlign w:val="center"/>
          </w:tcPr>
          <w:p>
            <w:pPr>
              <w:rPr>
                <w:rFonts w:hint="eastAsia" w:ascii="华文细黑" w:hAnsi="华文细黑" w:eastAsia="华文细黑" w:cs="华文细黑"/>
                <w:i w:val="0"/>
                <w:color w:val="000000"/>
                <w:sz w:val="16"/>
                <w:szCs w:val="16"/>
                <w:u w:val="none"/>
              </w:rPr>
            </w:pPr>
          </w:p>
        </w:tc>
        <w:tc>
          <w:tcPr>
            <w:tcW w:w="662" w:type="dxa"/>
            <w:tcBorders>
              <w:top w:val="nil"/>
              <w:left w:val="nil"/>
              <w:bottom w:val="nil"/>
              <w:right w:val="nil"/>
            </w:tcBorders>
            <w:shd w:val="clear"/>
            <w:tcMar>
              <w:top w:w="15" w:type="dxa"/>
              <w:left w:w="15" w:type="dxa"/>
              <w:right w:w="15" w:type="dxa"/>
            </w:tcMar>
            <w:vAlign w:val="center"/>
          </w:tcPr>
          <w:p>
            <w:pPr>
              <w:rPr>
                <w:rFonts w:hint="eastAsia" w:ascii="华文细黑" w:hAnsi="华文细黑" w:eastAsia="华文细黑" w:cs="华文细黑"/>
                <w:i w:val="0"/>
                <w:color w:val="000000"/>
                <w:sz w:val="16"/>
                <w:szCs w:val="16"/>
                <w:u w:val="none"/>
              </w:rPr>
            </w:pPr>
          </w:p>
        </w:tc>
        <w:tc>
          <w:tcPr>
            <w:tcW w:w="681" w:type="dxa"/>
            <w:tcBorders>
              <w:top w:val="nil"/>
              <w:left w:val="nil"/>
              <w:bottom w:val="nil"/>
              <w:right w:val="nil"/>
            </w:tcBorders>
            <w:shd w:val="clear"/>
            <w:tcMar>
              <w:top w:w="15" w:type="dxa"/>
              <w:left w:w="15" w:type="dxa"/>
              <w:right w:w="15" w:type="dxa"/>
            </w:tcMar>
            <w:vAlign w:val="center"/>
          </w:tcPr>
          <w:p>
            <w:pPr>
              <w:rPr>
                <w:rFonts w:hint="eastAsia" w:ascii="华文细黑" w:hAnsi="华文细黑" w:eastAsia="华文细黑" w:cs="华文细黑"/>
                <w:i w:val="0"/>
                <w:color w:val="000000"/>
                <w:sz w:val="16"/>
                <w:szCs w:val="16"/>
                <w:u w:val="none"/>
              </w:rPr>
            </w:pPr>
          </w:p>
        </w:tc>
        <w:tc>
          <w:tcPr>
            <w:tcW w:w="1721" w:type="dxa"/>
            <w:gridSpan w:val="2"/>
            <w:tcBorders>
              <w:top w:val="nil"/>
              <w:left w:val="nil"/>
              <w:bottom w:val="nil"/>
              <w:right w:val="nil"/>
            </w:tcBorders>
            <w:shd w:val="clear"/>
            <w:tcMar>
              <w:top w:w="15" w:type="dxa"/>
              <w:left w:w="15" w:type="dxa"/>
              <w:right w:w="15" w:type="dxa"/>
            </w:tcMar>
            <w:vAlign w:val="center"/>
          </w:tcPr>
          <w:p>
            <w:pPr>
              <w:jc w:val="right"/>
              <w:rPr>
                <w:rFonts w:hint="eastAsia" w:ascii="华文细黑" w:hAnsi="华文细黑" w:eastAsia="华文细黑" w:cs="华文细黑"/>
                <w:i w:val="0"/>
                <w:color w:val="000000"/>
                <w:sz w:val="16"/>
                <w:szCs w:val="16"/>
                <w:u w:val="none"/>
              </w:rPr>
            </w:pPr>
          </w:p>
        </w:tc>
      </w:tr>
      <w:tr>
        <w:tblPrEx>
          <w:tblCellMar>
            <w:top w:w="0" w:type="dxa"/>
            <w:left w:w="0" w:type="dxa"/>
            <w:bottom w:w="0" w:type="dxa"/>
            <w:right w:w="0" w:type="dxa"/>
          </w:tblCellMar>
        </w:tblPrEx>
        <w:trPr>
          <w:trHeight w:val="642" w:hRule="atLeast"/>
        </w:trPr>
        <w:tc>
          <w:tcPr>
            <w:tcW w:w="10365" w:type="dxa"/>
            <w:gridSpan w:val="12"/>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bdr w:val="none" w:color="auto" w:sz="0" w:space="0"/>
                <w:lang w:val="en-US" w:eastAsia="zh-CN" w:bidi="ar"/>
              </w:rPr>
              <w:t>一般公共预算支出预算表</w:t>
            </w:r>
          </w:p>
        </w:tc>
      </w:tr>
      <w:tr>
        <w:tblPrEx>
          <w:tblCellMar>
            <w:top w:w="0" w:type="dxa"/>
            <w:left w:w="0" w:type="dxa"/>
            <w:bottom w:w="0" w:type="dxa"/>
            <w:right w:w="0" w:type="dxa"/>
          </w:tblCellMar>
        </w:tblPrEx>
        <w:trPr>
          <w:trHeight w:val="328" w:hRule="atLeast"/>
        </w:trPr>
        <w:tc>
          <w:tcPr>
            <w:tcW w:w="1117" w:type="dxa"/>
            <w:tcBorders>
              <w:top w:val="nil"/>
              <w:left w:val="nil"/>
              <w:bottom w:val="single" w:color="000000" w:sz="4" w:space="0"/>
              <w:right w:val="nil"/>
            </w:tcBorders>
            <w:shd w:val="clear"/>
            <w:noWrap/>
            <w:tcMar>
              <w:top w:w="15" w:type="dxa"/>
              <w:left w:w="15" w:type="dxa"/>
              <w:right w:w="15" w:type="dxa"/>
            </w:tcMar>
            <w:vAlign w:val="center"/>
          </w:tcPr>
          <w:p>
            <w:pPr>
              <w:jc w:val="left"/>
              <w:rPr>
                <w:rFonts w:hint="eastAsia" w:ascii="华文细黑" w:hAnsi="华文细黑" w:eastAsia="华文细黑" w:cs="华文细黑"/>
                <w:i w:val="0"/>
                <w:color w:val="000000"/>
                <w:sz w:val="16"/>
                <w:szCs w:val="16"/>
                <w:u w:val="none"/>
              </w:rPr>
            </w:pPr>
          </w:p>
        </w:tc>
        <w:tc>
          <w:tcPr>
            <w:tcW w:w="272" w:type="dxa"/>
            <w:tcBorders>
              <w:top w:val="nil"/>
              <w:left w:val="nil"/>
              <w:bottom w:val="single" w:color="000000" w:sz="4" w:space="0"/>
              <w:right w:val="nil"/>
            </w:tcBorders>
            <w:shd w:val="clear"/>
            <w:noWrap/>
            <w:tcMar>
              <w:top w:w="15" w:type="dxa"/>
              <w:left w:w="15" w:type="dxa"/>
              <w:right w:w="15" w:type="dxa"/>
            </w:tcMar>
            <w:vAlign w:val="center"/>
          </w:tcPr>
          <w:p>
            <w:pPr>
              <w:jc w:val="left"/>
              <w:rPr>
                <w:rFonts w:hint="eastAsia" w:ascii="华文细黑" w:hAnsi="华文细黑" w:eastAsia="华文细黑" w:cs="华文细黑"/>
                <w:i w:val="0"/>
                <w:color w:val="000000"/>
                <w:sz w:val="16"/>
                <w:szCs w:val="16"/>
                <w:u w:val="none"/>
              </w:rPr>
            </w:pPr>
          </w:p>
        </w:tc>
        <w:tc>
          <w:tcPr>
            <w:tcW w:w="330" w:type="dxa"/>
            <w:tcBorders>
              <w:top w:val="nil"/>
              <w:left w:val="nil"/>
              <w:bottom w:val="single" w:color="000000" w:sz="4" w:space="0"/>
              <w:right w:val="nil"/>
            </w:tcBorders>
            <w:shd w:val="clear"/>
            <w:noWrap/>
            <w:tcMar>
              <w:top w:w="15" w:type="dxa"/>
              <w:left w:w="15" w:type="dxa"/>
              <w:right w:w="15" w:type="dxa"/>
            </w:tcMar>
            <w:vAlign w:val="center"/>
          </w:tcPr>
          <w:p>
            <w:pPr>
              <w:jc w:val="left"/>
              <w:rPr>
                <w:rFonts w:hint="eastAsia" w:ascii="华文细黑" w:hAnsi="华文细黑" w:eastAsia="华文细黑" w:cs="华文细黑"/>
                <w:i w:val="0"/>
                <w:color w:val="000000"/>
                <w:sz w:val="16"/>
                <w:szCs w:val="16"/>
                <w:u w:val="none"/>
              </w:rPr>
            </w:pPr>
          </w:p>
        </w:tc>
        <w:tc>
          <w:tcPr>
            <w:tcW w:w="2201" w:type="dxa"/>
            <w:tcBorders>
              <w:top w:val="nil"/>
              <w:left w:val="nil"/>
              <w:bottom w:val="single" w:color="000000" w:sz="4" w:space="0"/>
              <w:right w:val="nil"/>
            </w:tcBorders>
            <w:shd w:val="clear"/>
            <w:noWrap/>
            <w:tcMar>
              <w:top w:w="15" w:type="dxa"/>
              <w:left w:w="15" w:type="dxa"/>
              <w:right w:w="15" w:type="dxa"/>
            </w:tcMar>
            <w:vAlign w:val="center"/>
          </w:tcPr>
          <w:p>
            <w:pPr>
              <w:jc w:val="left"/>
              <w:rPr>
                <w:rFonts w:hint="eastAsia" w:ascii="华文细黑" w:hAnsi="华文细黑" w:eastAsia="华文细黑" w:cs="华文细黑"/>
                <w:i w:val="0"/>
                <w:color w:val="000000"/>
                <w:sz w:val="16"/>
                <w:szCs w:val="16"/>
                <w:u w:val="none"/>
              </w:rPr>
            </w:pPr>
          </w:p>
        </w:tc>
        <w:tc>
          <w:tcPr>
            <w:tcW w:w="875" w:type="dxa"/>
            <w:tcBorders>
              <w:top w:val="nil"/>
              <w:left w:val="nil"/>
              <w:bottom w:val="single" w:color="000000" w:sz="4" w:space="0"/>
              <w:right w:val="nil"/>
            </w:tcBorders>
            <w:shd w:val="clear"/>
            <w:noWrap/>
            <w:tcMar>
              <w:top w:w="15" w:type="dxa"/>
              <w:left w:w="15" w:type="dxa"/>
              <w:right w:w="15" w:type="dxa"/>
            </w:tcMar>
            <w:vAlign w:val="center"/>
          </w:tcPr>
          <w:p>
            <w:pPr>
              <w:jc w:val="left"/>
              <w:rPr>
                <w:rFonts w:hint="eastAsia" w:ascii="华文细黑" w:hAnsi="华文细黑" w:eastAsia="华文细黑" w:cs="华文细黑"/>
                <w:i w:val="0"/>
                <w:color w:val="000000"/>
                <w:sz w:val="16"/>
                <w:szCs w:val="16"/>
                <w:u w:val="none"/>
              </w:rPr>
            </w:pPr>
          </w:p>
        </w:tc>
        <w:tc>
          <w:tcPr>
            <w:tcW w:w="899" w:type="dxa"/>
            <w:tcBorders>
              <w:top w:val="nil"/>
              <w:left w:val="nil"/>
              <w:bottom w:val="nil"/>
              <w:right w:val="nil"/>
            </w:tcBorders>
            <w:shd w:val="clear"/>
            <w:noWrap/>
            <w:tcMar>
              <w:top w:w="15" w:type="dxa"/>
              <w:left w:w="15" w:type="dxa"/>
              <w:right w:w="15" w:type="dxa"/>
            </w:tcMar>
            <w:vAlign w:val="center"/>
          </w:tcPr>
          <w:p>
            <w:pPr>
              <w:jc w:val="left"/>
              <w:rPr>
                <w:rFonts w:hint="eastAsia" w:ascii="华文细黑" w:hAnsi="华文细黑" w:eastAsia="华文细黑" w:cs="华文细黑"/>
                <w:i w:val="0"/>
                <w:color w:val="000000"/>
                <w:sz w:val="16"/>
                <w:szCs w:val="16"/>
                <w:u w:val="none"/>
              </w:rPr>
            </w:pPr>
          </w:p>
        </w:tc>
        <w:tc>
          <w:tcPr>
            <w:tcW w:w="851" w:type="dxa"/>
            <w:tcBorders>
              <w:top w:val="nil"/>
              <w:left w:val="nil"/>
              <w:bottom w:val="nil"/>
              <w:right w:val="nil"/>
            </w:tcBorders>
            <w:shd w:val="clear"/>
            <w:noWrap/>
            <w:tcMar>
              <w:top w:w="15" w:type="dxa"/>
              <w:left w:w="15" w:type="dxa"/>
              <w:right w:w="15" w:type="dxa"/>
            </w:tcMar>
            <w:vAlign w:val="center"/>
          </w:tcPr>
          <w:p>
            <w:pPr>
              <w:jc w:val="left"/>
              <w:rPr>
                <w:rFonts w:hint="eastAsia" w:ascii="华文细黑" w:hAnsi="华文细黑" w:eastAsia="华文细黑" w:cs="华文细黑"/>
                <w:i w:val="0"/>
                <w:color w:val="000000"/>
                <w:sz w:val="16"/>
                <w:szCs w:val="16"/>
                <w:u w:val="none"/>
              </w:rPr>
            </w:pPr>
          </w:p>
        </w:tc>
        <w:tc>
          <w:tcPr>
            <w:tcW w:w="756" w:type="dxa"/>
            <w:tcBorders>
              <w:top w:val="nil"/>
              <w:left w:val="nil"/>
              <w:bottom w:val="nil"/>
              <w:right w:val="nil"/>
            </w:tcBorders>
            <w:shd w:val="clear"/>
            <w:noWrap/>
            <w:tcMar>
              <w:top w:w="15" w:type="dxa"/>
              <w:left w:w="15" w:type="dxa"/>
              <w:right w:w="15" w:type="dxa"/>
            </w:tcMar>
            <w:vAlign w:val="center"/>
          </w:tcPr>
          <w:p>
            <w:pPr>
              <w:jc w:val="left"/>
              <w:rPr>
                <w:rFonts w:hint="eastAsia" w:ascii="华文细黑" w:hAnsi="华文细黑" w:eastAsia="华文细黑" w:cs="华文细黑"/>
                <w:i w:val="0"/>
                <w:color w:val="000000"/>
                <w:sz w:val="16"/>
                <w:szCs w:val="16"/>
                <w:u w:val="none"/>
              </w:rPr>
            </w:pPr>
          </w:p>
        </w:tc>
        <w:tc>
          <w:tcPr>
            <w:tcW w:w="662" w:type="dxa"/>
            <w:tcBorders>
              <w:top w:val="nil"/>
              <w:left w:val="nil"/>
              <w:bottom w:val="nil"/>
              <w:right w:val="nil"/>
            </w:tcBorders>
            <w:shd w:val="clear"/>
            <w:tcMar>
              <w:top w:w="15" w:type="dxa"/>
              <w:left w:w="15" w:type="dxa"/>
              <w:right w:w="15" w:type="dxa"/>
            </w:tcMar>
            <w:vAlign w:val="center"/>
          </w:tcPr>
          <w:p>
            <w:pPr>
              <w:jc w:val="center"/>
              <w:rPr>
                <w:rFonts w:hint="eastAsia" w:ascii="华文细黑" w:hAnsi="华文细黑" w:eastAsia="华文细黑" w:cs="华文细黑"/>
                <w:i w:val="0"/>
                <w:color w:val="000000"/>
                <w:sz w:val="16"/>
                <w:szCs w:val="16"/>
                <w:u w:val="none"/>
              </w:rPr>
            </w:pPr>
          </w:p>
        </w:tc>
        <w:tc>
          <w:tcPr>
            <w:tcW w:w="681" w:type="dxa"/>
            <w:tcBorders>
              <w:top w:val="nil"/>
              <w:left w:val="nil"/>
              <w:bottom w:val="single" w:color="000000" w:sz="4" w:space="0"/>
              <w:right w:val="nil"/>
            </w:tcBorders>
            <w:shd w:val="clear"/>
            <w:tcMar>
              <w:top w:w="15" w:type="dxa"/>
              <w:left w:w="15" w:type="dxa"/>
              <w:right w:w="15" w:type="dxa"/>
            </w:tcMar>
            <w:vAlign w:val="center"/>
          </w:tcPr>
          <w:p>
            <w:pPr>
              <w:jc w:val="center"/>
              <w:rPr>
                <w:rFonts w:hint="eastAsia" w:ascii="华文细黑" w:hAnsi="华文细黑" w:eastAsia="华文细黑" w:cs="华文细黑"/>
                <w:i w:val="0"/>
                <w:color w:val="000000"/>
                <w:sz w:val="16"/>
                <w:szCs w:val="16"/>
                <w:u w:val="none"/>
              </w:rPr>
            </w:pPr>
          </w:p>
        </w:tc>
        <w:tc>
          <w:tcPr>
            <w:tcW w:w="1721" w:type="dxa"/>
            <w:gridSpan w:val="2"/>
            <w:tcBorders>
              <w:top w:val="nil"/>
              <w:left w:val="nil"/>
              <w:bottom w:val="single" w:color="000000" w:sz="4" w:space="0"/>
              <w:right w:val="nil"/>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bdr w:val="none" w:color="auto" w:sz="0" w:space="0"/>
                <w:lang w:val="en-US" w:eastAsia="zh-CN" w:bidi="ar"/>
              </w:rPr>
              <w:t>单位：万元</w:t>
            </w:r>
          </w:p>
        </w:tc>
      </w:tr>
      <w:tr>
        <w:tblPrEx>
          <w:tblCellMar>
            <w:top w:w="0" w:type="dxa"/>
            <w:left w:w="0" w:type="dxa"/>
            <w:bottom w:w="0" w:type="dxa"/>
            <w:right w:w="0" w:type="dxa"/>
          </w:tblCellMar>
        </w:tblPrEx>
        <w:trPr>
          <w:trHeight w:val="365" w:hRule="atLeast"/>
        </w:trPr>
        <w:tc>
          <w:tcPr>
            <w:tcW w:w="171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bdr w:val="none" w:color="auto" w:sz="0" w:space="0"/>
                <w:lang w:val="en-US" w:eastAsia="zh-CN" w:bidi="ar"/>
              </w:rPr>
              <w:t>科目编码</w:t>
            </w:r>
          </w:p>
        </w:tc>
        <w:tc>
          <w:tcPr>
            <w:tcW w:w="220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bdr w:val="none" w:color="auto" w:sz="0" w:space="0"/>
                <w:lang w:val="en-US" w:eastAsia="zh-CN" w:bidi="ar"/>
              </w:rPr>
              <w:t>科目名称</w:t>
            </w:r>
          </w:p>
        </w:tc>
        <w:tc>
          <w:tcPr>
            <w:tcW w:w="875"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bdr w:val="none" w:color="auto" w:sz="0" w:space="0"/>
                <w:lang w:val="en-US" w:eastAsia="zh-CN" w:bidi="ar"/>
              </w:rPr>
              <w:t>总计</w:t>
            </w:r>
          </w:p>
        </w:tc>
        <w:tc>
          <w:tcPr>
            <w:tcW w:w="2506" w:type="dxa"/>
            <w:gridSpan w:val="3"/>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bdr w:val="none" w:color="auto" w:sz="0" w:space="0"/>
                <w:lang w:val="en-US" w:eastAsia="zh-CN" w:bidi="ar"/>
              </w:rPr>
              <w:t>基本支出</w:t>
            </w:r>
          </w:p>
        </w:tc>
        <w:tc>
          <w:tcPr>
            <w:tcW w:w="662"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bdr w:val="none" w:color="auto" w:sz="0" w:space="0"/>
                <w:lang w:val="en-US" w:eastAsia="zh-CN" w:bidi="ar"/>
              </w:rPr>
              <w:t>项目                                             支出</w:t>
            </w:r>
          </w:p>
        </w:tc>
        <w:tc>
          <w:tcPr>
            <w:tcW w:w="68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bdr w:val="none" w:color="auto" w:sz="0" w:space="0"/>
                <w:lang w:val="en-US" w:eastAsia="zh-CN" w:bidi="ar"/>
              </w:rPr>
              <w:t>事业                                     单位                           经营                             支出</w:t>
            </w:r>
          </w:p>
        </w:tc>
        <w:tc>
          <w:tcPr>
            <w:tcW w:w="66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bdr w:val="none" w:color="auto" w:sz="0" w:space="0"/>
                <w:lang w:val="en-US" w:eastAsia="zh-CN" w:bidi="ar"/>
              </w:rPr>
              <w:t>对附属                                           单位补                                      助支出</w:t>
            </w:r>
          </w:p>
        </w:tc>
        <w:tc>
          <w:tcPr>
            <w:tcW w:w="106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bdr w:val="none" w:color="auto" w:sz="0" w:space="0"/>
                <w:lang w:val="en-US" w:eastAsia="zh-CN" w:bidi="ar"/>
              </w:rPr>
              <w:t>上缴                                            上级                                                         支出</w:t>
            </w:r>
          </w:p>
        </w:tc>
      </w:tr>
      <w:tr>
        <w:tblPrEx>
          <w:tblCellMar>
            <w:top w:w="0" w:type="dxa"/>
            <w:left w:w="0" w:type="dxa"/>
            <w:bottom w:w="0" w:type="dxa"/>
            <w:right w:w="0" w:type="dxa"/>
          </w:tblCellMar>
        </w:tblPrEx>
        <w:trPr>
          <w:trHeight w:val="365" w:hRule="atLeast"/>
        </w:trPr>
        <w:tc>
          <w:tcPr>
            <w:tcW w:w="1117" w:type="dxa"/>
            <w:vMerge w:val="restart"/>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bdr w:val="none" w:color="auto" w:sz="0" w:space="0"/>
                <w:lang w:val="en-US" w:eastAsia="zh-CN" w:bidi="ar"/>
              </w:rPr>
              <w:t>类</w:t>
            </w:r>
          </w:p>
        </w:tc>
        <w:tc>
          <w:tcPr>
            <w:tcW w:w="272" w:type="dxa"/>
            <w:vMerge w:val="restart"/>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bdr w:val="none" w:color="auto" w:sz="0" w:space="0"/>
                <w:lang w:val="en-US" w:eastAsia="zh-CN" w:bidi="ar"/>
              </w:rPr>
              <w:t>款</w:t>
            </w:r>
          </w:p>
        </w:tc>
        <w:tc>
          <w:tcPr>
            <w:tcW w:w="330" w:type="dxa"/>
            <w:vMerge w:val="restart"/>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bdr w:val="none" w:color="auto" w:sz="0" w:space="0"/>
                <w:lang w:val="en-US" w:eastAsia="zh-CN" w:bidi="ar"/>
              </w:rPr>
              <w:t>项</w:t>
            </w:r>
          </w:p>
        </w:tc>
        <w:tc>
          <w:tcPr>
            <w:tcW w:w="220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华文细黑" w:hAnsi="华文细黑" w:eastAsia="华文细黑" w:cs="华文细黑"/>
                <w:i w:val="0"/>
                <w:color w:val="000000"/>
                <w:sz w:val="16"/>
                <w:szCs w:val="16"/>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华文细黑" w:hAnsi="华文细黑" w:eastAsia="华文细黑" w:cs="华文细黑"/>
                <w:i w:val="0"/>
                <w:color w:val="000000"/>
                <w:sz w:val="16"/>
                <w:szCs w:val="16"/>
                <w:u w:val="none"/>
              </w:rPr>
            </w:pPr>
          </w:p>
        </w:tc>
        <w:tc>
          <w:tcPr>
            <w:tcW w:w="2506" w:type="dxa"/>
            <w:gridSpan w:val="3"/>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华文细黑" w:hAnsi="华文细黑" w:eastAsia="华文细黑" w:cs="华文细黑"/>
                <w:i w:val="0"/>
                <w:color w:val="000000"/>
                <w:sz w:val="16"/>
                <w:szCs w:val="16"/>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华文细黑" w:hAnsi="华文细黑" w:eastAsia="华文细黑" w:cs="华文细黑"/>
                <w:i w:val="0"/>
                <w:color w:val="000000"/>
                <w:sz w:val="16"/>
                <w:szCs w:val="16"/>
                <w:u w:val="none"/>
              </w:rPr>
            </w:pPr>
          </w:p>
        </w:tc>
        <w:tc>
          <w:tcPr>
            <w:tcW w:w="68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华文细黑" w:hAnsi="华文细黑" w:eastAsia="华文细黑" w:cs="华文细黑"/>
                <w:i w:val="0"/>
                <w:color w:val="000000"/>
                <w:sz w:val="16"/>
                <w:szCs w:val="16"/>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华文细黑" w:hAnsi="华文细黑" w:eastAsia="华文细黑" w:cs="华文细黑"/>
                <w:i w:val="0"/>
                <w:color w:val="000000"/>
                <w:sz w:val="16"/>
                <w:szCs w:val="16"/>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华文细黑" w:hAnsi="华文细黑" w:eastAsia="华文细黑" w:cs="华文细黑"/>
                <w:i w:val="0"/>
                <w:color w:val="000000"/>
                <w:sz w:val="16"/>
                <w:szCs w:val="16"/>
                <w:u w:val="none"/>
              </w:rPr>
            </w:pPr>
          </w:p>
        </w:tc>
      </w:tr>
      <w:tr>
        <w:tblPrEx>
          <w:tblCellMar>
            <w:top w:w="0" w:type="dxa"/>
            <w:left w:w="0" w:type="dxa"/>
            <w:bottom w:w="0" w:type="dxa"/>
            <w:right w:w="0" w:type="dxa"/>
          </w:tblCellMar>
        </w:tblPrEx>
        <w:trPr>
          <w:trHeight w:val="642" w:hRule="atLeast"/>
        </w:trPr>
        <w:tc>
          <w:tcPr>
            <w:tcW w:w="1117" w:type="dxa"/>
            <w:vMerge w:val="continue"/>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华文细黑" w:hAnsi="华文细黑" w:eastAsia="华文细黑" w:cs="华文细黑"/>
                <w:i w:val="0"/>
                <w:color w:val="000000"/>
                <w:sz w:val="16"/>
                <w:szCs w:val="16"/>
                <w:u w:val="none"/>
              </w:rPr>
            </w:pPr>
          </w:p>
        </w:tc>
        <w:tc>
          <w:tcPr>
            <w:tcW w:w="272" w:type="dxa"/>
            <w:vMerge w:val="continue"/>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华文细黑" w:hAnsi="华文细黑" w:eastAsia="华文细黑" w:cs="华文细黑"/>
                <w:i w:val="0"/>
                <w:color w:val="000000"/>
                <w:sz w:val="16"/>
                <w:szCs w:val="16"/>
                <w:u w:val="none"/>
              </w:rPr>
            </w:pPr>
          </w:p>
        </w:tc>
        <w:tc>
          <w:tcPr>
            <w:tcW w:w="330" w:type="dxa"/>
            <w:vMerge w:val="continue"/>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华文细黑" w:hAnsi="华文细黑" w:eastAsia="华文细黑" w:cs="华文细黑"/>
                <w:i w:val="0"/>
                <w:color w:val="000000"/>
                <w:sz w:val="16"/>
                <w:szCs w:val="16"/>
                <w:u w:val="none"/>
              </w:rPr>
            </w:pPr>
          </w:p>
        </w:tc>
        <w:tc>
          <w:tcPr>
            <w:tcW w:w="220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华文细黑" w:hAnsi="华文细黑" w:eastAsia="华文细黑" w:cs="华文细黑"/>
                <w:i w:val="0"/>
                <w:color w:val="000000"/>
                <w:sz w:val="16"/>
                <w:szCs w:val="16"/>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华文细黑" w:hAnsi="华文细黑" w:eastAsia="华文细黑" w:cs="华文细黑"/>
                <w:i w:val="0"/>
                <w:color w:val="000000"/>
                <w:sz w:val="16"/>
                <w:szCs w:val="16"/>
                <w:u w:val="none"/>
              </w:rPr>
            </w:pPr>
          </w:p>
        </w:tc>
        <w:tc>
          <w:tcPr>
            <w:tcW w:w="89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bdr w:val="none" w:color="auto" w:sz="0" w:space="0"/>
                <w:lang w:val="en-US" w:eastAsia="zh-CN" w:bidi="ar"/>
              </w:rPr>
              <w:t>合计</w:t>
            </w:r>
          </w:p>
        </w:tc>
        <w:tc>
          <w:tcPr>
            <w:tcW w:w="85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bdr w:val="none" w:color="auto" w:sz="0" w:space="0"/>
                <w:lang w:val="en-US" w:eastAsia="zh-CN" w:bidi="ar"/>
              </w:rPr>
              <w:t>人员经费</w:t>
            </w:r>
          </w:p>
        </w:tc>
        <w:tc>
          <w:tcPr>
            <w:tcW w:w="7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bdr w:val="none" w:color="auto" w:sz="0" w:space="0"/>
                <w:lang w:val="en-US" w:eastAsia="zh-CN" w:bidi="ar"/>
              </w:rPr>
              <w:t>公用经费</w:t>
            </w:r>
          </w:p>
        </w:tc>
        <w:tc>
          <w:tcPr>
            <w:tcW w:w="662"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华文细黑" w:hAnsi="华文细黑" w:eastAsia="华文细黑" w:cs="华文细黑"/>
                <w:i w:val="0"/>
                <w:color w:val="000000"/>
                <w:sz w:val="16"/>
                <w:szCs w:val="16"/>
                <w:u w:val="none"/>
              </w:rPr>
            </w:pPr>
          </w:p>
        </w:tc>
        <w:tc>
          <w:tcPr>
            <w:tcW w:w="68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华文细黑" w:hAnsi="华文细黑" w:eastAsia="华文细黑" w:cs="华文细黑"/>
                <w:i w:val="0"/>
                <w:color w:val="000000"/>
                <w:sz w:val="16"/>
                <w:szCs w:val="16"/>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华文细黑" w:hAnsi="华文细黑" w:eastAsia="华文细黑" w:cs="华文细黑"/>
                <w:i w:val="0"/>
                <w:color w:val="000000"/>
                <w:sz w:val="16"/>
                <w:szCs w:val="16"/>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华文细黑" w:hAnsi="华文细黑" w:eastAsia="华文细黑" w:cs="华文细黑"/>
                <w:i w:val="0"/>
                <w:color w:val="000000"/>
                <w:sz w:val="16"/>
                <w:szCs w:val="16"/>
                <w:u w:val="none"/>
              </w:rPr>
            </w:pPr>
          </w:p>
        </w:tc>
      </w:tr>
      <w:tr>
        <w:tblPrEx>
          <w:tblCellMar>
            <w:top w:w="0" w:type="dxa"/>
            <w:left w:w="0" w:type="dxa"/>
            <w:bottom w:w="0" w:type="dxa"/>
            <w:right w:w="0" w:type="dxa"/>
          </w:tblCellMar>
        </w:tblPrEx>
        <w:trPr>
          <w:trHeight w:val="365" w:hRule="atLeast"/>
        </w:trPr>
        <w:tc>
          <w:tcPr>
            <w:tcW w:w="11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bdr w:val="none" w:color="auto" w:sz="0" w:space="0"/>
                <w:lang w:val="en-US" w:eastAsia="zh-CN" w:bidi="ar"/>
              </w:rPr>
              <w:t>*</w:t>
            </w:r>
          </w:p>
        </w:tc>
        <w:tc>
          <w:tcPr>
            <w:tcW w:w="2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bdr w:val="none" w:color="auto" w:sz="0" w:space="0"/>
                <w:lang w:val="en-US" w:eastAsia="zh-CN" w:bidi="ar"/>
              </w:rPr>
              <w:t>*</w:t>
            </w:r>
          </w:p>
        </w:tc>
        <w:tc>
          <w:tcPr>
            <w:tcW w:w="3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bdr w:val="none" w:color="auto" w:sz="0" w:space="0"/>
                <w:lang w:val="en-US" w:eastAsia="zh-CN" w:bidi="ar"/>
              </w:rPr>
              <w:t>*</w:t>
            </w:r>
          </w:p>
        </w:tc>
        <w:tc>
          <w:tcPr>
            <w:tcW w:w="22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bdr w:val="none" w:color="auto" w:sz="0" w:space="0"/>
                <w:lang w:val="en-US" w:eastAsia="zh-CN" w:bidi="ar"/>
              </w:rPr>
              <w:t>栏次</w:t>
            </w:r>
          </w:p>
        </w:tc>
        <w:tc>
          <w:tcPr>
            <w:tcW w:w="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1</w:t>
            </w:r>
          </w:p>
        </w:tc>
        <w:tc>
          <w:tcPr>
            <w:tcW w:w="8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2</w:t>
            </w:r>
          </w:p>
        </w:tc>
        <w:tc>
          <w:tcPr>
            <w:tcW w:w="85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4</w:t>
            </w:r>
          </w:p>
        </w:tc>
        <w:tc>
          <w:tcPr>
            <w:tcW w:w="66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5</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6</w:t>
            </w:r>
          </w:p>
        </w:tc>
        <w:tc>
          <w:tcPr>
            <w:tcW w:w="66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7</w:t>
            </w:r>
          </w:p>
        </w:tc>
        <w:tc>
          <w:tcPr>
            <w:tcW w:w="10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8</w:t>
            </w:r>
          </w:p>
        </w:tc>
      </w:tr>
      <w:tr>
        <w:tblPrEx>
          <w:tblCellMar>
            <w:top w:w="0" w:type="dxa"/>
            <w:left w:w="0" w:type="dxa"/>
            <w:bottom w:w="0" w:type="dxa"/>
            <w:right w:w="0" w:type="dxa"/>
          </w:tblCellMar>
        </w:tblPrEx>
        <w:trPr>
          <w:trHeight w:val="365" w:hRule="atLeast"/>
        </w:trPr>
        <w:tc>
          <w:tcPr>
            <w:tcW w:w="11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201</w:t>
            </w:r>
          </w:p>
        </w:tc>
        <w:tc>
          <w:tcPr>
            <w:tcW w:w="2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default" w:ascii="Arial" w:hAnsi="Arial" w:cs="Arial"/>
                <w:i w:val="0"/>
                <w:color w:val="000000"/>
                <w:sz w:val="16"/>
                <w:szCs w:val="16"/>
                <w:u w:val="none"/>
              </w:rPr>
            </w:pPr>
          </w:p>
        </w:tc>
        <w:tc>
          <w:tcPr>
            <w:tcW w:w="3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default" w:ascii="Arial" w:hAnsi="Arial" w:cs="Arial"/>
                <w:i w:val="0"/>
                <w:color w:val="000000"/>
                <w:sz w:val="16"/>
                <w:szCs w:val="16"/>
                <w:u w:val="none"/>
              </w:rPr>
            </w:pPr>
          </w:p>
        </w:tc>
        <w:tc>
          <w:tcPr>
            <w:tcW w:w="22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bdr w:val="none" w:color="auto" w:sz="0" w:space="0"/>
                <w:lang w:val="en-US" w:eastAsia="zh-CN" w:bidi="ar"/>
              </w:rPr>
              <w:t>一般公共服务支出</w:t>
            </w:r>
          </w:p>
        </w:tc>
        <w:tc>
          <w:tcPr>
            <w:tcW w:w="875"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984.15</w:t>
            </w:r>
          </w:p>
        </w:tc>
        <w:tc>
          <w:tcPr>
            <w:tcW w:w="8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709.70</w:t>
            </w:r>
          </w:p>
        </w:tc>
        <w:tc>
          <w:tcPr>
            <w:tcW w:w="85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506.36</w:t>
            </w:r>
          </w:p>
        </w:tc>
        <w:tc>
          <w:tcPr>
            <w:tcW w:w="7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203.34</w:t>
            </w:r>
          </w:p>
        </w:tc>
        <w:tc>
          <w:tcPr>
            <w:tcW w:w="66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274.45</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default" w:ascii="Arial" w:hAnsi="Arial" w:cs="Arial"/>
                <w:i w:val="0"/>
                <w:color w:val="000000"/>
                <w:sz w:val="16"/>
                <w:szCs w:val="16"/>
                <w:u w:val="none"/>
              </w:rPr>
            </w:pPr>
          </w:p>
        </w:tc>
        <w:tc>
          <w:tcPr>
            <w:tcW w:w="66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default" w:ascii="Arial" w:hAnsi="Arial" w:cs="Arial"/>
                <w:i w:val="0"/>
                <w:color w:val="000000"/>
                <w:sz w:val="16"/>
                <w:szCs w:val="16"/>
                <w:u w:val="none"/>
              </w:rPr>
            </w:pPr>
          </w:p>
        </w:tc>
        <w:tc>
          <w:tcPr>
            <w:tcW w:w="10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default" w:ascii="Arial" w:hAnsi="Arial" w:cs="Arial"/>
                <w:i w:val="0"/>
                <w:color w:val="000000"/>
                <w:sz w:val="16"/>
                <w:szCs w:val="16"/>
                <w:u w:val="none"/>
              </w:rPr>
            </w:pPr>
          </w:p>
        </w:tc>
      </w:tr>
      <w:tr>
        <w:tblPrEx>
          <w:tblCellMar>
            <w:top w:w="0" w:type="dxa"/>
            <w:left w:w="0" w:type="dxa"/>
            <w:bottom w:w="0" w:type="dxa"/>
            <w:right w:w="0" w:type="dxa"/>
          </w:tblCellMar>
        </w:tblPrEx>
        <w:trPr>
          <w:trHeight w:val="652" w:hRule="atLeast"/>
        </w:trPr>
        <w:tc>
          <w:tcPr>
            <w:tcW w:w="11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201</w:t>
            </w:r>
          </w:p>
        </w:tc>
        <w:tc>
          <w:tcPr>
            <w:tcW w:w="2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03</w:t>
            </w:r>
          </w:p>
        </w:tc>
        <w:tc>
          <w:tcPr>
            <w:tcW w:w="3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default" w:ascii="Arial" w:hAnsi="Arial" w:cs="Arial"/>
                <w:i w:val="0"/>
                <w:color w:val="000000"/>
                <w:sz w:val="16"/>
                <w:szCs w:val="16"/>
                <w:u w:val="none"/>
              </w:rPr>
            </w:pPr>
          </w:p>
        </w:tc>
        <w:tc>
          <w:tcPr>
            <w:tcW w:w="22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bdr w:val="none" w:color="auto" w:sz="0" w:space="0"/>
                <w:lang w:val="en-US" w:eastAsia="zh-CN" w:bidi="ar"/>
              </w:rPr>
              <w:t>政府办公厅（室）及相关机构事务</w:t>
            </w:r>
          </w:p>
        </w:tc>
        <w:tc>
          <w:tcPr>
            <w:tcW w:w="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984.15</w:t>
            </w:r>
          </w:p>
        </w:tc>
        <w:tc>
          <w:tcPr>
            <w:tcW w:w="8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709.70</w:t>
            </w:r>
          </w:p>
        </w:tc>
        <w:tc>
          <w:tcPr>
            <w:tcW w:w="85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506.36</w:t>
            </w:r>
          </w:p>
        </w:tc>
        <w:tc>
          <w:tcPr>
            <w:tcW w:w="7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203.34</w:t>
            </w:r>
          </w:p>
        </w:tc>
        <w:tc>
          <w:tcPr>
            <w:tcW w:w="66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274.45</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default" w:ascii="Arial" w:hAnsi="Arial" w:cs="Arial"/>
                <w:i w:val="0"/>
                <w:color w:val="000000"/>
                <w:sz w:val="16"/>
                <w:szCs w:val="16"/>
                <w:u w:val="none"/>
              </w:rPr>
            </w:pPr>
          </w:p>
        </w:tc>
        <w:tc>
          <w:tcPr>
            <w:tcW w:w="66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default" w:ascii="Arial" w:hAnsi="Arial" w:cs="Arial"/>
                <w:i w:val="0"/>
                <w:color w:val="000000"/>
                <w:sz w:val="16"/>
                <w:szCs w:val="16"/>
                <w:u w:val="none"/>
              </w:rPr>
            </w:pPr>
          </w:p>
        </w:tc>
        <w:tc>
          <w:tcPr>
            <w:tcW w:w="10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default" w:ascii="Arial" w:hAnsi="Arial" w:cs="Arial"/>
                <w:i w:val="0"/>
                <w:color w:val="000000"/>
                <w:sz w:val="16"/>
                <w:szCs w:val="16"/>
                <w:u w:val="none"/>
              </w:rPr>
            </w:pPr>
          </w:p>
        </w:tc>
      </w:tr>
      <w:tr>
        <w:tblPrEx>
          <w:tblCellMar>
            <w:top w:w="0" w:type="dxa"/>
            <w:left w:w="0" w:type="dxa"/>
            <w:bottom w:w="0" w:type="dxa"/>
            <w:right w:w="0" w:type="dxa"/>
          </w:tblCellMar>
        </w:tblPrEx>
        <w:trPr>
          <w:trHeight w:val="365" w:hRule="atLeast"/>
        </w:trPr>
        <w:tc>
          <w:tcPr>
            <w:tcW w:w="11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201</w:t>
            </w:r>
          </w:p>
        </w:tc>
        <w:tc>
          <w:tcPr>
            <w:tcW w:w="2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03</w:t>
            </w:r>
          </w:p>
        </w:tc>
        <w:tc>
          <w:tcPr>
            <w:tcW w:w="3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01</w:t>
            </w:r>
          </w:p>
        </w:tc>
        <w:tc>
          <w:tcPr>
            <w:tcW w:w="22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bdr w:val="none" w:color="auto" w:sz="0" w:space="0"/>
                <w:lang w:val="en-US" w:eastAsia="zh-CN" w:bidi="ar"/>
              </w:rPr>
              <w:t xml:space="preserve">    行政运行</w:t>
            </w:r>
          </w:p>
        </w:tc>
        <w:tc>
          <w:tcPr>
            <w:tcW w:w="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376.90</w:t>
            </w:r>
          </w:p>
        </w:tc>
        <w:tc>
          <w:tcPr>
            <w:tcW w:w="8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330.95</w:t>
            </w:r>
          </w:p>
        </w:tc>
        <w:tc>
          <w:tcPr>
            <w:tcW w:w="85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156.40</w:t>
            </w:r>
          </w:p>
        </w:tc>
        <w:tc>
          <w:tcPr>
            <w:tcW w:w="7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174.54</w:t>
            </w:r>
          </w:p>
        </w:tc>
        <w:tc>
          <w:tcPr>
            <w:tcW w:w="66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45.96</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default" w:ascii="Arial" w:hAnsi="Arial" w:cs="Arial"/>
                <w:i w:val="0"/>
                <w:color w:val="000000"/>
                <w:sz w:val="16"/>
                <w:szCs w:val="16"/>
                <w:u w:val="none"/>
              </w:rPr>
            </w:pPr>
          </w:p>
        </w:tc>
        <w:tc>
          <w:tcPr>
            <w:tcW w:w="66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default" w:ascii="Arial" w:hAnsi="Arial" w:cs="Arial"/>
                <w:i w:val="0"/>
                <w:color w:val="000000"/>
                <w:sz w:val="16"/>
                <w:szCs w:val="16"/>
                <w:u w:val="none"/>
              </w:rPr>
            </w:pPr>
          </w:p>
        </w:tc>
        <w:tc>
          <w:tcPr>
            <w:tcW w:w="10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default" w:ascii="Arial" w:hAnsi="Arial" w:cs="Arial"/>
                <w:i w:val="0"/>
                <w:color w:val="000000"/>
                <w:sz w:val="16"/>
                <w:szCs w:val="16"/>
                <w:u w:val="none"/>
              </w:rPr>
            </w:pPr>
          </w:p>
        </w:tc>
      </w:tr>
      <w:tr>
        <w:tblPrEx>
          <w:tblCellMar>
            <w:top w:w="0" w:type="dxa"/>
            <w:left w:w="0" w:type="dxa"/>
            <w:bottom w:w="0" w:type="dxa"/>
            <w:right w:w="0" w:type="dxa"/>
          </w:tblCellMar>
        </w:tblPrEx>
        <w:trPr>
          <w:trHeight w:val="365" w:hRule="atLeast"/>
        </w:trPr>
        <w:tc>
          <w:tcPr>
            <w:tcW w:w="11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201</w:t>
            </w:r>
          </w:p>
        </w:tc>
        <w:tc>
          <w:tcPr>
            <w:tcW w:w="2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03</w:t>
            </w:r>
          </w:p>
        </w:tc>
        <w:tc>
          <w:tcPr>
            <w:tcW w:w="3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02</w:t>
            </w:r>
          </w:p>
        </w:tc>
        <w:tc>
          <w:tcPr>
            <w:tcW w:w="22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bdr w:val="none" w:color="auto" w:sz="0" w:space="0"/>
                <w:lang w:val="en-US" w:eastAsia="zh-CN" w:bidi="ar"/>
              </w:rPr>
              <w:t xml:space="preserve">   一般行政管理事务</w:t>
            </w:r>
          </w:p>
        </w:tc>
        <w:tc>
          <w:tcPr>
            <w:tcW w:w="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247.24</w:t>
            </w:r>
          </w:p>
        </w:tc>
        <w:tc>
          <w:tcPr>
            <w:tcW w:w="8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18.75</w:t>
            </w:r>
          </w:p>
        </w:tc>
        <w:tc>
          <w:tcPr>
            <w:tcW w:w="85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18.75</w:t>
            </w:r>
          </w:p>
        </w:tc>
        <w:tc>
          <w:tcPr>
            <w:tcW w:w="7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0.00</w:t>
            </w:r>
          </w:p>
        </w:tc>
        <w:tc>
          <w:tcPr>
            <w:tcW w:w="66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228.49</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default" w:ascii="Arial" w:hAnsi="Arial" w:cs="Arial"/>
                <w:i w:val="0"/>
                <w:color w:val="000000"/>
                <w:sz w:val="16"/>
                <w:szCs w:val="16"/>
                <w:u w:val="none"/>
              </w:rPr>
            </w:pPr>
          </w:p>
        </w:tc>
        <w:tc>
          <w:tcPr>
            <w:tcW w:w="66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default" w:ascii="Arial" w:hAnsi="Arial" w:cs="Arial"/>
                <w:i w:val="0"/>
                <w:color w:val="000000"/>
                <w:sz w:val="16"/>
                <w:szCs w:val="16"/>
                <w:u w:val="none"/>
              </w:rPr>
            </w:pPr>
          </w:p>
        </w:tc>
        <w:tc>
          <w:tcPr>
            <w:tcW w:w="10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default" w:ascii="Arial" w:hAnsi="Arial" w:cs="Arial"/>
                <w:i w:val="0"/>
                <w:color w:val="000000"/>
                <w:sz w:val="16"/>
                <w:szCs w:val="16"/>
                <w:u w:val="none"/>
              </w:rPr>
            </w:pPr>
          </w:p>
        </w:tc>
      </w:tr>
      <w:tr>
        <w:tblPrEx>
          <w:tblCellMar>
            <w:top w:w="0" w:type="dxa"/>
            <w:left w:w="0" w:type="dxa"/>
            <w:bottom w:w="0" w:type="dxa"/>
            <w:right w:w="0" w:type="dxa"/>
          </w:tblCellMar>
        </w:tblPrEx>
        <w:trPr>
          <w:trHeight w:val="365" w:hRule="atLeast"/>
        </w:trPr>
        <w:tc>
          <w:tcPr>
            <w:tcW w:w="11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201</w:t>
            </w:r>
          </w:p>
        </w:tc>
        <w:tc>
          <w:tcPr>
            <w:tcW w:w="2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03</w:t>
            </w:r>
          </w:p>
        </w:tc>
        <w:tc>
          <w:tcPr>
            <w:tcW w:w="3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50</w:t>
            </w:r>
          </w:p>
        </w:tc>
        <w:tc>
          <w:tcPr>
            <w:tcW w:w="22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bdr w:val="none" w:color="auto" w:sz="0" w:space="0"/>
                <w:lang w:val="en-US" w:eastAsia="zh-CN" w:bidi="ar"/>
              </w:rPr>
              <w:t xml:space="preserve">   事业运行</w:t>
            </w:r>
          </w:p>
        </w:tc>
        <w:tc>
          <w:tcPr>
            <w:tcW w:w="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360.00</w:t>
            </w:r>
          </w:p>
        </w:tc>
        <w:tc>
          <w:tcPr>
            <w:tcW w:w="8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360.00</w:t>
            </w:r>
          </w:p>
        </w:tc>
        <w:tc>
          <w:tcPr>
            <w:tcW w:w="85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331.20</w:t>
            </w:r>
          </w:p>
        </w:tc>
        <w:tc>
          <w:tcPr>
            <w:tcW w:w="7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28.80</w:t>
            </w:r>
          </w:p>
        </w:tc>
        <w:tc>
          <w:tcPr>
            <w:tcW w:w="66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0.00</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default" w:ascii="Arial" w:hAnsi="Arial" w:cs="Arial"/>
                <w:i w:val="0"/>
                <w:color w:val="000000"/>
                <w:sz w:val="16"/>
                <w:szCs w:val="16"/>
                <w:u w:val="none"/>
              </w:rPr>
            </w:pPr>
          </w:p>
        </w:tc>
        <w:tc>
          <w:tcPr>
            <w:tcW w:w="66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default" w:ascii="Arial" w:hAnsi="Arial" w:cs="Arial"/>
                <w:i w:val="0"/>
                <w:color w:val="000000"/>
                <w:sz w:val="16"/>
                <w:szCs w:val="16"/>
                <w:u w:val="none"/>
              </w:rPr>
            </w:pPr>
          </w:p>
        </w:tc>
        <w:tc>
          <w:tcPr>
            <w:tcW w:w="10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default" w:ascii="Arial" w:hAnsi="Arial" w:cs="Arial"/>
                <w:i w:val="0"/>
                <w:color w:val="000000"/>
                <w:sz w:val="16"/>
                <w:szCs w:val="16"/>
                <w:u w:val="none"/>
              </w:rPr>
            </w:pPr>
          </w:p>
        </w:tc>
      </w:tr>
      <w:tr>
        <w:tblPrEx>
          <w:tblCellMar>
            <w:top w:w="0" w:type="dxa"/>
            <w:left w:w="0" w:type="dxa"/>
            <w:bottom w:w="0" w:type="dxa"/>
            <w:right w:w="0" w:type="dxa"/>
          </w:tblCellMar>
        </w:tblPrEx>
        <w:trPr>
          <w:trHeight w:val="365" w:hRule="atLeast"/>
        </w:trPr>
        <w:tc>
          <w:tcPr>
            <w:tcW w:w="11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208</w:t>
            </w:r>
          </w:p>
        </w:tc>
        <w:tc>
          <w:tcPr>
            <w:tcW w:w="2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default" w:ascii="Arial" w:hAnsi="Arial" w:cs="Arial"/>
                <w:i w:val="0"/>
                <w:color w:val="000000"/>
                <w:sz w:val="16"/>
                <w:szCs w:val="16"/>
                <w:u w:val="none"/>
              </w:rPr>
            </w:pPr>
          </w:p>
        </w:tc>
        <w:tc>
          <w:tcPr>
            <w:tcW w:w="3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default" w:ascii="Arial" w:hAnsi="Arial" w:cs="Arial"/>
                <w:i w:val="0"/>
                <w:color w:val="000000"/>
                <w:sz w:val="16"/>
                <w:szCs w:val="16"/>
                <w:u w:val="none"/>
              </w:rPr>
            </w:pPr>
          </w:p>
        </w:tc>
        <w:tc>
          <w:tcPr>
            <w:tcW w:w="22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bdr w:val="none" w:color="auto" w:sz="0" w:space="0"/>
                <w:lang w:val="en-US" w:eastAsia="zh-CN" w:bidi="ar"/>
              </w:rPr>
              <w:t>社会保障和就业支出</w:t>
            </w:r>
          </w:p>
        </w:tc>
        <w:tc>
          <w:tcPr>
            <w:tcW w:w="875"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449.50</w:t>
            </w:r>
          </w:p>
        </w:tc>
        <w:tc>
          <w:tcPr>
            <w:tcW w:w="8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150.83</w:t>
            </w:r>
          </w:p>
        </w:tc>
        <w:tc>
          <w:tcPr>
            <w:tcW w:w="85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136.17</w:t>
            </w:r>
          </w:p>
        </w:tc>
        <w:tc>
          <w:tcPr>
            <w:tcW w:w="7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14.66</w:t>
            </w:r>
          </w:p>
        </w:tc>
        <w:tc>
          <w:tcPr>
            <w:tcW w:w="66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298.67</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default" w:ascii="Arial" w:hAnsi="Arial" w:cs="Arial"/>
                <w:i w:val="0"/>
                <w:color w:val="000000"/>
                <w:sz w:val="16"/>
                <w:szCs w:val="16"/>
                <w:u w:val="none"/>
              </w:rPr>
            </w:pPr>
          </w:p>
        </w:tc>
        <w:tc>
          <w:tcPr>
            <w:tcW w:w="66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default" w:ascii="Arial" w:hAnsi="Arial" w:cs="Arial"/>
                <w:i w:val="0"/>
                <w:color w:val="000000"/>
                <w:sz w:val="16"/>
                <w:szCs w:val="16"/>
                <w:u w:val="none"/>
              </w:rPr>
            </w:pPr>
          </w:p>
        </w:tc>
        <w:tc>
          <w:tcPr>
            <w:tcW w:w="10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default" w:ascii="Arial" w:hAnsi="Arial" w:cs="Arial"/>
                <w:i w:val="0"/>
                <w:color w:val="000000"/>
                <w:sz w:val="16"/>
                <w:szCs w:val="16"/>
                <w:u w:val="none"/>
              </w:rPr>
            </w:pPr>
          </w:p>
        </w:tc>
      </w:tr>
      <w:tr>
        <w:tblPrEx>
          <w:tblCellMar>
            <w:top w:w="0" w:type="dxa"/>
            <w:left w:w="0" w:type="dxa"/>
            <w:bottom w:w="0" w:type="dxa"/>
            <w:right w:w="0" w:type="dxa"/>
          </w:tblCellMar>
        </w:tblPrEx>
        <w:trPr>
          <w:trHeight w:val="365" w:hRule="atLeast"/>
        </w:trPr>
        <w:tc>
          <w:tcPr>
            <w:tcW w:w="11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208</w:t>
            </w:r>
          </w:p>
        </w:tc>
        <w:tc>
          <w:tcPr>
            <w:tcW w:w="2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02</w:t>
            </w:r>
          </w:p>
        </w:tc>
        <w:tc>
          <w:tcPr>
            <w:tcW w:w="3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default" w:ascii="Arial" w:hAnsi="Arial" w:cs="Arial"/>
                <w:i w:val="0"/>
                <w:color w:val="000000"/>
                <w:sz w:val="16"/>
                <w:szCs w:val="16"/>
                <w:u w:val="none"/>
              </w:rPr>
            </w:pPr>
          </w:p>
        </w:tc>
        <w:tc>
          <w:tcPr>
            <w:tcW w:w="22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bdr w:val="none" w:color="auto" w:sz="0" w:space="0"/>
                <w:lang w:val="en-US" w:eastAsia="zh-CN" w:bidi="ar"/>
              </w:rPr>
              <w:t xml:space="preserve">  民政管理事务</w:t>
            </w:r>
          </w:p>
        </w:tc>
        <w:tc>
          <w:tcPr>
            <w:tcW w:w="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449.50</w:t>
            </w:r>
          </w:p>
        </w:tc>
        <w:tc>
          <w:tcPr>
            <w:tcW w:w="8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150.83</w:t>
            </w:r>
          </w:p>
        </w:tc>
        <w:tc>
          <w:tcPr>
            <w:tcW w:w="85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136.17</w:t>
            </w:r>
          </w:p>
        </w:tc>
        <w:tc>
          <w:tcPr>
            <w:tcW w:w="7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14.66</w:t>
            </w:r>
          </w:p>
        </w:tc>
        <w:tc>
          <w:tcPr>
            <w:tcW w:w="66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298.67</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default" w:ascii="Arial" w:hAnsi="Arial" w:cs="Arial"/>
                <w:i w:val="0"/>
                <w:color w:val="000000"/>
                <w:sz w:val="16"/>
                <w:szCs w:val="16"/>
                <w:u w:val="none"/>
              </w:rPr>
            </w:pPr>
          </w:p>
        </w:tc>
        <w:tc>
          <w:tcPr>
            <w:tcW w:w="66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default" w:ascii="Arial" w:hAnsi="Arial" w:cs="Arial"/>
                <w:i w:val="0"/>
                <w:color w:val="000000"/>
                <w:sz w:val="16"/>
                <w:szCs w:val="16"/>
                <w:u w:val="none"/>
              </w:rPr>
            </w:pPr>
          </w:p>
        </w:tc>
        <w:tc>
          <w:tcPr>
            <w:tcW w:w="10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default" w:ascii="Arial" w:hAnsi="Arial" w:cs="Arial"/>
                <w:i w:val="0"/>
                <w:color w:val="000000"/>
                <w:sz w:val="16"/>
                <w:szCs w:val="16"/>
                <w:u w:val="none"/>
              </w:rPr>
            </w:pPr>
          </w:p>
        </w:tc>
      </w:tr>
      <w:tr>
        <w:tblPrEx>
          <w:tblCellMar>
            <w:top w:w="0" w:type="dxa"/>
            <w:left w:w="0" w:type="dxa"/>
            <w:bottom w:w="0" w:type="dxa"/>
            <w:right w:w="0" w:type="dxa"/>
          </w:tblCellMar>
        </w:tblPrEx>
        <w:trPr>
          <w:trHeight w:val="365" w:hRule="atLeast"/>
        </w:trPr>
        <w:tc>
          <w:tcPr>
            <w:tcW w:w="11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208</w:t>
            </w:r>
          </w:p>
        </w:tc>
        <w:tc>
          <w:tcPr>
            <w:tcW w:w="2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02</w:t>
            </w:r>
          </w:p>
        </w:tc>
        <w:tc>
          <w:tcPr>
            <w:tcW w:w="3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08</w:t>
            </w:r>
          </w:p>
        </w:tc>
        <w:tc>
          <w:tcPr>
            <w:tcW w:w="22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bdr w:val="none" w:color="auto" w:sz="0" w:space="0"/>
                <w:lang w:val="en-US" w:eastAsia="zh-CN" w:bidi="ar"/>
              </w:rPr>
              <w:t xml:space="preserve">  基层政权和社区建设</w:t>
            </w:r>
          </w:p>
        </w:tc>
        <w:tc>
          <w:tcPr>
            <w:tcW w:w="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449.50</w:t>
            </w:r>
          </w:p>
        </w:tc>
        <w:tc>
          <w:tcPr>
            <w:tcW w:w="8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150.83</w:t>
            </w:r>
          </w:p>
        </w:tc>
        <w:tc>
          <w:tcPr>
            <w:tcW w:w="85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136.17</w:t>
            </w:r>
          </w:p>
        </w:tc>
        <w:tc>
          <w:tcPr>
            <w:tcW w:w="7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14.66</w:t>
            </w:r>
          </w:p>
        </w:tc>
        <w:tc>
          <w:tcPr>
            <w:tcW w:w="66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298.67</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default" w:ascii="Arial" w:hAnsi="Arial" w:cs="Arial"/>
                <w:i w:val="0"/>
                <w:color w:val="000000"/>
                <w:sz w:val="16"/>
                <w:szCs w:val="16"/>
                <w:u w:val="none"/>
              </w:rPr>
            </w:pPr>
          </w:p>
        </w:tc>
        <w:tc>
          <w:tcPr>
            <w:tcW w:w="66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default" w:ascii="Arial" w:hAnsi="Arial" w:cs="Arial"/>
                <w:i w:val="0"/>
                <w:color w:val="000000"/>
                <w:sz w:val="16"/>
                <w:szCs w:val="16"/>
                <w:u w:val="none"/>
              </w:rPr>
            </w:pPr>
          </w:p>
        </w:tc>
        <w:tc>
          <w:tcPr>
            <w:tcW w:w="10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default" w:ascii="Arial" w:hAnsi="Arial" w:cs="Arial"/>
                <w:i w:val="0"/>
                <w:color w:val="000000"/>
                <w:sz w:val="16"/>
                <w:szCs w:val="16"/>
                <w:u w:val="none"/>
              </w:rPr>
            </w:pPr>
          </w:p>
        </w:tc>
      </w:tr>
      <w:tr>
        <w:tblPrEx>
          <w:tblCellMar>
            <w:top w:w="0" w:type="dxa"/>
            <w:left w:w="0" w:type="dxa"/>
            <w:bottom w:w="0" w:type="dxa"/>
            <w:right w:w="0" w:type="dxa"/>
          </w:tblCellMar>
        </w:tblPrEx>
        <w:trPr>
          <w:trHeight w:val="365" w:hRule="atLeast"/>
        </w:trPr>
        <w:tc>
          <w:tcPr>
            <w:tcW w:w="11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213</w:t>
            </w:r>
          </w:p>
        </w:tc>
        <w:tc>
          <w:tcPr>
            <w:tcW w:w="2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default" w:ascii="Arial" w:hAnsi="Arial" w:cs="Arial"/>
                <w:i w:val="0"/>
                <w:color w:val="000000"/>
                <w:sz w:val="16"/>
                <w:szCs w:val="16"/>
                <w:u w:val="none"/>
              </w:rPr>
            </w:pPr>
          </w:p>
        </w:tc>
        <w:tc>
          <w:tcPr>
            <w:tcW w:w="3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default" w:ascii="Arial" w:hAnsi="Arial" w:cs="Arial"/>
                <w:i w:val="0"/>
                <w:color w:val="000000"/>
                <w:sz w:val="16"/>
                <w:szCs w:val="16"/>
                <w:u w:val="none"/>
              </w:rPr>
            </w:pPr>
          </w:p>
        </w:tc>
        <w:tc>
          <w:tcPr>
            <w:tcW w:w="22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bdr w:val="none" w:color="auto" w:sz="0" w:space="0"/>
                <w:lang w:val="en-US" w:eastAsia="zh-CN" w:bidi="ar"/>
              </w:rPr>
              <w:t>农林水支出</w:t>
            </w:r>
          </w:p>
        </w:tc>
        <w:tc>
          <w:tcPr>
            <w:tcW w:w="875"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6.81</w:t>
            </w:r>
          </w:p>
        </w:tc>
        <w:tc>
          <w:tcPr>
            <w:tcW w:w="8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6.81</w:t>
            </w:r>
          </w:p>
        </w:tc>
        <w:tc>
          <w:tcPr>
            <w:tcW w:w="85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6.81</w:t>
            </w:r>
          </w:p>
        </w:tc>
        <w:tc>
          <w:tcPr>
            <w:tcW w:w="7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0.00</w:t>
            </w:r>
          </w:p>
        </w:tc>
        <w:tc>
          <w:tcPr>
            <w:tcW w:w="66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0.00</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default" w:ascii="Arial" w:hAnsi="Arial" w:cs="Arial"/>
                <w:i w:val="0"/>
                <w:color w:val="000000"/>
                <w:sz w:val="16"/>
                <w:szCs w:val="16"/>
                <w:u w:val="none"/>
              </w:rPr>
            </w:pPr>
          </w:p>
        </w:tc>
        <w:tc>
          <w:tcPr>
            <w:tcW w:w="66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default" w:ascii="Arial" w:hAnsi="Arial" w:cs="Arial"/>
                <w:i w:val="0"/>
                <w:color w:val="000000"/>
                <w:sz w:val="16"/>
                <w:szCs w:val="16"/>
                <w:u w:val="none"/>
              </w:rPr>
            </w:pPr>
          </w:p>
        </w:tc>
        <w:tc>
          <w:tcPr>
            <w:tcW w:w="10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default" w:ascii="Arial" w:hAnsi="Arial" w:cs="Arial"/>
                <w:i w:val="0"/>
                <w:color w:val="000000"/>
                <w:sz w:val="16"/>
                <w:szCs w:val="16"/>
                <w:u w:val="none"/>
              </w:rPr>
            </w:pPr>
          </w:p>
        </w:tc>
      </w:tr>
      <w:tr>
        <w:tblPrEx>
          <w:tblCellMar>
            <w:top w:w="0" w:type="dxa"/>
            <w:left w:w="0" w:type="dxa"/>
            <w:bottom w:w="0" w:type="dxa"/>
            <w:right w:w="0" w:type="dxa"/>
          </w:tblCellMar>
        </w:tblPrEx>
        <w:trPr>
          <w:trHeight w:val="365" w:hRule="atLeast"/>
        </w:trPr>
        <w:tc>
          <w:tcPr>
            <w:tcW w:w="11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213</w:t>
            </w:r>
          </w:p>
        </w:tc>
        <w:tc>
          <w:tcPr>
            <w:tcW w:w="2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07</w:t>
            </w:r>
          </w:p>
        </w:tc>
        <w:tc>
          <w:tcPr>
            <w:tcW w:w="3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default" w:ascii="Arial" w:hAnsi="Arial" w:cs="Arial"/>
                <w:i w:val="0"/>
                <w:color w:val="000000"/>
                <w:sz w:val="16"/>
                <w:szCs w:val="16"/>
                <w:u w:val="none"/>
              </w:rPr>
            </w:pPr>
          </w:p>
        </w:tc>
        <w:tc>
          <w:tcPr>
            <w:tcW w:w="22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bdr w:val="none" w:color="auto" w:sz="0" w:space="0"/>
                <w:lang w:val="en-US" w:eastAsia="zh-CN" w:bidi="ar"/>
              </w:rPr>
              <w:t>农村综合改革</w:t>
            </w:r>
          </w:p>
        </w:tc>
        <w:tc>
          <w:tcPr>
            <w:tcW w:w="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6.81</w:t>
            </w:r>
          </w:p>
        </w:tc>
        <w:tc>
          <w:tcPr>
            <w:tcW w:w="8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6.81</w:t>
            </w:r>
          </w:p>
        </w:tc>
        <w:tc>
          <w:tcPr>
            <w:tcW w:w="85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6.81</w:t>
            </w:r>
          </w:p>
        </w:tc>
        <w:tc>
          <w:tcPr>
            <w:tcW w:w="7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0.00</w:t>
            </w:r>
          </w:p>
        </w:tc>
        <w:tc>
          <w:tcPr>
            <w:tcW w:w="66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0.00</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default" w:ascii="Arial" w:hAnsi="Arial" w:cs="Arial"/>
                <w:i w:val="0"/>
                <w:color w:val="000000"/>
                <w:sz w:val="16"/>
                <w:szCs w:val="16"/>
                <w:u w:val="none"/>
              </w:rPr>
            </w:pPr>
          </w:p>
        </w:tc>
        <w:tc>
          <w:tcPr>
            <w:tcW w:w="66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default" w:ascii="Arial" w:hAnsi="Arial" w:cs="Arial"/>
                <w:i w:val="0"/>
                <w:color w:val="000000"/>
                <w:sz w:val="16"/>
                <w:szCs w:val="16"/>
                <w:u w:val="none"/>
              </w:rPr>
            </w:pPr>
          </w:p>
        </w:tc>
        <w:tc>
          <w:tcPr>
            <w:tcW w:w="10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default" w:ascii="Arial" w:hAnsi="Arial" w:cs="Arial"/>
                <w:i w:val="0"/>
                <w:color w:val="000000"/>
                <w:sz w:val="16"/>
                <w:szCs w:val="16"/>
                <w:u w:val="none"/>
              </w:rPr>
            </w:pPr>
          </w:p>
        </w:tc>
      </w:tr>
      <w:tr>
        <w:tblPrEx>
          <w:tblCellMar>
            <w:top w:w="0" w:type="dxa"/>
            <w:left w:w="0" w:type="dxa"/>
            <w:bottom w:w="0" w:type="dxa"/>
            <w:right w:w="0" w:type="dxa"/>
          </w:tblCellMar>
        </w:tblPrEx>
        <w:trPr>
          <w:trHeight w:val="365" w:hRule="atLeast"/>
        </w:trPr>
        <w:tc>
          <w:tcPr>
            <w:tcW w:w="11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213</w:t>
            </w:r>
          </w:p>
        </w:tc>
        <w:tc>
          <w:tcPr>
            <w:tcW w:w="2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07</w:t>
            </w:r>
          </w:p>
        </w:tc>
        <w:tc>
          <w:tcPr>
            <w:tcW w:w="3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05</w:t>
            </w:r>
          </w:p>
        </w:tc>
        <w:tc>
          <w:tcPr>
            <w:tcW w:w="22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bdr w:val="none" w:color="auto" w:sz="0" w:space="0"/>
                <w:lang w:val="en-US" w:eastAsia="zh-CN" w:bidi="ar"/>
              </w:rPr>
              <w:t>对村民委员会和党支部支出</w:t>
            </w:r>
          </w:p>
        </w:tc>
        <w:tc>
          <w:tcPr>
            <w:tcW w:w="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6.81</w:t>
            </w:r>
          </w:p>
        </w:tc>
        <w:tc>
          <w:tcPr>
            <w:tcW w:w="8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6.81</w:t>
            </w:r>
          </w:p>
        </w:tc>
        <w:tc>
          <w:tcPr>
            <w:tcW w:w="85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6.81</w:t>
            </w:r>
          </w:p>
        </w:tc>
        <w:tc>
          <w:tcPr>
            <w:tcW w:w="7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0.00</w:t>
            </w:r>
          </w:p>
        </w:tc>
        <w:tc>
          <w:tcPr>
            <w:tcW w:w="66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0.00</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default" w:ascii="Arial" w:hAnsi="Arial" w:cs="Arial"/>
                <w:i w:val="0"/>
                <w:color w:val="000000"/>
                <w:sz w:val="16"/>
                <w:szCs w:val="16"/>
                <w:u w:val="none"/>
              </w:rPr>
            </w:pPr>
          </w:p>
        </w:tc>
        <w:tc>
          <w:tcPr>
            <w:tcW w:w="66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default" w:ascii="Arial" w:hAnsi="Arial" w:cs="Arial"/>
                <w:i w:val="0"/>
                <w:color w:val="000000"/>
                <w:sz w:val="16"/>
                <w:szCs w:val="16"/>
                <w:u w:val="none"/>
              </w:rPr>
            </w:pPr>
          </w:p>
        </w:tc>
        <w:tc>
          <w:tcPr>
            <w:tcW w:w="10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default" w:ascii="Arial" w:hAnsi="Arial" w:cs="Arial"/>
                <w:i w:val="0"/>
                <w:color w:val="000000"/>
                <w:sz w:val="16"/>
                <w:szCs w:val="16"/>
                <w:u w:val="none"/>
              </w:rPr>
            </w:pPr>
          </w:p>
        </w:tc>
      </w:tr>
      <w:tr>
        <w:tblPrEx>
          <w:tblCellMar>
            <w:top w:w="0" w:type="dxa"/>
            <w:left w:w="0" w:type="dxa"/>
            <w:bottom w:w="0" w:type="dxa"/>
            <w:right w:w="0" w:type="dxa"/>
          </w:tblCellMar>
        </w:tblPrEx>
        <w:trPr>
          <w:trHeight w:val="365" w:hRule="atLeast"/>
        </w:trPr>
        <w:tc>
          <w:tcPr>
            <w:tcW w:w="11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default" w:ascii="Arial" w:hAnsi="Arial" w:cs="Arial"/>
                <w:i w:val="0"/>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default" w:ascii="Arial" w:hAnsi="Arial" w:cs="Arial"/>
                <w:i w:val="0"/>
                <w:color w:val="000000"/>
                <w:sz w:val="16"/>
                <w:szCs w:val="16"/>
                <w:u w:val="none"/>
              </w:rPr>
            </w:pPr>
          </w:p>
        </w:tc>
        <w:tc>
          <w:tcPr>
            <w:tcW w:w="3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default" w:ascii="Arial" w:hAnsi="Arial" w:cs="Arial"/>
                <w:i w:val="0"/>
                <w:color w:val="000000"/>
                <w:sz w:val="16"/>
                <w:szCs w:val="16"/>
                <w:u w:val="none"/>
              </w:rPr>
            </w:pPr>
          </w:p>
        </w:tc>
        <w:tc>
          <w:tcPr>
            <w:tcW w:w="22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华文细黑" w:hAnsi="华文细黑" w:eastAsia="华文细黑" w:cs="华文细黑"/>
                <w:i w:val="0"/>
                <w:color w:val="000000"/>
                <w:sz w:val="16"/>
                <w:szCs w:val="16"/>
                <w:u w:val="none"/>
              </w:rPr>
            </w:pPr>
          </w:p>
        </w:tc>
        <w:tc>
          <w:tcPr>
            <w:tcW w:w="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0.00</w:t>
            </w:r>
          </w:p>
        </w:tc>
        <w:tc>
          <w:tcPr>
            <w:tcW w:w="8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0.00</w:t>
            </w:r>
          </w:p>
        </w:tc>
        <w:tc>
          <w:tcPr>
            <w:tcW w:w="85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default" w:ascii="Arial" w:hAnsi="Arial" w:cs="Arial"/>
                <w:i w:val="0"/>
                <w:color w:val="000000"/>
                <w:sz w:val="16"/>
                <w:szCs w:val="16"/>
                <w:u w:val="none"/>
              </w:rPr>
            </w:pPr>
          </w:p>
        </w:tc>
        <w:tc>
          <w:tcPr>
            <w:tcW w:w="7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default" w:ascii="Arial" w:hAnsi="Arial" w:cs="Arial"/>
                <w:i w:val="0"/>
                <w:color w:val="000000"/>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default" w:ascii="Arial" w:hAnsi="Arial" w:cs="Arial"/>
                <w:i w:val="0"/>
                <w:color w:val="000000"/>
                <w:sz w:val="16"/>
                <w:szCs w:val="16"/>
                <w:u w:val="none"/>
              </w:rPr>
            </w:pP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default" w:ascii="Arial" w:hAnsi="Arial" w:cs="Arial"/>
                <w:i w:val="0"/>
                <w:color w:val="000000"/>
                <w:sz w:val="16"/>
                <w:szCs w:val="16"/>
                <w:u w:val="none"/>
              </w:rPr>
            </w:pPr>
          </w:p>
        </w:tc>
        <w:tc>
          <w:tcPr>
            <w:tcW w:w="66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default" w:ascii="Arial" w:hAnsi="Arial" w:cs="Arial"/>
                <w:i w:val="0"/>
                <w:color w:val="000000"/>
                <w:sz w:val="16"/>
                <w:szCs w:val="16"/>
                <w:u w:val="none"/>
              </w:rPr>
            </w:pPr>
          </w:p>
        </w:tc>
        <w:tc>
          <w:tcPr>
            <w:tcW w:w="10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default" w:ascii="Arial" w:hAnsi="Arial" w:cs="Arial"/>
                <w:i w:val="0"/>
                <w:color w:val="000000"/>
                <w:sz w:val="16"/>
                <w:szCs w:val="16"/>
                <w:u w:val="none"/>
              </w:rPr>
            </w:pPr>
          </w:p>
        </w:tc>
      </w:tr>
      <w:tr>
        <w:tblPrEx>
          <w:tblCellMar>
            <w:top w:w="0" w:type="dxa"/>
            <w:left w:w="0" w:type="dxa"/>
            <w:bottom w:w="0" w:type="dxa"/>
            <w:right w:w="0" w:type="dxa"/>
          </w:tblCellMar>
        </w:tblPrEx>
        <w:trPr>
          <w:trHeight w:val="365" w:hRule="atLeast"/>
        </w:trPr>
        <w:tc>
          <w:tcPr>
            <w:tcW w:w="11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default" w:ascii="Arial" w:hAnsi="Arial" w:cs="Arial"/>
                <w:i w:val="0"/>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default" w:ascii="Arial" w:hAnsi="Arial" w:cs="Arial"/>
                <w:i w:val="0"/>
                <w:color w:val="000000"/>
                <w:sz w:val="16"/>
                <w:szCs w:val="16"/>
                <w:u w:val="none"/>
              </w:rPr>
            </w:pPr>
          </w:p>
        </w:tc>
        <w:tc>
          <w:tcPr>
            <w:tcW w:w="3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default" w:ascii="Arial" w:hAnsi="Arial" w:cs="Arial"/>
                <w:i w:val="0"/>
                <w:color w:val="000000"/>
                <w:sz w:val="16"/>
                <w:szCs w:val="16"/>
                <w:u w:val="none"/>
              </w:rPr>
            </w:pPr>
          </w:p>
        </w:tc>
        <w:tc>
          <w:tcPr>
            <w:tcW w:w="22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华文细黑" w:hAnsi="华文细黑" w:eastAsia="华文细黑" w:cs="华文细黑"/>
                <w:i w:val="0"/>
                <w:color w:val="000000"/>
                <w:sz w:val="16"/>
                <w:szCs w:val="16"/>
                <w:u w:val="none"/>
              </w:rPr>
            </w:pPr>
          </w:p>
        </w:tc>
        <w:tc>
          <w:tcPr>
            <w:tcW w:w="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0.00</w:t>
            </w:r>
          </w:p>
        </w:tc>
        <w:tc>
          <w:tcPr>
            <w:tcW w:w="8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0.00</w:t>
            </w:r>
          </w:p>
        </w:tc>
        <w:tc>
          <w:tcPr>
            <w:tcW w:w="85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default" w:ascii="Arial" w:hAnsi="Arial" w:cs="Arial"/>
                <w:i w:val="0"/>
                <w:color w:val="000000"/>
                <w:sz w:val="16"/>
                <w:szCs w:val="16"/>
                <w:u w:val="none"/>
              </w:rPr>
            </w:pPr>
          </w:p>
        </w:tc>
        <w:tc>
          <w:tcPr>
            <w:tcW w:w="7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default" w:ascii="Arial" w:hAnsi="Arial" w:cs="Arial"/>
                <w:i w:val="0"/>
                <w:color w:val="000000"/>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default" w:ascii="Arial" w:hAnsi="Arial" w:cs="Arial"/>
                <w:i w:val="0"/>
                <w:color w:val="000000"/>
                <w:sz w:val="16"/>
                <w:szCs w:val="16"/>
                <w:u w:val="none"/>
              </w:rPr>
            </w:pP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default" w:ascii="Arial" w:hAnsi="Arial" w:cs="Arial"/>
                <w:i w:val="0"/>
                <w:color w:val="000000"/>
                <w:sz w:val="16"/>
                <w:szCs w:val="16"/>
                <w:u w:val="none"/>
              </w:rPr>
            </w:pPr>
          </w:p>
        </w:tc>
        <w:tc>
          <w:tcPr>
            <w:tcW w:w="66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default" w:ascii="Arial" w:hAnsi="Arial" w:cs="Arial"/>
                <w:i w:val="0"/>
                <w:color w:val="000000"/>
                <w:sz w:val="16"/>
                <w:szCs w:val="16"/>
                <w:u w:val="none"/>
              </w:rPr>
            </w:pPr>
          </w:p>
        </w:tc>
        <w:tc>
          <w:tcPr>
            <w:tcW w:w="10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default" w:ascii="Arial" w:hAnsi="Arial" w:cs="Arial"/>
                <w:i w:val="0"/>
                <w:color w:val="000000"/>
                <w:sz w:val="16"/>
                <w:szCs w:val="16"/>
                <w:u w:val="none"/>
              </w:rPr>
            </w:pPr>
          </w:p>
        </w:tc>
      </w:tr>
      <w:tr>
        <w:tblPrEx>
          <w:tblCellMar>
            <w:top w:w="0" w:type="dxa"/>
            <w:left w:w="0" w:type="dxa"/>
            <w:bottom w:w="0" w:type="dxa"/>
            <w:right w:w="0" w:type="dxa"/>
          </w:tblCellMar>
        </w:tblPrEx>
        <w:trPr>
          <w:trHeight w:val="385" w:hRule="atLeast"/>
        </w:trPr>
        <w:tc>
          <w:tcPr>
            <w:tcW w:w="11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default" w:ascii="Arial" w:hAnsi="Arial" w:cs="Arial"/>
                <w:i w:val="0"/>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default" w:ascii="Arial" w:hAnsi="Arial" w:cs="Arial"/>
                <w:i w:val="0"/>
                <w:color w:val="000000"/>
                <w:sz w:val="16"/>
                <w:szCs w:val="16"/>
                <w:u w:val="none"/>
              </w:rPr>
            </w:pPr>
          </w:p>
        </w:tc>
        <w:tc>
          <w:tcPr>
            <w:tcW w:w="3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default" w:ascii="Arial" w:hAnsi="Arial" w:cs="Arial"/>
                <w:i w:val="0"/>
                <w:color w:val="000000"/>
                <w:sz w:val="16"/>
                <w:szCs w:val="16"/>
                <w:u w:val="none"/>
              </w:rPr>
            </w:pPr>
          </w:p>
        </w:tc>
        <w:tc>
          <w:tcPr>
            <w:tcW w:w="22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bdr w:val="none" w:color="auto" w:sz="0" w:space="0"/>
                <w:lang w:val="en-US" w:eastAsia="zh-CN" w:bidi="ar"/>
              </w:rPr>
              <w:t>总  计</w:t>
            </w:r>
          </w:p>
        </w:tc>
        <w:tc>
          <w:tcPr>
            <w:tcW w:w="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1440.46</w:t>
            </w:r>
          </w:p>
        </w:tc>
        <w:tc>
          <w:tcPr>
            <w:tcW w:w="8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867.34</w:t>
            </w:r>
          </w:p>
        </w:tc>
        <w:tc>
          <w:tcPr>
            <w:tcW w:w="85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649.34</w:t>
            </w:r>
          </w:p>
        </w:tc>
        <w:tc>
          <w:tcPr>
            <w:tcW w:w="7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218.00</w:t>
            </w:r>
          </w:p>
        </w:tc>
        <w:tc>
          <w:tcPr>
            <w:tcW w:w="66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573.12</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0.00</w:t>
            </w:r>
          </w:p>
        </w:tc>
        <w:tc>
          <w:tcPr>
            <w:tcW w:w="66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0.00</w:t>
            </w:r>
          </w:p>
        </w:tc>
        <w:tc>
          <w:tcPr>
            <w:tcW w:w="10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0.00</w:t>
            </w:r>
          </w:p>
        </w:tc>
      </w:tr>
    </w:tbl>
    <w:p>
      <w:pPr>
        <w:widowControl/>
        <w:spacing w:before="100" w:beforeAutospacing="1" w:after="100" w:afterAutospacing="1" w:line="360" w:lineRule="auto"/>
        <w:jc w:val="left"/>
        <w:rPr>
          <w:rFonts w:hint="eastAsia" w:ascii="宋体" w:hAnsi="宋体" w:cs="宋体"/>
          <w:color w:val="3E3E3E"/>
          <w:kern w:val="0"/>
          <w:sz w:val="32"/>
          <w:szCs w:val="32"/>
        </w:rPr>
      </w:pPr>
    </w:p>
    <w:p>
      <w:pPr>
        <w:widowControl/>
        <w:spacing w:before="100" w:beforeAutospacing="1" w:after="100" w:afterAutospacing="1" w:line="360" w:lineRule="auto"/>
        <w:jc w:val="left"/>
        <w:rPr>
          <w:rFonts w:hint="eastAsia" w:ascii="宋体" w:hAnsi="宋体" w:cs="宋体"/>
          <w:color w:val="3E3E3E"/>
          <w:kern w:val="0"/>
          <w:sz w:val="32"/>
          <w:szCs w:val="32"/>
        </w:rPr>
      </w:pPr>
    </w:p>
    <w:p>
      <w:pPr>
        <w:widowControl/>
        <w:spacing w:before="100" w:beforeAutospacing="1" w:after="100" w:afterAutospacing="1" w:line="360" w:lineRule="auto"/>
        <w:jc w:val="left"/>
      </w:pPr>
    </w:p>
    <w:p>
      <w:pPr>
        <w:widowControl/>
        <w:spacing w:before="100" w:beforeAutospacing="1" w:after="100" w:afterAutospacing="1" w:line="360" w:lineRule="auto"/>
        <w:jc w:val="left"/>
      </w:pPr>
    </w:p>
    <w:p>
      <w:pPr>
        <w:widowControl/>
        <w:spacing w:before="100" w:beforeAutospacing="1" w:after="100" w:afterAutospacing="1" w:line="360" w:lineRule="auto"/>
        <w:jc w:val="left"/>
        <w:rPr>
          <w:rFonts w:hint="eastAsia" w:ascii="宋体" w:hAnsi="宋体" w:cs="宋体"/>
          <w:color w:val="3E3E3E"/>
          <w:kern w:val="0"/>
          <w:sz w:val="32"/>
          <w:szCs w:val="32"/>
        </w:rPr>
      </w:pPr>
      <w:r>
        <w:fldChar w:fldCharType="begin"/>
      </w:r>
      <w:r>
        <w:instrText xml:space="preserve"> HYPERLINK "http://www.ccgxj.gov.cn/xxgkml/cwgk/201604/W020160405536937815403.xls" </w:instrText>
      </w:r>
      <w:r>
        <w:fldChar w:fldCharType="separate"/>
      </w:r>
      <w:r>
        <w:rPr>
          <w:rFonts w:ascii="宋体" w:hAnsi="宋体" w:cs="宋体"/>
          <w:color w:val="3E3E3E"/>
          <w:kern w:val="0"/>
          <w:sz w:val="32"/>
          <w:szCs w:val="32"/>
        </w:rPr>
        <w:t>3.20</w:t>
      </w:r>
      <w:r>
        <w:rPr>
          <w:rFonts w:hint="eastAsia" w:ascii="宋体" w:hAnsi="宋体" w:cs="宋体"/>
          <w:color w:val="3E3E3E"/>
          <w:kern w:val="0"/>
          <w:sz w:val="32"/>
          <w:szCs w:val="32"/>
          <w:lang w:val="en-US" w:eastAsia="zh-CN"/>
        </w:rPr>
        <w:t>20</w:t>
      </w:r>
      <w:r>
        <w:rPr>
          <w:rFonts w:hint="eastAsia" w:ascii="宋体" w:hAnsi="宋体" w:cs="宋体"/>
          <w:color w:val="3E3E3E"/>
          <w:kern w:val="0"/>
          <w:sz w:val="32"/>
          <w:szCs w:val="32"/>
        </w:rPr>
        <w:t>年一般公共预算部门基本支出表</w:t>
      </w:r>
      <w:r>
        <w:rPr>
          <w:rFonts w:hint="eastAsia" w:ascii="宋体" w:hAnsi="宋体" w:cs="宋体"/>
          <w:color w:val="3E3E3E"/>
          <w:kern w:val="0"/>
          <w:sz w:val="32"/>
          <w:szCs w:val="32"/>
        </w:rPr>
        <w:fldChar w:fldCharType="end"/>
      </w:r>
    </w:p>
    <w:tbl>
      <w:tblPr>
        <w:tblW w:w="10290" w:type="dxa"/>
        <w:tblInd w:w="-818" w:type="dxa"/>
        <w:shd w:val="clear"/>
        <w:tblLayout w:type="autofit"/>
        <w:tblCellMar>
          <w:top w:w="0" w:type="dxa"/>
          <w:left w:w="0" w:type="dxa"/>
          <w:bottom w:w="0" w:type="dxa"/>
          <w:right w:w="0" w:type="dxa"/>
        </w:tblCellMar>
      </w:tblPr>
      <w:tblGrid>
        <w:gridCol w:w="3203"/>
        <w:gridCol w:w="2010"/>
        <w:gridCol w:w="1815"/>
        <w:gridCol w:w="1575"/>
        <w:gridCol w:w="1687"/>
      </w:tblGrid>
      <w:tr>
        <w:tblPrEx>
          <w:shd w:val="clear"/>
          <w:tblCellMar>
            <w:top w:w="0" w:type="dxa"/>
            <w:left w:w="0" w:type="dxa"/>
            <w:bottom w:w="0" w:type="dxa"/>
            <w:right w:w="0" w:type="dxa"/>
          </w:tblCellMar>
        </w:tblPrEx>
        <w:trPr>
          <w:trHeight w:val="555" w:hRule="atLeast"/>
        </w:trPr>
        <w:tc>
          <w:tcPr>
            <w:tcW w:w="3203" w:type="dxa"/>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表3</w:t>
            </w:r>
          </w:p>
        </w:tc>
        <w:tc>
          <w:tcPr>
            <w:tcW w:w="2010" w:type="dxa"/>
            <w:tcBorders>
              <w:top w:val="nil"/>
              <w:left w:val="nil"/>
              <w:bottom w:val="nil"/>
              <w:right w:val="nil"/>
            </w:tcBorders>
            <w:shd w:val="clear"/>
            <w:noWrap/>
            <w:tcMar>
              <w:top w:w="15" w:type="dxa"/>
              <w:left w:w="15" w:type="dxa"/>
              <w:right w:w="15" w:type="dxa"/>
            </w:tcMar>
            <w:vAlign w:val="bottom"/>
          </w:tcPr>
          <w:p>
            <w:pPr>
              <w:rPr>
                <w:rFonts w:hint="eastAsia" w:ascii="Arial" w:hAnsi="Arial" w:cs="Arial"/>
                <w:i w:val="0"/>
                <w:color w:val="000000"/>
                <w:sz w:val="20"/>
                <w:szCs w:val="20"/>
                <w:u w:val="none"/>
              </w:rPr>
            </w:pPr>
          </w:p>
        </w:tc>
        <w:tc>
          <w:tcPr>
            <w:tcW w:w="1815"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575"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687"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r>
      <w:tr>
        <w:tblPrEx>
          <w:tblCellMar>
            <w:top w:w="0" w:type="dxa"/>
            <w:left w:w="0" w:type="dxa"/>
            <w:bottom w:w="0" w:type="dxa"/>
            <w:right w:w="0" w:type="dxa"/>
          </w:tblCellMar>
        </w:tblPrEx>
        <w:trPr>
          <w:trHeight w:val="450" w:hRule="atLeast"/>
        </w:trPr>
        <w:tc>
          <w:tcPr>
            <w:tcW w:w="10290" w:type="dxa"/>
            <w:gridSpan w:val="5"/>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bdr w:val="none" w:color="auto" w:sz="0" w:space="0"/>
                <w:lang w:val="en-US" w:eastAsia="zh-CN" w:bidi="ar"/>
              </w:rPr>
              <w:t>一般公共预算基本支出预算表</w:t>
            </w:r>
          </w:p>
        </w:tc>
      </w:tr>
      <w:tr>
        <w:tblPrEx>
          <w:tblCellMar>
            <w:top w:w="0" w:type="dxa"/>
            <w:left w:w="0" w:type="dxa"/>
            <w:bottom w:w="0" w:type="dxa"/>
            <w:right w:w="0" w:type="dxa"/>
          </w:tblCellMar>
        </w:tblPrEx>
        <w:trPr>
          <w:trHeight w:val="255" w:hRule="atLeast"/>
        </w:trPr>
        <w:tc>
          <w:tcPr>
            <w:tcW w:w="3203"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201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815"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575"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687"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r>
      <w:tr>
        <w:tblPrEx>
          <w:tblCellMar>
            <w:top w:w="0" w:type="dxa"/>
            <w:left w:w="0" w:type="dxa"/>
            <w:bottom w:w="0" w:type="dxa"/>
            <w:right w:w="0" w:type="dxa"/>
          </w:tblCellMar>
        </w:tblPrEx>
        <w:trPr>
          <w:trHeight w:val="285" w:hRule="atLeast"/>
        </w:trPr>
        <w:tc>
          <w:tcPr>
            <w:tcW w:w="3203" w:type="dxa"/>
            <w:tcBorders>
              <w:top w:val="nil"/>
              <w:left w:val="nil"/>
              <w:bottom w:val="nil"/>
              <w:right w:val="nil"/>
            </w:tcBorders>
            <w:shd w:val="clear"/>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01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815" w:type="dxa"/>
            <w:tcBorders>
              <w:top w:val="nil"/>
              <w:left w:val="nil"/>
              <w:bottom w:val="nil"/>
              <w:right w:val="nil"/>
            </w:tcBorders>
            <w:shd w:val="clear"/>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1575" w:type="dxa"/>
            <w:tcBorders>
              <w:top w:val="nil"/>
              <w:left w:val="nil"/>
              <w:bottom w:val="nil"/>
              <w:right w:val="nil"/>
            </w:tcBorders>
            <w:shd w:val="clear"/>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1687" w:type="dxa"/>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单位：万元</w:t>
            </w:r>
          </w:p>
        </w:tc>
      </w:tr>
      <w:tr>
        <w:tblPrEx>
          <w:tblCellMar>
            <w:top w:w="0" w:type="dxa"/>
            <w:left w:w="0" w:type="dxa"/>
            <w:bottom w:w="0" w:type="dxa"/>
            <w:right w:w="0" w:type="dxa"/>
          </w:tblCellMar>
        </w:tblPrEx>
        <w:trPr>
          <w:trHeight w:val="563" w:hRule="atLeast"/>
        </w:trPr>
        <w:tc>
          <w:tcPr>
            <w:tcW w:w="5213" w:type="dxa"/>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经济分类</w:t>
            </w:r>
          </w:p>
        </w:tc>
        <w:tc>
          <w:tcPr>
            <w:tcW w:w="5077" w:type="dxa"/>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2020年基本支出</w:t>
            </w:r>
          </w:p>
        </w:tc>
      </w:tr>
      <w:tr>
        <w:tblPrEx>
          <w:tblCellMar>
            <w:top w:w="0" w:type="dxa"/>
            <w:left w:w="0" w:type="dxa"/>
            <w:bottom w:w="0" w:type="dxa"/>
            <w:right w:w="0" w:type="dxa"/>
          </w:tblCellMar>
        </w:tblPrEx>
        <w:trPr>
          <w:trHeight w:val="308" w:hRule="atLeast"/>
        </w:trPr>
        <w:tc>
          <w:tcPr>
            <w:tcW w:w="3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科目编码</w:t>
            </w:r>
          </w:p>
        </w:tc>
        <w:tc>
          <w:tcPr>
            <w:tcW w:w="20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科目名称</w:t>
            </w:r>
          </w:p>
        </w:tc>
        <w:tc>
          <w:tcPr>
            <w:tcW w:w="18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合计</w:t>
            </w:r>
          </w:p>
        </w:tc>
        <w:tc>
          <w:tcPr>
            <w:tcW w:w="15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人员经费</w:t>
            </w:r>
          </w:p>
        </w:tc>
        <w:tc>
          <w:tcPr>
            <w:tcW w:w="168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公用经费</w:t>
            </w:r>
          </w:p>
        </w:tc>
      </w:tr>
      <w:tr>
        <w:tblPrEx>
          <w:tblCellMar>
            <w:top w:w="0" w:type="dxa"/>
            <w:left w:w="0" w:type="dxa"/>
            <w:bottom w:w="0" w:type="dxa"/>
            <w:right w:w="0" w:type="dxa"/>
          </w:tblCellMar>
        </w:tblPrEx>
        <w:trPr>
          <w:trHeight w:val="308" w:hRule="atLeast"/>
        </w:trPr>
        <w:tc>
          <w:tcPr>
            <w:tcW w:w="32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30101</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基本工资</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403.15</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403.15</w:t>
            </w:r>
          </w:p>
        </w:tc>
        <w:tc>
          <w:tcPr>
            <w:tcW w:w="16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r>
      <w:tr>
        <w:tblPrEx>
          <w:tblCellMar>
            <w:top w:w="0" w:type="dxa"/>
            <w:left w:w="0" w:type="dxa"/>
            <w:bottom w:w="0" w:type="dxa"/>
            <w:right w:w="0" w:type="dxa"/>
          </w:tblCellMar>
        </w:tblPrEx>
        <w:trPr>
          <w:trHeight w:val="308" w:hRule="atLeast"/>
        </w:trPr>
        <w:tc>
          <w:tcPr>
            <w:tcW w:w="32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30106</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伙食补助费</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21.20</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6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21.2</w:t>
            </w:r>
          </w:p>
        </w:tc>
      </w:tr>
      <w:tr>
        <w:tblPrEx>
          <w:tblCellMar>
            <w:top w:w="0" w:type="dxa"/>
            <w:left w:w="0" w:type="dxa"/>
            <w:bottom w:w="0" w:type="dxa"/>
            <w:right w:w="0" w:type="dxa"/>
          </w:tblCellMar>
        </w:tblPrEx>
        <w:trPr>
          <w:trHeight w:val="308" w:hRule="atLeast"/>
        </w:trPr>
        <w:tc>
          <w:tcPr>
            <w:tcW w:w="32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30199</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其他工资福利支出</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6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r>
      <w:tr>
        <w:tblPrEx>
          <w:tblCellMar>
            <w:top w:w="0" w:type="dxa"/>
            <w:left w:w="0" w:type="dxa"/>
            <w:bottom w:w="0" w:type="dxa"/>
            <w:right w:w="0" w:type="dxa"/>
          </w:tblCellMar>
        </w:tblPrEx>
        <w:trPr>
          <w:trHeight w:val="308" w:hRule="atLeast"/>
        </w:trPr>
        <w:tc>
          <w:tcPr>
            <w:tcW w:w="32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商品和服务支出</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182.14</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6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182.14</w:t>
            </w:r>
          </w:p>
        </w:tc>
      </w:tr>
      <w:tr>
        <w:tblPrEx>
          <w:tblCellMar>
            <w:top w:w="0" w:type="dxa"/>
            <w:left w:w="0" w:type="dxa"/>
            <w:bottom w:w="0" w:type="dxa"/>
            <w:right w:w="0" w:type="dxa"/>
          </w:tblCellMar>
        </w:tblPrEx>
        <w:trPr>
          <w:trHeight w:val="308" w:hRule="atLeast"/>
        </w:trPr>
        <w:tc>
          <w:tcPr>
            <w:tcW w:w="32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30201</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办公费</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26.90</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6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26.90</w:t>
            </w:r>
          </w:p>
        </w:tc>
      </w:tr>
      <w:tr>
        <w:tblPrEx>
          <w:tblCellMar>
            <w:top w:w="0" w:type="dxa"/>
            <w:left w:w="0" w:type="dxa"/>
            <w:bottom w:w="0" w:type="dxa"/>
            <w:right w:w="0" w:type="dxa"/>
          </w:tblCellMar>
        </w:tblPrEx>
        <w:trPr>
          <w:trHeight w:val="308" w:hRule="atLeast"/>
        </w:trPr>
        <w:tc>
          <w:tcPr>
            <w:tcW w:w="32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30205</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水费</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0.75</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6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0.75</w:t>
            </w:r>
          </w:p>
        </w:tc>
      </w:tr>
      <w:tr>
        <w:tblPrEx>
          <w:tblCellMar>
            <w:top w:w="0" w:type="dxa"/>
            <w:left w:w="0" w:type="dxa"/>
            <w:bottom w:w="0" w:type="dxa"/>
            <w:right w:w="0" w:type="dxa"/>
          </w:tblCellMar>
        </w:tblPrEx>
        <w:trPr>
          <w:trHeight w:val="308" w:hRule="atLeast"/>
        </w:trPr>
        <w:tc>
          <w:tcPr>
            <w:tcW w:w="32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30206</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电费</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10.32</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6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10.32</w:t>
            </w:r>
          </w:p>
        </w:tc>
      </w:tr>
      <w:tr>
        <w:tblPrEx>
          <w:tblCellMar>
            <w:top w:w="0" w:type="dxa"/>
            <w:left w:w="0" w:type="dxa"/>
            <w:bottom w:w="0" w:type="dxa"/>
            <w:right w:w="0" w:type="dxa"/>
          </w:tblCellMar>
        </w:tblPrEx>
        <w:trPr>
          <w:trHeight w:val="308" w:hRule="atLeast"/>
        </w:trPr>
        <w:tc>
          <w:tcPr>
            <w:tcW w:w="32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30207</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邮电费</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5.48</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6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5.48</w:t>
            </w:r>
          </w:p>
        </w:tc>
      </w:tr>
      <w:tr>
        <w:tblPrEx>
          <w:tblCellMar>
            <w:top w:w="0" w:type="dxa"/>
            <w:left w:w="0" w:type="dxa"/>
            <w:bottom w:w="0" w:type="dxa"/>
            <w:right w:w="0" w:type="dxa"/>
          </w:tblCellMar>
        </w:tblPrEx>
        <w:trPr>
          <w:trHeight w:val="308" w:hRule="atLeast"/>
        </w:trPr>
        <w:tc>
          <w:tcPr>
            <w:tcW w:w="32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30208</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取暖费</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12.52</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6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12.52</w:t>
            </w:r>
          </w:p>
        </w:tc>
      </w:tr>
      <w:tr>
        <w:tblPrEx>
          <w:tblCellMar>
            <w:top w:w="0" w:type="dxa"/>
            <w:left w:w="0" w:type="dxa"/>
            <w:bottom w:w="0" w:type="dxa"/>
            <w:right w:w="0" w:type="dxa"/>
          </w:tblCellMar>
        </w:tblPrEx>
        <w:trPr>
          <w:trHeight w:val="308" w:hRule="atLeast"/>
        </w:trPr>
        <w:tc>
          <w:tcPr>
            <w:tcW w:w="32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30209</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物业管理费</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68.04</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6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68.04</w:t>
            </w:r>
          </w:p>
        </w:tc>
      </w:tr>
      <w:tr>
        <w:tblPrEx>
          <w:tblCellMar>
            <w:top w:w="0" w:type="dxa"/>
            <w:left w:w="0" w:type="dxa"/>
            <w:bottom w:w="0" w:type="dxa"/>
            <w:right w:w="0" w:type="dxa"/>
          </w:tblCellMar>
        </w:tblPrEx>
        <w:trPr>
          <w:trHeight w:val="308" w:hRule="atLeast"/>
        </w:trPr>
        <w:tc>
          <w:tcPr>
            <w:tcW w:w="32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30211</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差旅费</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4.77</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6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4.77</w:t>
            </w:r>
          </w:p>
        </w:tc>
      </w:tr>
      <w:tr>
        <w:tblPrEx>
          <w:tblCellMar>
            <w:top w:w="0" w:type="dxa"/>
            <w:left w:w="0" w:type="dxa"/>
            <w:bottom w:w="0" w:type="dxa"/>
            <w:right w:w="0" w:type="dxa"/>
          </w:tblCellMar>
        </w:tblPrEx>
        <w:trPr>
          <w:trHeight w:val="308" w:hRule="atLeast"/>
        </w:trPr>
        <w:tc>
          <w:tcPr>
            <w:tcW w:w="32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30228</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工会经费</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2.73</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6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2.73</w:t>
            </w:r>
          </w:p>
        </w:tc>
      </w:tr>
      <w:tr>
        <w:tblPrEx>
          <w:tblCellMar>
            <w:top w:w="0" w:type="dxa"/>
            <w:left w:w="0" w:type="dxa"/>
            <w:bottom w:w="0" w:type="dxa"/>
            <w:right w:w="0" w:type="dxa"/>
          </w:tblCellMar>
        </w:tblPrEx>
        <w:trPr>
          <w:trHeight w:val="308" w:hRule="atLeast"/>
        </w:trPr>
        <w:tc>
          <w:tcPr>
            <w:tcW w:w="32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30231</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公务用车运行维护费</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2.63</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6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2.63</w:t>
            </w:r>
          </w:p>
        </w:tc>
      </w:tr>
      <w:tr>
        <w:tblPrEx>
          <w:tblCellMar>
            <w:top w:w="0" w:type="dxa"/>
            <w:left w:w="0" w:type="dxa"/>
            <w:bottom w:w="0" w:type="dxa"/>
            <w:right w:w="0" w:type="dxa"/>
          </w:tblCellMar>
        </w:tblPrEx>
        <w:trPr>
          <w:trHeight w:val="308" w:hRule="atLeast"/>
        </w:trPr>
        <w:tc>
          <w:tcPr>
            <w:tcW w:w="32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30239</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其他交通费用</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48.00</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6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48.00</w:t>
            </w:r>
          </w:p>
        </w:tc>
      </w:tr>
      <w:tr>
        <w:tblPrEx>
          <w:tblCellMar>
            <w:top w:w="0" w:type="dxa"/>
            <w:left w:w="0" w:type="dxa"/>
            <w:bottom w:w="0" w:type="dxa"/>
            <w:right w:w="0" w:type="dxa"/>
          </w:tblCellMar>
        </w:tblPrEx>
        <w:trPr>
          <w:trHeight w:val="308" w:hRule="atLeast"/>
        </w:trPr>
        <w:tc>
          <w:tcPr>
            <w:tcW w:w="32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30299</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其他商品和服务支出</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6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2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303</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对个人及家庭的补助</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260.85</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246.19</w:t>
            </w:r>
          </w:p>
        </w:tc>
        <w:tc>
          <w:tcPr>
            <w:tcW w:w="16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14.66</w:t>
            </w:r>
          </w:p>
        </w:tc>
      </w:tr>
      <w:tr>
        <w:tblPrEx>
          <w:tblCellMar>
            <w:top w:w="0" w:type="dxa"/>
            <w:left w:w="0" w:type="dxa"/>
            <w:bottom w:w="0" w:type="dxa"/>
            <w:right w:w="0" w:type="dxa"/>
          </w:tblCellMar>
        </w:tblPrEx>
        <w:trPr>
          <w:trHeight w:val="308" w:hRule="atLeast"/>
        </w:trPr>
        <w:tc>
          <w:tcPr>
            <w:tcW w:w="32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30302</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退休费</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2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30305</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生活补助</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246.19</w:t>
            </w:r>
          </w:p>
        </w:tc>
        <w:tc>
          <w:tcPr>
            <w:tcW w:w="16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14.66</w:t>
            </w:r>
          </w:p>
        </w:tc>
      </w:tr>
      <w:tr>
        <w:tblPrEx>
          <w:tblCellMar>
            <w:top w:w="0" w:type="dxa"/>
            <w:left w:w="0" w:type="dxa"/>
            <w:bottom w:w="0" w:type="dxa"/>
            <w:right w:w="0" w:type="dxa"/>
          </w:tblCellMar>
        </w:tblPrEx>
        <w:trPr>
          <w:trHeight w:val="308" w:hRule="atLeast"/>
        </w:trPr>
        <w:tc>
          <w:tcPr>
            <w:tcW w:w="32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2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2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合计</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867.34</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649.34</w:t>
            </w:r>
          </w:p>
        </w:tc>
        <w:tc>
          <w:tcPr>
            <w:tcW w:w="16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218.00</w:t>
            </w:r>
          </w:p>
        </w:tc>
      </w:tr>
    </w:tbl>
    <w:p>
      <w:pPr>
        <w:widowControl/>
        <w:spacing w:before="100" w:beforeAutospacing="1" w:after="100" w:afterAutospacing="1" w:line="360" w:lineRule="auto"/>
        <w:jc w:val="left"/>
        <w:rPr>
          <w:rFonts w:hint="eastAsia" w:ascii="宋体" w:hAnsi="宋体" w:cs="宋体"/>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"http://www.ccgxj.gov.cn/xxgkml/cwgk/201604/W020160405536939064777.xlsx" </w:instrText>
      </w:r>
      <w:r>
        <w:fldChar w:fldCharType="separate"/>
      </w:r>
      <w:r>
        <w:rPr>
          <w:rFonts w:ascii="宋体" w:hAnsi="宋体" w:cs="宋体"/>
          <w:color w:val="3E3E3E"/>
          <w:kern w:val="0"/>
          <w:sz w:val="32"/>
          <w:szCs w:val="32"/>
        </w:rPr>
        <w:t>4.20</w:t>
      </w:r>
      <w:r>
        <w:rPr>
          <w:rFonts w:hint="eastAsia" w:ascii="宋体" w:hAnsi="宋体" w:cs="宋体"/>
          <w:color w:val="3E3E3E"/>
          <w:kern w:val="0"/>
          <w:sz w:val="32"/>
          <w:szCs w:val="32"/>
          <w:lang w:val="en-US" w:eastAsia="zh-CN"/>
        </w:rPr>
        <w:t>20</w:t>
      </w:r>
      <w:r>
        <w:rPr>
          <w:rFonts w:hint="eastAsia" w:ascii="宋体" w:hAnsi="宋体" w:cs="宋体"/>
          <w:color w:val="3E3E3E"/>
          <w:kern w:val="0"/>
          <w:sz w:val="32"/>
          <w:szCs w:val="32"/>
        </w:rPr>
        <w:t>年预算“三公经费”支出表</w:t>
      </w:r>
      <w:r>
        <w:rPr>
          <w:rFonts w:hint="eastAsia" w:ascii="宋体" w:hAnsi="宋体" w:cs="宋体"/>
          <w:color w:val="3E3E3E"/>
          <w:kern w:val="0"/>
          <w:sz w:val="32"/>
          <w:szCs w:val="32"/>
        </w:rPr>
        <w:fldChar w:fldCharType="end"/>
      </w:r>
    </w:p>
    <w:tbl>
      <w:tblPr>
        <w:tblW w:w="10200" w:type="dxa"/>
        <w:tblInd w:w="-728" w:type="dxa"/>
        <w:shd w:val="clear"/>
        <w:tblLayout w:type="fixed"/>
        <w:tblCellMar>
          <w:top w:w="0" w:type="dxa"/>
          <w:left w:w="0" w:type="dxa"/>
          <w:bottom w:w="0" w:type="dxa"/>
          <w:right w:w="0" w:type="dxa"/>
        </w:tblCellMar>
      </w:tblPr>
      <w:tblGrid>
        <w:gridCol w:w="4598"/>
        <w:gridCol w:w="1815"/>
        <w:gridCol w:w="1920"/>
        <w:gridCol w:w="1867"/>
      </w:tblGrid>
      <w:tr>
        <w:tblPrEx>
          <w:shd w:val="clear"/>
          <w:tblCellMar>
            <w:top w:w="0" w:type="dxa"/>
            <w:left w:w="0" w:type="dxa"/>
            <w:bottom w:w="0" w:type="dxa"/>
            <w:right w:w="0" w:type="dxa"/>
          </w:tblCellMar>
        </w:tblPrEx>
        <w:trPr>
          <w:trHeight w:val="555" w:hRule="atLeast"/>
        </w:trPr>
        <w:tc>
          <w:tcPr>
            <w:tcW w:w="4598" w:type="dxa"/>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表4</w:t>
            </w:r>
          </w:p>
        </w:tc>
        <w:tc>
          <w:tcPr>
            <w:tcW w:w="1815" w:type="dxa"/>
            <w:tcBorders>
              <w:top w:val="nil"/>
              <w:left w:val="nil"/>
              <w:bottom w:val="nil"/>
              <w:right w:val="nil"/>
            </w:tcBorders>
            <w:shd w:val="clear"/>
            <w:noWrap/>
            <w:tcMar>
              <w:top w:w="15" w:type="dxa"/>
              <w:left w:w="15" w:type="dxa"/>
              <w:right w:w="15" w:type="dxa"/>
            </w:tcMar>
            <w:vAlign w:val="bottom"/>
          </w:tcPr>
          <w:p>
            <w:pPr>
              <w:rPr>
                <w:rFonts w:hint="eastAsia" w:ascii="Arial" w:hAnsi="Arial" w:cs="Arial"/>
                <w:i w:val="0"/>
                <w:color w:val="000000"/>
                <w:sz w:val="20"/>
                <w:szCs w:val="20"/>
                <w:u w:val="none"/>
              </w:rPr>
            </w:pPr>
          </w:p>
        </w:tc>
        <w:tc>
          <w:tcPr>
            <w:tcW w:w="192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867"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r>
      <w:tr>
        <w:tblPrEx>
          <w:tblCellMar>
            <w:top w:w="0" w:type="dxa"/>
            <w:left w:w="0" w:type="dxa"/>
            <w:bottom w:w="0" w:type="dxa"/>
            <w:right w:w="0" w:type="dxa"/>
          </w:tblCellMar>
        </w:tblPrEx>
        <w:trPr>
          <w:trHeight w:val="450" w:hRule="atLeast"/>
        </w:trPr>
        <w:tc>
          <w:tcPr>
            <w:tcW w:w="10200" w:type="dxa"/>
            <w:gridSpan w:val="4"/>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bdr w:val="none" w:color="auto" w:sz="0" w:space="0"/>
                <w:lang w:val="en-US" w:eastAsia="zh-CN" w:bidi="ar"/>
              </w:rPr>
              <w:t>一般公共预算“三公”经费支出预算表</w:t>
            </w:r>
          </w:p>
        </w:tc>
      </w:tr>
      <w:tr>
        <w:tblPrEx>
          <w:tblCellMar>
            <w:top w:w="0" w:type="dxa"/>
            <w:left w:w="0" w:type="dxa"/>
            <w:bottom w:w="0" w:type="dxa"/>
            <w:right w:w="0" w:type="dxa"/>
          </w:tblCellMar>
        </w:tblPrEx>
        <w:trPr>
          <w:trHeight w:val="255" w:hRule="atLeast"/>
        </w:trPr>
        <w:tc>
          <w:tcPr>
            <w:tcW w:w="4598"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815"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92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867"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r>
      <w:tr>
        <w:tblPrEx>
          <w:tblCellMar>
            <w:top w:w="0" w:type="dxa"/>
            <w:left w:w="0" w:type="dxa"/>
            <w:bottom w:w="0" w:type="dxa"/>
            <w:right w:w="0" w:type="dxa"/>
          </w:tblCellMar>
        </w:tblPrEx>
        <w:trPr>
          <w:trHeight w:val="285" w:hRule="atLeast"/>
        </w:trPr>
        <w:tc>
          <w:tcPr>
            <w:tcW w:w="4598" w:type="dxa"/>
            <w:tcBorders>
              <w:top w:val="nil"/>
              <w:left w:val="nil"/>
              <w:bottom w:val="nil"/>
              <w:right w:val="nil"/>
            </w:tcBorders>
            <w:shd w:val="clear"/>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815"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92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867" w:type="dxa"/>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单位：万元</w:t>
            </w:r>
          </w:p>
        </w:tc>
      </w:tr>
      <w:tr>
        <w:tblPrEx>
          <w:tblCellMar>
            <w:top w:w="0" w:type="dxa"/>
            <w:left w:w="0" w:type="dxa"/>
            <w:bottom w:w="0" w:type="dxa"/>
            <w:right w:w="0" w:type="dxa"/>
          </w:tblCellMar>
        </w:tblPrEx>
        <w:trPr>
          <w:trHeight w:val="885" w:hRule="atLeast"/>
        </w:trPr>
        <w:tc>
          <w:tcPr>
            <w:tcW w:w="459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项</w:t>
            </w:r>
            <w:r>
              <w:rPr>
                <w:rStyle w:val="10"/>
                <w:rFonts w:eastAsia="宋体"/>
                <w:bdr w:val="none" w:color="auto" w:sz="0" w:space="0"/>
                <w:lang w:val="en-US" w:eastAsia="zh-CN" w:bidi="ar"/>
              </w:rPr>
              <w:t xml:space="preserve">    </w:t>
            </w:r>
            <w:r>
              <w:rPr>
                <w:rStyle w:val="11"/>
                <w:bdr w:val="none" w:color="auto" w:sz="0" w:space="0"/>
                <w:lang w:val="en-US" w:eastAsia="zh-CN" w:bidi="ar"/>
              </w:rPr>
              <w:t>目</w:t>
            </w:r>
          </w:p>
        </w:tc>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bdr w:val="none" w:color="auto" w:sz="0" w:space="0"/>
                <w:lang w:val="en-US" w:eastAsia="zh-CN" w:bidi="ar"/>
              </w:rPr>
              <w:t>2020</w:t>
            </w:r>
            <w:r>
              <w:rPr>
                <w:rStyle w:val="11"/>
                <w:bdr w:val="none" w:color="auto" w:sz="0" w:space="0"/>
                <w:lang w:val="en-US" w:eastAsia="zh-CN" w:bidi="ar"/>
              </w:rPr>
              <w:t>年预算数</w:t>
            </w:r>
          </w:p>
        </w:tc>
        <w:tc>
          <w:tcPr>
            <w:tcW w:w="19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比</w:t>
            </w:r>
            <w:r>
              <w:rPr>
                <w:rStyle w:val="10"/>
                <w:rFonts w:eastAsia="宋体"/>
                <w:bdr w:val="none" w:color="auto" w:sz="0" w:space="0"/>
                <w:lang w:val="en-US" w:eastAsia="zh-CN" w:bidi="ar"/>
              </w:rPr>
              <w:t>2019</w:t>
            </w:r>
            <w:r>
              <w:rPr>
                <w:rStyle w:val="11"/>
                <w:bdr w:val="none" w:color="auto" w:sz="0" w:space="0"/>
                <w:lang w:val="en-US" w:eastAsia="zh-CN" w:bidi="ar"/>
              </w:rPr>
              <w:t>年预算数</w:t>
            </w:r>
            <w:r>
              <w:rPr>
                <w:rStyle w:val="11"/>
                <w:bdr w:val="none" w:color="auto" w:sz="0" w:space="0"/>
                <w:lang w:val="en-US" w:eastAsia="zh-CN" w:bidi="ar"/>
              </w:rPr>
              <w:br w:type="textWrapping"/>
            </w:r>
            <w:r>
              <w:rPr>
                <w:rStyle w:val="11"/>
                <w:bdr w:val="none" w:color="auto" w:sz="0" w:space="0"/>
                <w:lang w:val="en-US" w:eastAsia="zh-CN" w:bidi="ar"/>
              </w:rPr>
              <w:t>增减</w:t>
            </w:r>
          </w:p>
        </w:tc>
        <w:tc>
          <w:tcPr>
            <w:tcW w:w="18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增减变化原因说明</w:t>
            </w:r>
          </w:p>
        </w:tc>
      </w:tr>
      <w:tr>
        <w:tblPrEx>
          <w:tblCellMar>
            <w:top w:w="0" w:type="dxa"/>
            <w:left w:w="0" w:type="dxa"/>
            <w:bottom w:w="0" w:type="dxa"/>
            <w:right w:w="0" w:type="dxa"/>
          </w:tblCellMar>
        </w:tblPrEx>
        <w:trPr>
          <w:trHeight w:val="720" w:hRule="atLeast"/>
        </w:trPr>
        <w:tc>
          <w:tcPr>
            <w:tcW w:w="459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合</w:t>
            </w:r>
            <w:r>
              <w:rPr>
                <w:rStyle w:val="12"/>
                <w:rFonts w:eastAsia="宋体"/>
                <w:bdr w:val="none" w:color="auto" w:sz="0" w:space="0"/>
                <w:lang w:val="en-US" w:eastAsia="zh-CN" w:bidi="ar"/>
              </w:rPr>
              <w:t xml:space="preserve"> </w:t>
            </w:r>
            <w:r>
              <w:rPr>
                <w:rStyle w:val="13"/>
                <w:bdr w:val="none" w:color="auto" w:sz="0" w:space="0"/>
                <w:lang w:val="en-US" w:eastAsia="zh-CN" w:bidi="ar"/>
              </w:rPr>
              <w:t>计</w:t>
            </w:r>
          </w:p>
        </w:tc>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ascii="华文细黑" w:hAnsi="华文细黑" w:eastAsia="华文细黑" w:cs="华文细黑"/>
                <w:i w:val="0"/>
                <w:color w:val="000000"/>
                <w:sz w:val="24"/>
                <w:szCs w:val="24"/>
                <w:u w:val="none"/>
              </w:rPr>
            </w:pPr>
            <w:r>
              <w:rPr>
                <w:rFonts w:hint="eastAsia" w:ascii="华文细黑" w:hAnsi="华文细黑" w:eastAsia="华文细黑" w:cs="华文细黑"/>
                <w:i w:val="0"/>
                <w:color w:val="000000"/>
                <w:kern w:val="0"/>
                <w:sz w:val="24"/>
                <w:szCs w:val="24"/>
                <w:u w:val="none"/>
                <w:bdr w:val="none" w:color="auto" w:sz="0" w:space="0"/>
                <w:lang w:val="en-US" w:eastAsia="zh-CN" w:bidi="ar"/>
              </w:rPr>
              <w:t>2.63</w:t>
            </w:r>
          </w:p>
        </w:tc>
        <w:tc>
          <w:tcPr>
            <w:tcW w:w="19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right"/>
              <w:textAlignment w:val="bottom"/>
              <w:rPr>
                <w:rFonts w:hint="default" w:ascii="Arial" w:hAnsi="Arial" w:cs="Arial"/>
                <w:i w:val="0"/>
                <w:color w:val="000000"/>
                <w:sz w:val="24"/>
                <w:szCs w:val="24"/>
                <w:u w:val="none"/>
              </w:rPr>
            </w:pPr>
            <w:r>
              <w:rPr>
                <w:rFonts w:hint="default" w:ascii="Arial" w:hAnsi="Arial" w:eastAsia="宋体" w:cs="Arial"/>
                <w:i w:val="0"/>
                <w:color w:val="000000"/>
                <w:kern w:val="0"/>
                <w:sz w:val="24"/>
                <w:szCs w:val="24"/>
                <w:u w:val="none"/>
                <w:bdr w:val="none" w:color="auto" w:sz="0" w:space="0"/>
                <w:lang w:val="en-US" w:eastAsia="zh-CN" w:bidi="ar"/>
              </w:rPr>
              <w:t>0.09</w:t>
            </w:r>
          </w:p>
        </w:tc>
        <w:tc>
          <w:tcPr>
            <w:tcW w:w="18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厉行节约</w:t>
            </w:r>
          </w:p>
        </w:tc>
      </w:tr>
      <w:tr>
        <w:tblPrEx>
          <w:tblCellMar>
            <w:top w:w="0" w:type="dxa"/>
            <w:left w:w="0" w:type="dxa"/>
            <w:bottom w:w="0" w:type="dxa"/>
            <w:right w:w="0" w:type="dxa"/>
          </w:tblCellMar>
        </w:tblPrEx>
        <w:trPr>
          <w:trHeight w:val="720" w:hRule="atLeast"/>
        </w:trPr>
        <w:tc>
          <w:tcPr>
            <w:tcW w:w="459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ind w:firstLineChars="100"/>
              <w:jc w:val="left"/>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1</w:t>
            </w:r>
            <w:r>
              <w:rPr>
                <w:rStyle w:val="13"/>
                <w:bdr w:val="none" w:color="auto" w:sz="0" w:space="0"/>
                <w:lang w:val="en-US" w:eastAsia="zh-CN" w:bidi="ar"/>
              </w:rPr>
              <w:t>、因公出国（境）费用</w:t>
            </w:r>
          </w:p>
        </w:tc>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华文细黑" w:hAnsi="华文细黑" w:eastAsia="华文细黑" w:cs="华文细黑"/>
                <w:i w:val="0"/>
                <w:color w:val="000000"/>
                <w:sz w:val="24"/>
                <w:szCs w:val="24"/>
                <w:u w:val="none"/>
              </w:rPr>
            </w:pPr>
            <w:r>
              <w:rPr>
                <w:rFonts w:hint="eastAsia" w:ascii="华文细黑" w:hAnsi="华文细黑" w:eastAsia="华文细黑" w:cs="华文细黑"/>
                <w:i w:val="0"/>
                <w:color w:val="000000"/>
                <w:kern w:val="0"/>
                <w:sz w:val="24"/>
                <w:szCs w:val="24"/>
                <w:u w:val="none"/>
                <w:bdr w:val="none" w:color="auto" w:sz="0" w:space="0"/>
                <w:lang w:val="en-US" w:eastAsia="zh-CN" w:bidi="ar"/>
              </w:rPr>
              <w:t>0</w:t>
            </w:r>
          </w:p>
        </w:tc>
        <w:tc>
          <w:tcPr>
            <w:tcW w:w="19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right"/>
              <w:textAlignment w:val="bottom"/>
              <w:rPr>
                <w:rFonts w:hint="default" w:ascii="Arial" w:hAnsi="Arial" w:cs="Arial"/>
                <w:i w:val="0"/>
                <w:color w:val="000000"/>
                <w:sz w:val="24"/>
                <w:szCs w:val="24"/>
                <w:u w:val="none"/>
              </w:rPr>
            </w:pPr>
            <w:r>
              <w:rPr>
                <w:rFonts w:hint="default" w:ascii="Arial" w:hAnsi="Arial" w:eastAsia="宋体" w:cs="Arial"/>
                <w:i w:val="0"/>
                <w:color w:val="000000"/>
                <w:kern w:val="0"/>
                <w:sz w:val="24"/>
                <w:szCs w:val="24"/>
                <w:u w:val="none"/>
                <w:bdr w:val="none" w:color="auto" w:sz="0" w:space="0"/>
                <w:lang w:val="en-US" w:eastAsia="zh-CN" w:bidi="ar"/>
              </w:rPr>
              <w:t>0</w:t>
            </w:r>
          </w:p>
        </w:tc>
        <w:tc>
          <w:tcPr>
            <w:tcW w:w="18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default" w:ascii="Arial" w:hAnsi="Arial" w:cs="Arial"/>
                <w:i w:val="0"/>
                <w:color w:val="000000"/>
                <w:sz w:val="24"/>
                <w:szCs w:val="24"/>
                <w:u w:val="none"/>
              </w:rPr>
            </w:pPr>
          </w:p>
        </w:tc>
      </w:tr>
      <w:tr>
        <w:tblPrEx>
          <w:tblCellMar>
            <w:top w:w="0" w:type="dxa"/>
            <w:left w:w="0" w:type="dxa"/>
            <w:bottom w:w="0" w:type="dxa"/>
            <w:right w:w="0" w:type="dxa"/>
          </w:tblCellMar>
        </w:tblPrEx>
        <w:trPr>
          <w:trHeight w:val="720" w:hRule="atLeast"/>
        </w:trPr>
        <w:tc>
          <w:tcPr>
            <w:tcW w:w="459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ind w:firstLineChars="100"/>
              <w:jc w:val="left"/>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2</w:t>
            </w:r>
            <w:r>
              <w:rPr>
                <w:rStyle w:val="13"/>
                <w:bdr w:val="none" w:color="auto" w:sz="0" w:space="0"/>
                <w:lang w:val="en-US" w:eastAsia="zh-CN" w:bidi="ar"/>
              </w:rPr>
              <w:t>、公务接待费</w:t>
            </w:r>
          </w:p>
        </w:tc>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华文细黑" w:hAnsi="华文细黑" w:eastAsia="华文细黑" w:cs="华文细黑"/>
                <w:i w:val="0"/>
                <w:color w:val="000000"/>
                <w:sz w:val="24"/>
                <w:szCs w:val="24"/>
                <w:u w:val="none"/>
              </w:rPr>
            </w:pPr>
            <w:r>
              <w:rPr>
                <w:rFonts w:hint="eastAsia" w:ascii="华文细黑" w:hAnsi="华文细黑" w:eastAsia="华文细黑" w:cs="华文细黑"/>
                <w:i w:val="0"/>
                <w:color w:val="000000"/>
                <w:kern w:val="0"/>
                <w:sz w:val="24"/>
                <w:szCs w:val="24"/>
                <w:u w:val="none"/>
                <w:bdr w:val="none" w:color="auto" w:sz="0" w:space="0"/>
                <w:lang w:val="en-US" w:eastAsia="zh-CN" w:bidi="ar"/>
              </w:rPr>
              <w:t>0</w:t>
            </w:r>
          </w:p>
        </w:tc>
        <w:tc>
          <w:tcPr>
            <w:tcW w:w="19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right"/>
              <w:textAlignment w:val="bottom"/>
              <w:rPr>
                <w:rFonts w:hint="default" w:ascii="Arial" w:hAnsi="Arial" w:cs="Arial"/>
                <w:i w:val="0"/>
                <w:color w:val="000000"/>
                <w:sz w:val="24"/>
                <w:szCs w:val="24"/>
                <w:u w:val="none"/>
              </w:rPr>
            </w:pPr>
            <w:r>
              <w:rPr>
                <w:rFonts w:hint="default" w:ascii="Arial" w:hAnsi="Arial" w:eastAsia="宋体" w:cs="Arial"/>
                <w:i w:val="0"/>
                <w:color w:val="000000"/>
                <w:kern w:val="0"/>
                <w:sz w:val="24"/>
                <w:szCs w:val="24"/>
                <w:u w:val="none"/>
                <w:bdr w:val="none" w:color="auto" w:sz="0" w:space="0"/>
                <w:lang w:val="en-US" w:eastAsia="zh-CN" w:bidi="ar"/>
              </w:rPr>
              <w:t>0</w:t>
            </w:r>
          </w:p>
        </w:tc>
        <w:tc>
          <w:tcPr>
            <w:tcW w:w="18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default" w:ascii="Arial" w:hAnsi="Arial" w:cs="Arial"/>
                <w:i w:val="0"/>
                <w:color w:val="000000"/>
                <w:sz w:val="24"/>
                <w:szCs w:val="24"/>
                <w:u w:val="none"/>
              </w:rPr>
            </w:pPr>
          </w:p>
        </w:tc>
      </w:tr>
      <w:tr>
        <w:tblPrEx>
          <w:tblCellMar>
            <w:top w:w="0" w:type="dxa"/>
            <w:left w:w="0" w:type="dxa"/>
            <w:bottom w:w="0" w:type="dxa"/>
            <w:right w:w="0" w:type="dxa"/>
          </w:tblCellMar>
        </w:tblPrEx>
        <w:trPr>
          <w:trHeight w:val="720" w:hRule="atLeast"/>
        </w:trPr>
        <w:tc>
          <w:tcPr>
            <w:tcW w:w="459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ind w:firstLineChars="100"/>
              <w:jc w:val="left"/>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3</w:t>
            </w:r>
            <w:r>
              <w:rPr>
                <w:rStyle w:val="13"/>
                <w:bdr w:val="none" w:color="auto" w:sz="0" w:space="0"/>
                <w:lang w:val="en-US" w:eastAsia="zh-CN" w:bidi="ar"/>
              </w:rPr>
              <w:t>、公务用车费</w:t>
            </w:r>
          </w:p>
        </w:tc>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华文细黑" w:hAnsi="华文细黑" w:eastAsia="华文细黑" w:cs="华文细黑"/>
                <w:i w:val="0"/>
                <w:color w:val="000000"/>
                <w:sz w:val="24"/>
                <w:szCs w:val="24"/>
                <w:u w:val="none"/>
              </w:rPr>
            </w:pPr>
            <w:r>
              <w:rPr>
                <w:rFonts w:hint="eastAsia" w:ascii="华文细黑" w:hAnsi="华文细黑" w:eastAsia="华文细黑" w:cs="华文细黑"/>
                <w:i w:val="0"/>
                <w:color w:val="000000"/>
                <w:kern w:val="0"/>
                <w:sz w:val="24"/>
                <w:szCs w:val="24"/>
                <w:u w:val="none"/>
                <w:bdr w:val="none" w:color="auto" w:sz="0" w:space="0"/>
                <w:lang w:val="en-US" w:eastAsia="zh-CN" w:bidi="ar"/>
              </w:rPr>
              <w:t>2.63</w:t>
            </w:r>
          </w:p>
        </w:tc>
        <w:tc>
          <w:tcPr>
            <w:tcW w:w="19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right"/>
              <w:textAlignment w:val="bottom"/>
              <w:rPr>
                <w:rFonts w:hint="default" w:ascii="Arial" w:hAnsi="Arial" w:cs="Arial"/>
                <w:i w:val="0"/>
                <w:color w:val="000000"/>
                <w:sz w:val="24"/>
                <w:szCs w:val="24"/>
                <w:u w:val="none"/>
              </w:rPr>
            </w:pPr>
            <w:r>
              <w:rPr>
                <w:rFonts w:hint="default" w:ascii="Arial" w:hAnsi="Arial" w:eastAsia="宋体" w:cs="Arial"/>
                <w:i w:val="0"/>
                <w:color w:val="000000"/>
                <w:kern w:val="0"/>
                <w:sz w:val="24"/>
                <w:szCs w:val="24"/>
                <w:u w:val="none"/>
                <w:bdr w:val="none" w:color="auto" w:sz="0" w:space="0"/>
                <w:lang w:val="en-US" w:eastAsia="zh-CN" w:bidi="ar"/>
              </w:rPr>
              <w:t>0.09</w:t>
            </w:r>
          </w:p>
        </w:tc>
        <w:tc>
          <w:tcPr>
            <w:tcW w:w="18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厉行节约</w:t>
            </w:r>
          </w:p>
        </w:tc>
      </w:tr>
      <w:tr>
        <w:tblPrEx>
          <w:tblCellMar>
            <w:top w:w="0" w:type="dxa"/>
            <w:left w:w="0" w:type="dxa"/>
            <w:bottom w:w="0" w:type="dxa"/>
            <w:right w:w="0" w:type="dxa"/>
          </w:tblCellMar>
        </w:tblPrEx>
        <w:trPr>
          <w:trHeight w:val="720" w:hRule="atLeast"/>
        </w:trPr>
        <w:tc>
          <w:tcPr>
            <w:tcW w:w="459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 xml:space="preserve">   </w:t>
            </w:r>
            <w:r>
              <w:rPr>
                <w:rStyle w:val="13"/>
                <w:bdr w:val="none" w:color="auto" w:sz="0" w:space="0"/>
                <w:lang w:val="en-US" w:eastAsia="zh-CN" w:bidi="ar"/>
              </w:rPr>
              <w:t>其中：（</w:t>
            </w:r>
            <w:r>
              <w:rPr>
                <w:rStyle w:val="12"/>
                <w:rFonts w:eastAsia="宋体"/>
                <w:bdr w:val="none" w:color="auto" w:sz="0" w:space="0"/>
                <w:lang w:val="en-US" w:eastAsia="zh-CN" w:bidi="ar"/>
              </w:rPr>
              <w:t>1</w:t>
            </w:r>
            <w:r>
              <w:rPr>
                <w:rStyle w:val="13"/>
                <w:bdr w:val="none" w:color="auto" w:sz="0" w:space="0"/>
                <w:lang w:val="en-US" w:eastAsia="zh-CN" w:bidi="ar"/>
              </w:rPr>
              <w:t>）公务用车运行维护费</w:t>
            </w:r>
          </w:p>
        </w:tc>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华文细黑" w:hAnsi="华文细黑" w:eastAsia="华文细黑" w:cs="华文细黑"/>
                <w:i w:val="0"/>
                <w:color w:val="000000"/>
                <w:sz w:val="24"/>
                <w:szCs w:val="24"/>
                <w:u w:val="none"/>
              </w:rPr>
            </w:pPr>
            <w:r>
              <w:rPr>
                <w:rFonts w:hint="eastAsia" w:ascii="华文细黑" w:hAnsi="华文细黑" w:eastAsia="华文细黑" w:cs="华文细黑"/>
                <w:i w:val="0"/>
                <w:color w:val="000000"/>
                <w:kern w:val="0"/>
                <w:sz w:val="24"/>
                <w:szCs w:val="24"/>
                <w:u w:val="none"/>
                <w:bdr w:val="none" w:color="auto" w:sz="0" w:space="0"/>
                <w:lang w:val="en-US" w:eastAsia="zh-CN" w:bidi="ar"/>
              </w:rPr>
              <w:t>2.63</w:t>
            </w:r>
          </w:p>
        </w:tc>
        <w:tc>
          <w:tcPr>
            <w:tcW w:w="19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right"/>
              <w:textAlignment w:val="bottom"/>
              <w:rPr>
                <w:rFonts w:hint="default" w:ascii="Arial" w:hAnsi="Arial" w:cs="Arial"/>
                <w:i w:val="0"/>
                <w:color w:val="000000"/>
                <w:sz w:val="24"/>
                <w:szCs w:val="24"/>
                <w:u w:val="none"/>
              </w:rPr>
            </w:pPr>
            <w:r>
              <w:rPr>
                <w:rFonts w:hint="default" w:ascii="Arial" w:hAnsi="Arial" w:eastAsia="宋体" w:cs="Arial"/>
                <w:i w:val="0"/>
                <w:color w:val="000000"/>
                <w:kern w:val="0"/>
                <w:sz w:val="24"/>
                <w:szCs w:val="24"/>
                <w:u w:val="none"/>
                <w:bdr w:val="none" w:color="auto" w:sz="0" w:space="0"/>
                <w:lang w:val="en-US" w:eastAsia="zh-CN" w:bidi="ar"/>
              </w:rPr>
              <w:t>0.09</w:t>
            </w:r>
          </w:p>
        </w:tc>
        <w:tc>
          <w:tcPr>
            <w:tcW w:w="18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厉行节约</w:t>
            </w:r>
          </w:p>
        </w:tc>
      </w:tr>
      <w:tr>
        <w:tblPrEx>
          <w:tblCellMar>
            <w:top w:w="0" w:type="dxa"/>
            <w:left w:w="0" w:type="dxa"/>
            <w:bottom w:w="0" w:type="dxa"/>
            <w:right w:w="0" w:type="dxa"/>
          </w:tblCellMar>
        </w:tblPrEx>
        <w:trPr>
          <w:trHeight w:val="720" w:hRule="atLeast"/>
        </w:trPr>
        <w:tc>
          <w:tcPr>
            <w:tcW w:w="459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 xml:space="preserve">         </w:t>
            </w:r>
            <w:r>
              <w:rPr>
                <w:rStyle w:val="13"/>
                <w:bdr w:val="none" w:color="auto" w:sz="0" w:space="0"/>
                <w:lang w:val="en-US" w:eastAsia="zh-CN" w:bidi="ar"/>
              </w:rPr>
              <w:t>（</w:t>
            </w:r>
            <w:r>
              <w:rPr>
                <w:rStyle w:val="12"/>
                <w:rFonts w:eastAsia="宋体"/>
                <w:bdr w:val="none" w:color="auto" w:sz="0" w:space="0"/>
                <w:lang w:val="en-US" w:eastAsia="zh-CN" w:bidi="ar"/>
              </w:rPr>
              <w:t>2</w:t>
            </w:r>
            <w:r>
              <w:rPr>
                <w:rStyle w:val="13"/>
                <w:bdr w:val="none" w:color="auto" w:sz="0" w:space="0"/>
                <w:lang w:val="en-US" w:eastAsia="zh-CN" w:bidi="ar"/>
              </w:rPr>
              <w:t>）公务用车购置费</w:t>
            </w:r>
          </w:p>
        </w:tc>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jc w:val="center"/>
              <w:rPr>
                <w:rFonts w:hint="eastAsia" w:ascii="华文细黑" w:hAnsi="华文细黑" w:eastAsia="华文细黑" w:cs="华文细黑"/>
                <w:i w:val="0"/>
                <w:color w:val="000000"/>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4"/>
                <w:szCs w:val="24"/>
                <w:u w:val="none"/>
              </w:rPr>
            </w:pPr>
          </w:p>
        </w:tc>
        <w:tc>
          <w:tcPr>
            <w:tcW w:w="18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r>
      <w:tr>
        <w:tblPrEx>
          <w:tblCellMar>
            <w:top w:w="0" w:type="dxa"/>
            <w:left w:w="0" w:type="dxa"/>
            <w:bottom w:w="0" w:type="dxa"/>
            <w:right w:w="0" w:type="dxa"/>
          </w:tblCellMar>
        </w:tblPrEx>
        <w:trPr>
          <w:trHeight w:val="720" w:hRule="atLeast"/>
        </w:trPr>
        <w:tc>
          <w:tcPr>
            <w:tcW w:w="6413" w:type="dxa"/>
            <w:gridSpan w:val="2"/>
            <w:tcBorders>
              <w:top w:val="nil"/>
              <w:left w:val="nil"/>
              <w:bottom w:val="nil"/>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 xml:space="preserve"> </w:t>
            </w:r>
            <w:r>
              <w:rPr>
                <w:rStyle w:val="12"/>
                <w:rFonts w:eastAsia="宋体"/>
                <w:bdr w:val="none" w:color="auto" w:sz="0" w:space="0"/>
                <w:lang w:val="en-US" w:eastAsia="zh-CN" w:bidi="ar"/>
              </w:rPr>
              <w:t xml:space="preserve"> </w:t>
            </w:r>
            <w:r>
              <w:rPr>
                <w:rStyle w:val="13"/>
                <w:bdr w:val="none" w:color="auto" w:sz="0" w:space="0"/>
                <w:lang w:val="en-US" w:eastAsia="zh-CN" w:bidi="ar"/>
              </w:rPr>
              <w:t>说明：</w:t>
            </w:r>
          </w:p>
        </w:tc>
        <w:tc>
          <w:tcPr>
            <w:tcW w:w="192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867"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r>
      <w:tr>
        <w:tblPrEx>
          <w:tblCellMar>
            <w:top w:w="0" w:type="dxa"/>
            <w:left w:w="0" w:type="dxa"/>
            <w:bottom w:w="0" w:type="dxa"/>
            <w:right w:w="0" w:type="dxa"/>
          </w:tblCellMar>
        </w:tblPrEx>
        <w:trPr>
          <w:trHeight w:val="720" w:hRule="atLeast"/>
        </w:trPr>
        <w:tc>
          <w:tcPr>
            <w:tcW w:w="10200" w:type="dxa"/>
            <w:gridSpan w:val="4"/>
            <w:tcBorders>
              <w:top w:val="nil"/>
              <w:left w:val="nil"/>
              <w:bottom w:val="nil"/>
              <w:right w:val="nil"/>
            </w:tcBorders>
            <w:shd w:val="clear"/>
            <w:tcMar>
              <w:top w:w="15" w:type="dxa"/>
              <w:left w:w="15" w:type="dxa"/>
              <w:right w:w="15" w:type="dxa"/>
            </w:tcMar>
            <w:vAlign w:val="bottom"/>
          </w:tcPr>
          <w:p>
            <w:pPr>
              <w:keepNext w:val="0"/>
              <w:keepLines w:val="0"/>
              <w:widowControl/>
              <w:suppressLineNumbers w:val="0"/>
              <w:jc w:val="left"/>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 xml:space="preserve">    1</w:t>
            </w:r>
            <w:r>
              <w:rPr>
                <w:rStyle w:val="13"/>
                <w:bdr w:val="none" w:color="auto" w:sz="0" w:space="0"/>
                <w:lang w:val="en-US" w:eastAsia="zh-CN" w:bidi="ar"/>
              </w:rPr>
              <w:t>、</w:t>
            </w:r>
            <w:r>
              <w:rPr>
                <w:rStyle w:val="12"/>
                <w:rFonts w:eastAsia="宋体"/>
                <w:bdr w:val="none" w:color="auto" w:sz="0" w:space="0"/>
                <w:lang w:val="en-US" w:eastAsia="zh-CN" w:bidi="ar"/>
              </w:rPr>
              <w:t>“</w:t>
            </w:r>
            <w:r>
              <w:rPr>
                <w:rStyle w:val="13"/>
                <w:bdr w:val="none" w:color="auto" w:sz="0" w:space="0"/>
                <w:lang w:val="en-US" w:eastAsia="zh-CN" w:bidi="ar"/>
              </w:rPr>
              <w:t>本年预算数</w:t>
            </w:r>
            <w:r>
              <w:rPr>
                <w:rStyle w:val="12"/>
                <w:rFonts w:eastAsia="宋体"/>
                <w:bdr w:val="none" w:color="auto" w:sz="0" w:space="0"/>
                <w:lang w:val="en-US" w:eastAsia="zh-CN" w:bidi="ar"/>
              </w:rPr>
              <w:t>”</w:t>
            </w:r>
            <w:r>
              <w:rPr>
                <w:rStyle w:val="13"/>
                <w:bdr w:val="none" w:color="auto" w:sz="0" w:space="0"/>
                <w:lang w:val="en-US" w:eastAsia="zh-CN" w:bidi="ar"/>
              </w:rPr>
              <w:t>的单位范围包括部门本级及所属</w:t>
            </w:r>
            <w:r>
              <w:rPr>
                <w:rStyle w:val="14"/>
                <w:rFonts w:eastAsia="宋体"/>
                <w:bdr w:val="none" w:color="auto" w:sz="0" w:space="0"/>
                <w:lang w:val="en-US" w:eastAsia="zh-CN" w:bidi="ar"/>
              </w:rPr>
              <w:t xml:space="preserve">  1  </w:t>
            </w:r>
            <w:r>
              <w:rPr>
                <w:rStyle w:val="13"/>
                <w:bdr w:val="none" w:color="auto" w:sz="0" w:space="0"/>
                <w:lang w:val="en-US" w:eastAsia="zh-CN" w:bidi="ar"/>
              </w:rPr>
              <w:t>个预算单位。</w:t>
            </w:r>
            <w:r>
              <w:rPr>
                <w:rStyle w:val="12"/>
                <w:rFonts w:eastAsia="宋体"/>
                <w:bdr w:val="none" w:color="auto" w:sz="0" w:space="0"/>
                <w:lang w:val="en-US" w:eastAsia="zh-CN" w:bidi="ar"/>
              </w:rPr>
              <w:t xml:space="preserve">   </w:t>
            </w:r>
          </w:p>
        </w:tc>
      </w:tr>
      <w:tr>
        <w:tblPrEx>
          <w:tblCellMar>
            <w:top w:w="0" w:type="dxa"/>
            <w:left w:w="0" w:type="dxa"/>
            <w:bottom w:w="0" w:type="dxa"/>
            <w:right w:w="0" w:type="dxa"/>
          </w:tblCellMar>
        </w:tblPrEx>
        <w:trPr>
          <w:trHeight w:val="720" w:hRule="atLeast"/>
        </w:trPr>
        <w:tc>
          <w:tcPr>
            <w:tcW w:w="10200" w:type="dxa"/>
            <w:gridSpan w:val="4"/>
            <w:tcBorders>
              <w:top w:val="nil"/>
              <w:left w:val="nil"/>
              <w:bottom w:val="nil"/>
              <w:right w:val="nil"/>
            </w:tcBorders>
            <w:shd w:val="clear"/>
            <w:tcMar>
              <w:top w:w="15" w:type="dxa"/>
              <w:left w:w="15" w:type="dxa"/>
              <w:right w:w="15" w:type="dxa"/>
            </w:tcMar>
            <w:vAlign w:val="bottom"/>
          </w:tcPr>
          <w:p>
            <w:pPr>
              <w:keepNext w:val="0"/>
              <w:keepLines w:val="0"/>
              <w:widowControl/>
              <w:suppressLineNumbers w:val="0"/>
              <w:jc w:val="left"/>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 xml:space="preserve">    2</w:t>
            </w:r>
            <w:r>
              <w:rPr>
                <w:rStyle w:val="15"/>
                <w:bdr w:val="none" w:color="auto" w:sz="0" w:space="0"/>
                <w:lang w:val="en-US" w:eastAsia="zh-CN" w:bidi="ar"/>
              </w:rPr>
              <w:t>、</w:t>
            </w:r>
            <w:r>
              <w:rPr>
                <w:rStyle w:val="16"/>
                <w:rFonts w:eastAsia="宋体"/>
                <w:bdr w:val="none" w:color="auto" w:sz="0" w:space="0"/>
                <w:lang w:val="en-US" w:eastAsia="zh-CN" w:bidi="ar"/>
              </w:rPr>
              <w:t>“</w:t>
            </w:r>
            <w:r>
              <w:rPr>
                <w:rStyle w:val="15"/>
                <w:bdr w:val="none" w:color="auto" w:sz="0" w:space="0"/>
                <w:lang w:val="en-US" w:eastAsia="zh-CN" w:bidi="ar"/>
              </w:rPr>
              <w:t>本年预算数</w:t>
            </w:r>
            <w:r>
              <w:rPr>
                <w:rStyle w:val="16"/>
                <w:rFonts w:eastAsia="宋体"/>
                <w:bdr w:val="none" w:color="auto" w:sz="0" w:space="0"/>
                <w:lang w:val="en-US" w:eastAsia="zh-CN" w:bidi="ar"/>
              </w:rPr>
              <w:t>”</w:t>
            </w:r>
            <w:r>
              <w:rPr>
                <w:rStyle w:val="15"/>
                <w:bdr w:val="none" w:color="auto" w:sz="0" w:space="0"/>
                <w:lang w:val="en-US" w:eastAsia="zh-CN" w:bidi="ar"/>
              </w:rPr>
              <w:t>的实有人员</w:t>
            </w:r>
            <w:r>
              <w:rPr>
                <w:rStyle w:val="17"/>
                <w:rFonts w:eastAsia="宋体"/>
                <w:bdr w:val="none" w:color="auto" w:sz="0" w:space="0"/>
                <w:lang w:val="en-US" w:eastAsia="zh-CN" w:bidi="ar"/>
              </w:rPr>
              <w:t xml:space="preserve">52 </w:t>
            </w:r>
            <w:r>
              <w:rPr>
                <w:rStyle w:val="15"/>
                <w:bdr w:val="none" w:color="auto" w:sz="0" w:space="0"/>
                <w:lang w:val="en-US" w:eastAsia="zh-CN" w:bidi="ar"/>
              </w:rPr>
              <w:t>人，其中：在职人员</w:t>
            </w:r>
            <w:r>
              <w:rPr>
                <w:rStyle w:val="17"/>
                <w:rFonts w:eastAsia="宋体"/>
                <w:bdr w:val="none" w:color="auto" w:sz="0" w:space="0"/>
                <w:lang w:val="en-US" w:eastAsia="zh-CN" w:bidi="ar"/>
              </w:rPr>
              <w:t xml:space="preserve"> 50</w:t>
            </w:r>
            <w:r>
              <w:rPr>
                <w:rStyle w:val="15"/>
                <w:bdr w:val="none" w:color="auto" w:sz="0" w:space="0"/>
                <w:lang w:val="en-US" w:eastAsia="zh-CN" w:bidi="ar"/>
              </w:rPr>
              <w:t>人，离退休人员</w:t>
            </w:r>
            <w:r>
              <w:rPr>
                <w:rStyle w:val="17"/>
                <w:rFonts w:eastAsia="宋体"/>
                <w:bdr w:val="none" w:color="auto" w:sz="0" w:space="0"/>
                <w:lang w:val="en-US" w:eastAsia="zh-CN" w:bidi="ar"/>
              </w:rPr>
              <w:t xml:space="preserve">   2 </w:t>
            </w:r>
            <w:r>
              <w:rPr>
                <w:rStyle w:val="15"/>
                <w:bdr w:val="none" w:color="auto" w:sz="0" w:space="0"/>
                <w:lang w:val="en-US" w:eastAsia="zh-CN" w:bidi="ar"/>
              </w:rPr>
              <w:t>人。</w:t>
            </w:r>
          </w:p>
        </w:tc>
      </w:tr>
    </w:tbl>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pPr>
    </w:p>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"http://www.ccgxj.gov.cn/xxgkml/cwgk/201604/W020160405536938434342.xls" </w:instrText>
      </w:r>
      <w:r>
        <w:fldChar w:fldCharType="separate"/>
      </w:r>
      <w:r>
        <w:rPr>
          <w:rFonts w:ascii="宋体" w:hAnsi="宋体" w:cs="宋体"/>
          <w:color w:val="3E3E3E"/>
          <w:kern w:val="0"/>
          <w:sz w:val="32"/>
          <w:szCs w:val="32"/>
        </w:rPr>
        <w:t>5.20</w:t>
      </w:r>
      <w:r>
        <w:rPr>
          <w:rFonts w:hint="eastAsia" w:ascii="宋体" w:hAnsi="宋体" w:cs="宋体"/>
          <w:color w:val="3E3E3E"/>
          <w:kern w:val="0"/>
          <w:sz w:val="32"/>
          <w:szCs w:val="32"/>
          <w:lang w:val="en-US" w:eastAsia="zh-CN"/>
        </w:rPr>
        <w:t>20</w:t>
      </w:r>
      <w:r>
        <w:rPr>
          <w:rFonts w:hint="eastAsia" w:ascii="宋体" w:hAnsi="宋体" w:cs="宋体"/>
          <w:color w:val="3E3E3E"/>
          <w:kern w:val="0"/>
          <w:sz w:val="32"/>
          <w:szCs w:val="32"/>
        </w:rPr>
        <w:t>年预算基金支出表</w:t>
      </w:r>
      <w:r>
        <w:rPr>
          <w:rFonts w:hint="eastAsia" w:ascii="宋体" w:hAnsi="宋体" w:cs="宋体"/>
          <w:color w:val="3E3E3E"/>
          <w:kern w:val="0"/>
          <w:sz w:val="32"/>
          <w:szCs w:val="32"/>
        </w:rPr>
        <w:fldChar w:fldCharType="end"/>
      </w:r>
    </w:p>
    <w:tbl>
      <w:tblPr>
        <w:tblW w:w="10185" w:type="dxa"/>
        <w:tblInd w:w="-698" w:type="dxa"/>
        <w:shd w:val="clear"/>
        <w:tblLayout w:type="autofit"/>
        <w:tblCellMar>
          <w:top w:w="0" w:type="dxa"/>
          <w:left w:w="0" w:type="dxa"/>
          <w:bottom w:w="0" w:type="dxa"/>
          <w:right w:w="0" w:type="dxa"/>
        </w:tblCellMar>
      </w:tblPr>
      <w:tblGrid>
        <w:gridCol w:w="2978"/>
        <w:gridCol w:w="1590"/>
        <w:gridCol w:w="1605"/>
        <w:gridCol w:w="1620"/>
        <w:gridCol w:w="2392"/>
      </w:tblGrid>
      <w:tr>
        <w:tblPrEx>
          <w:shd w:val="clear"/>
          <w:tblCellMar>
            <w:top w:w="0" w:type="dxa"/>
            <w:left w:w="0" w:type="dxa"/>
            <w:bottom w:w="0" w:type="dxa"/>
            <w:right w:w="0" w:type="dxa"/>
          </w:tblCellMar>
        </w:tblPrEx>
        <w:trPr>
          <w:trHeight w:val="555" w:hRule="atLeast"/>
        </w:trPr>
        <w:tc>
          <w:tcPr>
            <w:tcW w:w="2978" w:type="dxa"/>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表5</w:t>
            </w:r>
          </w:p>
        </w:tc>
        <w:tc>
          <w:tcPr>
            <w:tcW w:w="1590" w:type="dxa"/>
            <w:tcBorders>
              <w:top w:val="nil"/>
              <w:left w:val="nil"/>
              <w:bottom w:val="nil"/>
              <w:right w:val="nil"/>
            </w:tcBorders>
            <w:shd w:val="clear"/>
            <w:noWrap/>
            <w:tcMar>
              <w:top w:w="15" w:type="dxa"/>
              <w:left w:w="15" w:type="dxa"/>
              <w:right w:w="15" w:type="dxa"/>
            </w:tcMar>
            <w:vAlign w:val="bottom"/>
          </w:tcPr>
          <w:p>
            <w:pPr>
              <w:rPr>
                <w:rFonts w:hint="eastAsia" w:ascii="Arial" w:hAnsi="Arial" w:cs="Arial"/>
                <w:i w:val="0"/>
                <w:color w:val="000000"/>
                <w:sz w:val="20"/>
                <w:szCs w:val="20"/>
                <w:u w:val="none"/>
              </w:rPr>
            </w:pPr>
          </w:p>
        </w:tc>
        <w:tc>
          <w:tcPr>
            <w:tcW w:w="1605"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62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2392"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r>
      <w:tr>
        <w:tblPrEx>
          <w:tblCellMar>
            <w:top w:w="0" w:type="dxa"/>
            <w:left w:w="0" w:type="dxa"/>
            <w:bottom w:w="0" w:type="dxa"/>
            <w:right w:w="0" w:type="dxa"/>
          </w:tblCellMar>
        </w:tblPrEx>
        <w:trPr>
          <w:trHeight w:val="450" w:hRule="atLeast"/>
        </w:trPr>
        <w:tc>
          <w:tcPr>
            <w:tcW w:w="10185" w:type="dxa"/>
            <w:gridSpan w:val="5"/>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bdr w:val="none" w:color="auto" w:sz="0" w:space="0"/>
                <w:lang w:val="en-US" w:eastAsia="zh-CN" w:bidi="ar"/>
              </w:rPr>
              <w:t>政府性基金预算支出预算表</w:t>
            </w:r>
          </w:p>
        </w:tc>
      </w:tr>
      <w:tr>
        <w:tblPrEx>
          <w:tblCellMar>
            <w:top w:w="0" w:type="dxa"/>
            <w:left w:w="0" w:type="dxa"/>
            <w:bottom w:w="0" w:type="dxa"/>
            <w:right w:w="0" w:type="dxa"/>
          </w:tblCellMar>
        </w:tblPrEx>
        <w:trPr>
          <w:trHeight w:val="255" w:hRule="atLeast"/>
        </w:trPr>
        <w:tc>
          <w:tcPr>
            <w:tcW w:w="2978"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59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605"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62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2392"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r>
      <w:tr>
        <w:tblPrEx>
          <w:tblCellMar>
            <w:top w:w="0" w:type="dxa"/>
            <w:left w:w="0" w:type="dxa"/>
            <w:bottom w:w="0" w:type="dxa"/>
            <w:right w:w="0" w:type="dxa"/>
          </w:tblCellMar>
        </w:tblPrEx>
        <w:trPr>
          <w:trHeight w:val="285" w:hRule="atLeast"/>
        </w:trPr>
        <w:tc>
          <w:tcPr>
            <w:tcW w:w="2978" w:type="dxa"/>
            <w:tcBorders>
              <w:top w:val="nil"/>
              <w:left w:val="nil"/>
              <w:bottom w:val="nil"/>
              <w:right w:val="nil"/>
            </w:tcBorders>
            <w:shd w:val="clear"/>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59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605" w:type="dxa"/>
            <w:tcBorders>
              <w:top w:val="nil"/>
              <w:left w:val="nil"/>
              <w:bottom w:val="nil"/>
              <w:right w:val="nil"/>
            </w:tcBorders>
            <w:shd w:val="clear"/>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1620" w:type="dxa"/>
            <w:tcBorders>
              <w:top w:val="nil"/>
              <w:left w:val="nil"/>
              <w:bottom w:val="nil"/>
              <w:right w:val="nil"/>
            </w:tcBorders>
            <w:shd w:val="clear"/>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2392" w:type="dxa"/>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单位：万元</w:t>
            </w:r>
          </w:p>
        </w:tc>
      </w:tr>
      <w:tr>
        <w:tblPrEx>
          <w:tblCellMar>
            <w:top w:w="0" w:type="dxa"/>
            <w:left w:w="0" w:type="dxa"/>
            <w:bottom w:w="0" w:type="dxa"/>
            <w:right w:w="0" w:type="dxa"/>
          </w:tblCellMar>
        </w:tblPrEx>
        <w:trPr>
          <w:trHeight w:val="308" w:hRule="atLeast"/>
        </w:trPr>
        <w:tc>
          <w:tcPr>
            <w:tcW w:w="2978"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科目编码</w:t>
            </w:r>
          </w:p>
        </w:tc>
        <w:tc>
          <w:tcPr>
            <w:tcW w:w="15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科目名称</w:t>
            </w:r>
          </w:p>
        </w:tc>
        <w:tc>
          <w:tcPr>
            <w:tcW w:w="5617" w:type="dxa"/>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本年政府性基金预算财政拨款支出</w:t>
            </w:r>
          </w:p>
        </w:tc>
      </w:tr>
      <w:tr>
        <w:tblPrEx>
          <w:tblCellMar>
            <w:top w:w="0" w:type="dxa"/>
            <w:left w:w="0" w:type="dxa"/>
            <w:bottom w:w="0" w:type="dxa"/>
            <w:right w:w="0" w:type="dxa"/>
          </w:tblCellMar>
        </w:tblPrEx>
        <w:trPr>
          <w:trHeight w:val="308" w:hRule="atLeast"/>
        </w:trPr>
        <w:tc>
          <w:tcPr>
            <w:tcW w:w="2978"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合计</w:t>
            </w:r>
          </w:p>
        </w:tc>
        <w:tc>
          <w:tcPr>
            <w:tcW w:w="16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基本支出</w:t>
            </w:r>
          </w:p>
        </w:tc>
        <w:tc>
          <w:tcPr>
            <w:tcW w:w="23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项目支出</w:t>
            </w:r>
          </w:p>
        </w:tc>
      </w:tr>
      <w:tr>
        <w:tblPrEx>
          <w:tblCellMar>
            <w:top w:w="0" w:type="dxa"/>
            <w:left w:w="0" w:type="dxa"/>
            <w:bottom w:w="0" w:type="dxa"/>
            <w:right w:w="0" w:type="dxa"/>
          </w:tblCellMar>
        </w:tblPrEx>
        <w:trPr>
          <w:trHeight w:val="308" w:hRule="atLeast"/>
        </w:trPr>
        <w:tc>
          <w:tcPr>
            <w:tcW w:w="297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3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97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3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97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3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97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3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97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3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97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3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97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3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97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3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97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3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97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default" w:ascii="Times New Roman" w:hAnsi="Times New Roman" w:cs="Times New Roman"/>
                <w:b/>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3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97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3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97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合计</w:t>
            </w:r>
          </w:p>
        </w:tc>
        <w:tc>
          <w:tcPr>
            <w:tcW w:w="15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3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55" w:hRule="atLeast"/>
        </w:trPr>
        <w:tc>
          <w:tcPr>
            <w:tcW w:w="2978"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59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605"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62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2392"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r>
      <w:tr>
        <w:tblPrEx>
          <w:tblCellMar>
            <w:top w:w="0" w:type="dxa"/>
            <w:left w:w="0" w:type="dxa"/>
            <w:bottom w:w="0" w:type="dxa"/>
            <w:right w:w="0" w:type="dxa"/>
          </w:tblCellMar>
        </w:tblPrEx>
        <w:trPr>
          <w:trHeight w:val="285" w:hRule="atLeast"/>
        </w:trPr>
        <w:tc>
          <w:tcPr>
            <w:tcW w:w="2978"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59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605" w:type="dxa"/>
            <w:tcBorders>
              <w:top w:val="nil"/>
              <w:left w:val="nil"/>
              <w:bottom w:val="nil"/>
              <w:right w:val="nil"/>
            </w:tcBorders>
            <w:shd w:val="clear"/>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1620" w:type="dxa"/>
            <w:tcBorders>
              <w:top w:val="nil"/>
              <w:left w:val="nil"/>
              <w:bottom w:val="nil"/>
              <w:right w:val="nil"/>
            </w:tcBorders>
            <w:shd w:val="clear"/>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2392" w:type="dxa"/>
            <w:tcBorders>
              <w:top w:val="nil"/>
              <w:left w:val="nil"/>
              <w:bottom w:val="nil"/>
              <w:right w:val="nil"/>
            </w:tcBorders>
            <w:shd w:val="clear"/>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r>
    </w:tbl>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hint="eastAsia" w:ascii="宋体" w:hAnsi="宋体" w:cs="宋体"/>
          <w:color w:val="3E3E3E"/>
          <w:kern w:val="0"/>
          <w:sz w:val="32"/>
          <w:szCs w:val="32"/>
        </w:rPr>
      </w:pPr>
    </w:p>
    <w:p>
      <w:pPr>
        <w:widowControl/>
        <w:spacing w:before="100" w:beforeAutospacing="1" w:after="100" w:afterAutospacing="1" w:line="360" w:lineRule="auto"/>
        <w:jc w:val="left"/>
      </w:pPr>
    </w:p>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"http://www.ccgxj.gov.cn/xxgkml/cwgk/201604/W020160405536939218217.xls" </w:instrText>
      </w:r>
      <w:r>
        <w:fldChar w:fldCharType="separate"/>
      </w:r>
      <w:r>
        <w:rPr>
          <w:rFonts w:ascii="宋体" w:hAnsi="宋体" w:cs="宋体"/>
          <w:color w:val="3E3E3E"/>
          <w:kern w:val="0"/>
          <w:sz w:val="32"/>
          <w:szCs w:val="32"/>
        </w:rPr>
        <w:t>6.20</w:t>
      </w:r>
      <w:r>
        <w:rPr>
          <w:rFonts w:hint="eastAsia" w:ascii="宋体" w:hAnsi="宋体" w:cs="宋体"/>
          <w:color w:val="3E3E3E"/>
          <w:kern w:val="0"/>
          <w:sz w:val="32"/>
          <w:szCs w:val="32"/>
          <w:lang w:val="en-US" w:eastAsia="zh-CN"/>
        </w:rPr>
        <w:t>20</w:t>
      </w:r>
      <w:r>
        <w:rPr>
          <w:rFonts w:hint="eastAsia" w:ascii="宋体" w:hAnsi="宋体" w:cs="宋体"/>
          <w:color w:val="3E3E3E"/>
          <w:kern w:val="0"/>
          <w:sz w:val="32"/>
          <w:szCs w:val="32"/>
        </w:rPr>
        <w:t>年预算部门收支总表</w:t>
      </w:r>
      <w:r>
        <w:rPr>
          <w:rFonts w:hint="eastAsia" w:ascii="宋体" w:hAnsi="宋体" w:cs="宋体"/>
          <w:color w:val="3E3E3E"/>
          <w:kern w:val="0"/>
          <w:sz w:val="32"/>
          <w:szCs w:val="32"/>
        </w:rPr>
        <w:fldChar w:fldCharType="end"/>
      </w:r>
    </w:p>
    <w:tbl>
      <w:tblPr>
        <w:tblW w:w="10200" w:type="dxa"/>
        <w:tblInd w:w="-683" w:type="dxa"/>
        <w:shd w:val="clear"/>
        <w:tblLayout w:type="fixed"/>
        <w:tblCellMar>
          <w:top w:w="0" w:type="dxa"/>
          <w:left w:w="0" w:type="dxa"/>
          <w:bottom w:w="0" w:type="dxa"/>
          <w:right w:w="0" w:type="dxa"/>
        </w:tblCellMar>
      </w:tblPr>
      <w:tblGrid>
        <w:gridCol w:w="3782"/>
        <w:gridCol w:w="1880"/>
        <w:gridCol w:w="2256"/>
        <w:gridCol w:w="2282"/>
      </w:tblGrid>
      <w:tr>
        <w:tblPrEx>
          <w:shd w:val="clear"/>
          <w:tblCellMar>
            <w:top w:w="0" w:type="dxa"/>
            <w:left w:w="0" w:type="dxa"/>
            <w:bottom w:w="0" w:type="dxa"/>
            <w:right w:w="0" w:type="dxa"/>
          </w:tblCellMar>
        </w:tblPrEx>
        <w:trPr>
          <w:trHeight w:val="308" w:hRule="atLeast"/>
        </w:trPr>
        <w:tc>
          <w:tcPr>
            <w:tcW w:w="3782" w:type="dxa"/>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表6</w:t>
            </w:r>
          </w:p>
        </w:tc>
        <w:tc>
          <w:tcPr>
            <w:tcW w:w="1880" w:type="dxa"/>
            <w:tcBorders>
              <w:top w:val="nil"/>
              <w:left w:val="nil"/>
              <w:bottom w:val="nil"/>
              <w:right w:val="nil"/>
            </w:tcBorders>
            <w:shd w:val="clear"/>
            <w:noWrap/>
            <w:tcMar>
              <w:top w:w="15" w:type="dxa"/>
              <w:left w:w="15" w:type="dxa"/>
              <w:right w:w="15" w:type="dxa"/>
            </w:tcMar>
            <w:vAlign w:val="bottom"/>
          </w:tcPr>
          <w:p>
            <w:pPr>
              <w:rPr>
                <w:rFonts w:hint="eastAsia" w:ascii="Arial" w:hAnsi="Arial" w:cs="Arial"/>
                <w:i w:val="0"/>
                <w:color w:val="000000"/>
                <w:sz w:val="20"/>
                <w:szCs w:val="20"/>
                <w:u w:val="none"/>
              </w:rPr>
            </w:pPr>
          </w:p>
        </w:tc>
        <w:tc>
          <w:tcPr>
            <w:tcW w:w="2256"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2282"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r>
      <w:tr>
        <w:tblPrEx>
          <w:tblCellMar>
            <w:top w:w="0" w:type="dxa"/>
            <w:left w:w="0" w:type="dxa"/>
            <w:bottom w:w="0" w:type="dxa"/>
            <w:right w:w="0" w:type="dxa"/>
          </w:tblCellMar>
        </w:tblPrEx>
        <w:trPr>
          <w:trHeight w:val="602" w:hRule="atLeast"/>
        </w:trPr>
        <w:tc>
          <w:tcPr>
            <w:tcW w:w="10200" w:type="dxa"/>
            <w:gridSpan w:val="4"/>
            <w:tcBorders>
              <w:top w:val="nil"/>
              <w:left w:val="nil"/>
              <w:bottom w:val="nil"/>
              <w:right w:val="nil"/>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bdr w:val="none" w:color="auto" w:sz="0" w:space="0"/>
                <w:lang w:val="en-US" w:eastAsia="zh-CN" w:bidi="ar"/>
              </w:rPr>
              <w:t>部门收支预算总表</w:t>
            </w:r>
          </w:p>
        </w:tc>
      </w:tr>
      <w:tr>
        <w:tblPrEx>
          <w:tblCellMar>
            <w:top w:w="0" w:type="dxa"/>
            <w:left w:w="0" w:type="dxa"/>
            <w:bottom w:w="0" w:type="dxa"/>
            <w:right w:w="0" w:type="dxa"/>
          </w:tblCellMar>
        </w:tblPrEx>
        <w:trPr>
          <w:trHeight w:val="308" w:hRule="atLeast"/>
        </w:trPr>
        <w:tc>
          <w:tcPr>
            <w:tcW w:w="7918" w:type="dxa"/>
            <w:gridSpan w:val="3"/>
            <w:tcBorders>
              <w:top w:val="nil"/>
              <w:left w:val="nil"/>
              <w:bottom w:val="nil"/>
              <w:right w:val="nil"/>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部门（单位）名称:长春市二道区长青街道办事处</w:t>
            </w:r>
          </w:p>
        </w:tc>
        <w:tc>
          <w:tcPr>
            <w:tcW w:w="2282" w:type="dxa"/>
            <w:tcBorders>
              <w:top w:val="nil"/>
              <w:left w:val="nil"/>
              <w:bottom w:val="nil"/>
              <w:right w:val="nil"/>
            </w:tcBorders>
            <w:shd w:val="clear"/>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单位：万元</w:t>
            </w:r>
          </w:p>
        </w:tc>
      </w:tr>
      <w:tr>
        <w:tblPrEx>
          <w:tblCellMar>
            <w:top w:w="0" w:type="dxa"/>
            <w:left w:w="0" w:type="dxa"/>
            <w:bottom w:w="0" w:type="dxa"/>
            <w:right w:w="0" w:type="dxa"/>
          </w:tblCellMar>
        </w:tblPrEx>
        <w:trPr>
          <w:trHeight w:val="611" w:hRule="atLeast"/>
        </w:trPr>
        <w:tc>
          <w:tcPr>
            <w:tcW w:w="5662"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收</w:t>
            </w:r>
            <w:r>
              <w:rPr>
                <w:rFonts w:hint="default" w:ascii="Times New Roman" w:hAnsi="Times New Roman" w:eastAsia="宋体" w:cs="Times New Roman"/>
                <w:i w:val="0"/>
                <w:color w:val="000000"/>
                <w:kern w:val="0"/>
                <w:sz w:val="28"/>
                <w:szCs w:val="28"/>
                <w:u w:val="none"/>
                <w:bdr w:val="none" w:color="auto" w:sz="0" w:space="0"/>
                <w:lang w:val="en-US" w:eastAsia="zh-CN" w:bidi="ar"/>
              </w:rPr>
              <w:t xml:space="preserve">      </w:t>
            </w:r>
            <w:r>
              <w:rPr>
                <w:rStyle w:val="18"/>
                <w:bdr w:val="none" w:color="auto" w:sz="0" w:space="0"/>
                <w:lang w:val="en-US" w:eastAsia="zh-CN" w:bidi="ar"/>
              </w:rPr>
              <w:t>入</w:t>
            </w:r>
          </w:p>
        </w:tc>
        <w:tc>
          <w:tcPr>
            <w:tcW w:w="4538"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支</w:t>
            </w:r>
            <w:r>
              <w:rPr>
                <w:rFonts w:hint="default" w:ascii="Times New Roman" w:hAnsi="Times New Roman" w:eastAsia="宋体" w:cs="Times New Roman"/>
                <w:i w:val="0"/>
                <w:color w:val="000000"/>
                <w:kern w:val="0"/>
                <w:sz w:val="28"/>
                <w:szCs w:val="28"/>
                <w:u w:val="none"/>
                <w:bdr w:val="none" w:color="auto" w:sz="0" w:space="0"/>
                <w:lang w:val="en-US" w:eastAsia="zh-CN" w:bidi="ar"/>
              </w:rPr>
              <w:t xml:space="preserve">      </w:t>
            </w:r>
            <w:r>
              <w:rPr>
                <w:rStyle w:val="18"/>
                <w:bdr w:val="none" w:color="auto" w:sz="0" w:space="0"/>
                <w:lang w:val="en-US" w:eastAsia="zh-CN" w:bidi="ar"/>
              </w:rPr>
              <w:t>出</w:t>
            </w:r>
          </w:p>
        </w:tc>
      </w:tr>
      <w:tr>
        <w:tblPrEx>
          <w:tblCellMar>
            <w:top w:w="0" w:type="dxa"/>
            <w:left w:w="0" w:type="dxa"/>
            <w:bottom w:w="0" w:type="dxa"/>
            <w:right w:w="0" w:type="dxa"/>
          </w:tblCellMar>
        </w:tblPrEx>
        <w:trPr>
          <w:trHeight w:val="532" w:hRule="atLeast"/>
        </w:trPr>
        <w:tc>
          <w:tcPr>
            <w:tcW w:w="37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项目</w:t>
            </w:r>
          </w:p>
        </w:tc>
        <w:tc>
          <w:tcPr>
            <w:tcW w:w="1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预算数</w:t>
            </w:r>
          </w:p>
        </w:tc>
        <w:tc>
          <w:tcPr>
            <w:tcW w:w="22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项目</w:t>
            </w:r>
          </w:p>
        </w:tc>
        <w:tc>
          <w:tcPr>
            <w:tcW w:w="22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预算数</w:t>
            </w:r>
          </w:p>
        </w:tc>
      </w:tr>
      <w:tr>
        <w:tblPrEx>
          <w:tblCellMar>
            <w:top w:w="0" w:type="dxa"/>
            <w:left w:w="0" w:type="dxa"/>
            <w:bottom w:w="0" w:type="dxa"/>
            <w:right w:w="0" w:type="dxa"/>
          </w:tblCellMar>
        </w:tblPrEx>
        <w:trPr>
          <w:trHeight w:val="476" w:hRule="atLeast"/>
        </w:trPr>
        <w:tc>
          <w:tcPr>
            <w:tcW w:w="378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一、一般公共预算财政拨款</w:t>
            </w:r>
          </w:p>
        </w:tc>
        <w:tc>
          <w:tcPr>
            <w:tcW w:w="1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1440.46</w:t>
            </w:r>
          </w:p>
        </w:tc>
        <w:tc>
          <w:tcPr>
            <w:tcW w:w="22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一、一般公共服务</w:t>
            </w:r>
          </w:p>
        </w:tc>
        <w:tc>
          <w:tcPr>
            <w:tcW w:w="22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1440.46</w:t>
            </w:r>
          </w:p>
        </w:tc>
      </w:tr>
      <w:tr>
        <w:tblPrEx>
          <w:tblCellMar>
            <w:top w:w="0" w:type="dxa"/>
            <w:left w:w="0" w:type="dxa"/>
            <w:bottom w:w="0" w:type="dxa"/>
            <w:right w:w="0" w:type="dxa"/>
          </w:tblCellMar>
        </w:tblPrEx>
        <w:trPr>
          <w:trHeight w:val="476" w:hRule="atLeast"/>
        </w:trPr>
        <w:tc>
          <w:tcPr>
            <w:tcW w:w="378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二、政府性基金预算财政拨款</w:t>
            </w:r>
          </w:p>
        </w:tc>
        <w:tc>
          <w:tcPr>
            <w:tcW w:w="1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jc w:val="right"/>
              <w:rPr>
                <w:rFonts w:hint="eastAsia" w:ascii="宋体" w:hAnsi="宋体" w:eastAsia="宋体" w:cs="宋体"/>
                <w:i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二、外交支出</w:t>
            </w:r>
          </w:p>
        </w:tc>
        <w:tc>
          <w:tcPr>
            <w:tcW w:w="22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76" w:hRule="atLeast"/>
        </w:trPr>
        <w:tc>
          <w:tcPr>
            <w:tcW w:w="37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三、事业收入</w:t>
            </w:r>
          </w:p>
        </w:tc>
        <w:tc>
          <w:tcPr>
            <w:tcW w:w="1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jc w:val="left"/>
              <w:rPr>
                <w:rFonts w:hint="default" w:ascii="Times New Roman" w:hAnsi="Times New Roman" w:cs="Times New Roman"/>
                <w:i w:val="0"/>
                <w:color w:val="000000"/>
                <w:sz w:val="22"/>
                <w:szCs w:val="22"/>
                <w:u w:val="none"/>
              </w:rPr>
            </w:pPr>
          </w:p>
        </w:tc>
        <w:tc>
          <w:tcPr>
            <w:tcW w:w="22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76" w:hRule="atLeast"/>
        </w:trPr>
        <w:tc>
          <w:tcPr>
            <w:tcW w:w="37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四、经营收入</w:t>
            </w:r>
          </w:p>
        </w:tc>
        <w:tc>
          <w:tcPr>
            <w:tcW w:w="1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jc w:val="left"/>
              <w:rPr>
                <w:rFonts w:hint="default" w:ascii="Times New Roman" w:hAnsi="Times New Roman" w:cs="Times New Roman"/>
                <w:i w:val="0"/>
                <w:color w:val="000000"/>
                <w:sz w:val="22"/>
                <w:szCs w:val="22"/>
                <w:u w:val="none"/>
              </w:rPr>
            </w:pPr>
          </w:p>
        </w:tc>
        <w:tc>
          <w:tcPr>
            <w:tcW w:w="22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76" w:hRule="atLeast"/>
        </w:trPr>
        <w:tc>
          <w:tcPr>
            <w:tcW w:w="37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五、其他收入</w:t>
            </w:r>
          </w:p>
        </w:tc>
        <w:tc>
          <w:tcPr>
            <w:tcW w:w="1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jc w:val="left"/>
              <w:rPr>
                <w:rFonts w:hint="default" w:ascii="Times New Roman" w:hAnsi="Times New Roman" w:cs="Times New Roman"/>
                <w:i w:val="0"/>
                <w:color w:val="000000"/>
                <w:sz w:val="22"/>
                <w:szCs w:val="22"/>
                <w:u w:val="none"/>
              </w:rPr>
            </w:pPr>
          </w:p>
        </w:tc>
        <w:tc>
          <w:tcPr>
            <w:tcW w:w="22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76" w:hRule="atLeast"/>
        </w:trPr>
        <w:tc>
          <w:tcPr>
            <w:tcW w:w="37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1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default" w:ascii="Times New Roman" w:hAnsi="Times New Roman"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      ………</w:t>
            </w:r>
          </w:p>
        </w:tc>
        <w:tc>
          <w:tcPr>
            <w:tcW w:w="22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76" w:hRule="atLeast"/>
        </w:trPr>
        <w:tc>
          <w:tcPr>
            <w:tcW w:w="37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1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2256"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22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76" w:hRule="atLeast"/>
        </w:trPr>
        <w:tc>
          <w:tcPr>
            <w:tcW w:w="37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本年收入合计</w:t>
            </w:r>
          </w:p>
        </w:tc>
        <w:tc>
          <w:tcPr>
            <w:tcW w:w="1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1440.46</w:t>
            </w:r>
          </w:p>
        </w:tc>
        <w:tc>
          <w:tcPr>
            <w:tcW w:w="22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本年支出合计</w:t>
            </w:r>
          </w:p>
        </w:tc>
        <w:tc>
          <w:tcPr>
            <w:tcW w:w="22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1440.46</w:t>
            </w:r>
          </w:p>
        </w:tc>
      </w:tr>
      <w:tr>
        <w:tblPrEx>
          <w:tblCellMar>
            <w:top w:w="0" w:type="dxa"/>
            <w:left w:w="0" w:type="dxa"/>
            <w:bottom w:w="0" w:type="dxa"/>
            <w:right w:w="0" w:type="dxa"/>
          </w:tblCellMar>
        </w:tblPrEx>
        <w:trPr>
          <w:trHeight w:val="476" w:hRule="atLeast"/>
        </w:trPr>
        <w:tc>
          <w:tcPr>
            <w:tcW w:w="37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用事业基金弥补收支差额</w:t>
            </w:r>
          </w:p>
        </w:tc>
        <w:tc>
          <w:tcPr>
            <w:tcW w:w="1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结转下年</w:t>
            </w:r>
          </w:p>
        </w:tc>
        <w:tc>
          <w:tcPr>
            <w:tcW w:w="22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76" w:hRule="atLeast"/>
        </w:trPr>
        <w:tc>
          <w:tcPr>
            <w:tcW w:w="37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上年结转</w:t>
            </w:r>
          </w:p>
        </w:tc>
        <w:tc>
          <w:tcPr>
            <w:tcW w:w="1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22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5" w:hRule="atLeast"/>
        </w:trPr>
        <w:tc>
          <w:tcPr>
            <w:tcW w:w="37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bdr w:val="none" w:color="auto" w:sz="0" w:space="0"/>
                <w:lang w:val="en-US" w:eastAsia="zh-CN" w:bidi="ar"/>
              </w:rPr>
              <w:t>收入总计</w:t>
            </w:r>
          </w:p>
        </w:tc>
        <w:tc>
          <w:tcPr>
            <w:tcW w:w="1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right"/>
              <w:textAlignment w:val="bottom"/>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bdr w:val="none" w:color="auto" w:sz="0" w:space="0"/>
                <w:lang w:val="en-US" w:eastAsia="zh-CN" w:bidi="ar"/>
              </w:rPr>
              <w:t>1440.46</w:t>
            </w:r>
          </w:p>
        </w:tc>
        <w:tc>
          <w:tcPr>
            <w:tcW w:w="22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bdr w:val="none" w:color="auto" w:sz="0" w:space="0"/>
                <w:lang w:val="en-US" w:eastAsia="zh-CN" w:bidi="ar"/>
              </w:rPr>
              <w:t>支出总计</w:t>
            </w:r>
          </w:p>
        </w:tc>
        <w:tc>
          <w:tcPr>
            <w:tcW w:w="22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1440.46</w:t>
            </w:r>
          </w:p>
        </w:tc>
      </w:tr>
    </w:tbl>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pPr>
    </w:p>
    <w:p>
      <w:pPr>
        <w:widowControl/>
        <w:spacing w:before="100" w:beforeAutospacing="1" w:after="100" w:afterAutospacing="1" w:line="360" w:lineRule="auto"/>
        <w:jc w:val="left"/>
        <w:rPr>
          <w:rFonts w:hint="eastAsia" w:ascii="宋体" w:hAnsi="宋体" w:cs="宋体"/>
          <w:color w:val="3E3E3E"/>
          <w:kern w:val="0"/>
          <w:sz w:val="32"/>
          <w:szCs w:val="32"/>
        </w:rPr>
      </w:pPr>
      <w:r>
        <w:fldChar w:fldCharType="begin"/>
      </w:r>
      <w:r>
        <w:instrText xml:space="preserve"> HYPERLINK "http://www.ccgxj.gov.cn/xxgkml/cwgk/201604/W020160405536939530065.xls" </w:instrText>
      </w:r>
      <w:r>
        <w:fldChar w:fldCharType="separate"/>
      </w:r>
      <w:r>
        <w:rPr>
          <w:rFonts w:ascii="宋体" w:hAnsi="宋体" w:cs="宋体"/>
          <w:color w:val="3E3E3E"/>
          <w:kern w:val="0"/>
          <w:sz w:val="32"/>
          <w:szCs w:val="32"/>
        </w:rPr>
        <w:t>7.20</w:t>
      </w:r>
      <w:r>
        <w:rPr>
          <w:rFonts w:hint="eastAsia" w:ascii="宋体" w:hAnsi="宋体" w:cs="宋体"/>
          <w:color w:val="3E3E3E"/>
          <w:kern w:val="0"/>
          <w:sz w:val="32"/>
          <w:szCs w:val="32"/>
          <w:lang w:val="en-US" w:eastAsia="zh-CN"/>
        </w:rPr>
        <w:t>20</w:t>
      </w:r>
      <w:r>
        <w:rPr>
          <w:rFonts w:hint="eastAsia" w:ascii="宋体" w:hAnsi="宋体" w:cs="宋体"/>
          <w:color w:val="3E3E3E"/>
          <w:kern w:val="0"/>
          <w:sz w:val="32"/>
          <w:szCs w:val="32"/>
        </w:rPr>
        <w:t>年部门收入总表表</w:t>
      </w:r>
      <w:r>
        <w:rPr>
          <w:rFonts w:hint="eastAsia" w:ascii="宋体" w:hAnsi="宋体" w:cs="宋体"/>
          <w:color w:val="3E3E3E"/>
          <w:kern w:val="0"/>
          <w:sz w:val="32"/>
          <w:szCs w:val="32"/>
        </w:rPr>
        <w:fldChar w:fldCharType="end"/>
      </w:r>
    </w:p>
    <w:tbl>
      <w:tblPr>
        <w:tblW w:w="10200" w:type="dxa"/>
        <w:tblInd w:w="-683" w:type="dxa"/>
        <w:shd w:val="clear"/>
        <w:tblLayout w:type="fixed"/>
        <w:tblCellMar>
          <w:top w:w="0" w:type="dxa"/>
          <w:left w:w="0" w:type="dxa"/>
          <w:bottom w:w="0" w:type="dxa"/>
          <w:right w:w="0" w:type="dxa"/>
        </w:tblCellMar>
      </w:tblPr>
      <w:tblGrid>
        <w:gridCol w:w="1649"/>
        <w:gridCol w:w="1097"/>
        <w:gridCol w:w="753"/>
        <w:gridCol w:w="825"/>
        <w:gridCol w:w="825"/>
        <w:gridCol w:w="750"/>
        <w:gridCol w:w="647"/>
        <w:gridCol w:w="675"/>
        <w:gridCol w:w="731"/>
        <w:gridCol w:w="750"/>
        <w:gridCol w:w="665"/>
        <w:gridCol w:w="833"/>
      </w:tblGrid>
      <w:tr>
        <w:tblPrEx>
          <w:shd w:val="clear"/>
          <w:tblCellMar>
            <w:top w:w="0" w:type="dxa"/>
            <w:left w:w="0" w:type="dxa"/>
            <w:bottom w:w="0" w:type="dxa"/>
            <w:right w:w="0" w:type="dxa"/>
          </w:tblCellMar>
        </w:tblPrEx>
        <w:trPr>
          <w:trHeight w:val="315" w:hRule="atLeast"/>
        </w:trPr>
        <w:tc>
          <w:tcPr>
            <w:tcW w:w="1649" w:type="dxa"/>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表7</w:t>
            </w:r>
          </w:p>
        </w:tc>
        <w:tc>
          <w:tcPr>
            <w:tcW w:w="1097" w:type="dxa"/>
            <w:tcBorders>
              <w:top w:val="nil"/>
              <w:left w:val="nil"/>
              <w:bottom w:val="nil"/>
              <w:right w:val="nil"/>
            </w:tcBorders>
            <w:shd w:val="clear"/>
            <w:noWrap/>
            <w:tcMar>
              <w:top w:w="15" w:type="dxa"/>
              <w:left w:w="15" w:type="dxa"/>
              <w:right w:w="15" w:type="dxa"/>
            </w:tcMar>
            <w:vAlign w:val="bottom"/>
          </w:tcPr>
          <w:p>
            <w:pPr>
              <w:rPr>
                <w:rFonts w:hint="eastAsia" w:ascii="Arial" w:hAnsi="Arial" w:cs="Arial"/>
                <w:i w:val="0"/>
                <w:color w:val="000000"/>
                <w:sz w:val="20"/>
                <w:szCs w:val="20"/>
                <w:u w:val="none"/>
              </w:rPr>
            </w:pPr>
          </w:p>
        </w:tc>
        <w:tc>
          <w:tcPr>
            <w:tcW w:w="753"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825"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825"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75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647"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675"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731"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75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665"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833"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r>
      <w:tr>
        <w:tblPrEx>
          <w:tblCellMar>
            <w:top w:w="0" w:type="dxa"/>
            <w:left w:w="0" w:type="dxa"/>
            <w:bottom w:w="0" w:type="dxa"/>
            <w:right w:w="0" w:type="dxa"/>
          </w:tblCellMar>
        </w:tblPrEx>
        <w:trPr>
          <w:trHeight w:val="615" w:hRule="atLeast"/>
        </w:trPr>
        <w:tc>
          <w:tcPr>
            <w:tcW w:w="10200" w:type="dxa"/>
            <w:gridSpan w:val="12"/>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bdr w:val="none" w:color="auto" w:sz="0" w:space="0"/>
                <w:lang w:val="en-US" w:eastAsia="zh-CN" w:bidi="ar"/>
              </w:rPr>
              <w:t>部门收入预算总表</w:t>
            </w:r>
          </w:p>
        </w:tc>
      </w:tr>
      <w:tr>
        <w:tblPrEx>
          <w:tblCellMar>
            <w:top w:w="0" w:type="dxa"/>
            <w:left w:w="0" w:type="dxa"/>
            <w:bottom w:w="0" w:type="dxa"/>
            <w:right w:w="0" w:type="dxa"/>
          </w:tblCellMar>
        </w:tblPrEx>
        <w:trPr>
          <w:trHeight w:val="315" w:hRule="atLeast"/>
        </w:trPr>
        <w:tc>
          <w:tcPr>
            <w:tcW w:w="1649"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097"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753"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825"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825"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75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647"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675"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731"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75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665"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833" w:type="dxa"/>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单位：万元</w:t>
            </w:r>
          </w:p>
        </w:tc>
      </w:tr>
      <w:tr>
        <w:tblPrEx>
          <w:tblCellMar>
            <w:top w:w="0" w:type="dxa"/>
            <w:left w:w="0" w:type="dxa"/>
            <w:bottom w:w="0" w:type="dxa"/>
            <w:right w:w="0" w:type="dxa"/>
          </w:tblCellMar>
        </w:tblPrEx>
        <w:trPr>
          <w:trHeight w:val="1164" w:hRule="atLeast"/>
        </w:trPr>
        <w:tc>
          <w:tcPr>
            <w:tcW w:w="16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功能科目编码（类款项）</w:t>
            </w:r>
          </w:p>
        </w:tc>
        <w:tc>
          <w:tcPr>
            <w:tcW w:w="10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功能科目名称</w:t>
            </w:r>
          </w:p>
        </w:tc>
        <w:tc>
          <w:tcPr>
            <w:tcW w:w="7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总计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一般公共预算财政拨款</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政府性基金预算财政拨款</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事业收入</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事业单位经营收入</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其他收入</w:t>
            </w:r>
          </w:p>
        </w:tc>
        <w:tc>
          <w:tcPr>
            <w:tcW w:w="7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上级补助收入</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附属单位上缴收入</w:t>
            </w:r>
          </w:p>
        </w:tc>
        <w:tc>
          <w:tcPr>
            <w:tcW w:w="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用事业基金弥补收支差额</w:t>
            </w:r>
          </w:p>
        </w:tc>
        <w:tc>
          <w:tcPr>
            <w:tcW w:w="8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上年结转</w:t>
            </w:r>
          </w:p>
        </w:tc>
      </w:tr>
      <w:tr>
        <w:tblPrEx>
          <w:tblCellMar>
            <w:top w:w="0" w:type="dxa"/>
            <w:left w:w="0" w:type="dxa"/>
            <w:bottom w:w="0" w:type="dxa"/>
            <w:right w:w="0" w:type="dxa"/>
          </w:tblCellMar>
        </w:tblPrEx>
        <w:trPr>
          <w:trHeight w:val="523" w:hRule="atLeast"/>
        </w:trPr>
        <w:tc>
          <w:tcPr>
            <w:tcW w:w="16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2010301</w:t>
            </w:r>
          </w:p>
        </w:tc>
        <w:tc>
          <w:tcPr>
            <w:tcW w:w="10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行政运行</w:t>
            </w:r>
          </w:p>
        </w:tc>
        <w:tc>
          <w:tcPr>
            <w:tcW w:w="7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 xml:space="preserve">376.90 </w:t>
            </w:r>
          </w:p>
        </w:tc>
        <w:tc>
          <w:tcPr>
            <w:tcW w:w="8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 xml:space="preserve">376.90 </w:t>
            </w:r>
          </w:p>
        </w:tc>
        <w:tc>
          <w:tcPr>
            <w:tcW w:w="8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6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r>
      <w:tr>
        <w:tblPrEx>
          <w:tblCellMar>
            <w:top w:w="0" w:type="dxa"/>
            <w:left w:w="0" w:type="dxa"/>
            <w:bottom w:w="0" w:type="dxa"/>
            <w:right w:w="0" w:type="dxa"/>
          </w:tblCellMar>
        </w:tblPrEx>
        <w:trPr>
          <w:trHeight w:val="523" w:hRule="atLeast"/>
        </w:trPr>
        <w:tc>
          <w:tcPr>
            <w:tcW w:w="16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2010302</w:t>
            </w:r>
          </w:p>
        </w:tc>
        <w:tc>
          <w:tcPr>
            <w:tcW w:w="10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一般行政管理事务</w:t>
            </w:r>
          </w:p>
        </w:tc>
        <w:tc>
          <w:tcPr>
            <w:tcW w:w="7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 xml:space="preserve">247.24 </w:t>
            </w:r>
          </w:p>
        </w:tc>
        <w:tc>
          <w:tcPr>
            <w:tcW w:w="8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 xml:space="preserve">247.24 </w:t>
            </w:r>
          </w:p>
        </w:tc>
        <w:tc>
          <w:tcPr>
            <w:tcW w:w="8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6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r>
      <w:tr>
        <w:tblPrEx>
          <w:tblCellMar>
            <w:top w:w="0" w:type="dxa"/>
            <w:left w:w="0" w:type="dxa"/>
            <w:bottom w:w="0" w:type="dxa"/>
            <w:right w:w="0" w:type="dxa"/>
          </w:tblCellMar>
        </w:tblPrEx>
        <w:trPr>
          <w:trHeight w:val="523" w:hRule="atLeast"/>
        </w:trPr>
        <w:tc>
          <w:tcPr>
            <w:tcW w:w="16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2010350</w:t>
            </w:r>
          </w:p>
        </w:tc>
        <w:tc>
          <w:tcPr>
            <w:tcW w:w="10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事业运行</w:t>
            </w:r>
          </w:p>
        </w:tc>
        <w:tc>
          <w:tcPr>
            <w:tcW w:w="7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 xml:space="preserve">360.00 </w:t>
            </w:r>
          </w:p>
        </w:tc>
        <w:tc>
          <w:tcPr>
            <w:tcW w:w="8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 xml:space="preserve">360.00 </w:t>
            </w:r>
          </w:p>
        </w:tc>
        <w:tc>
          <w:tcPr>
            <w:tcW w:w="8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6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r>
      <w:tr>
        <w:tblPrEx>
          <w:tblCellMar>
            <w:top w:w="0" w:type="dxa"/>
            <w:left w:w="0" w:type="dxa"/>
            <w:bottom w:w="0" w:type="dxa"/>
            <w:right w:w="0" w:type="dxa"/>
          </w:tblCellMar>
        </w:tblPrEx>
        <w:trPr>
          <w:trHeight w:val="624" w:hRule="atLeast"/>
        </w:trPr>
        <w:tc>
          <w:tcPr>
            <w:tcW w:w="16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2080208</w:t>
            </w:r>
          </w:p>
        </w:tc>
        <w:tc>
          <w:tcPr>
            <w:tcW w:w="10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基层政权和社区建设</w:t>
            </w:r>
          </w:p>
        </w:tc>
        <w:tc>
          <w:tcPr>
            <w:tcW w:w="7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 xml:space="preserve">449.50 </w:t>
            </w:r>
          </w:p>
        </w:tc>
        <w:tc>
          <w:tcPr>
            <w:tcW w:w="8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 xml:space="preserve">449.50 </w:t>
            </w:r>
          </w:p>
        </w:tc>
        <w:tc>
          <w:tcPr>
            <w:tcW w:w="8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6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r>
      <w:tr>
        <w:tblPrEx>
          <w:tblCellMar>
            <w:top w:w="0" w:type="dxa"/>
            <w:left w:w="0" w:type="dxa"/>
            <w:bottom w:w="0" w:type="dxa"/>
            <w:right w:w="0" w:type="dxa"/>
          </w:tblCellMar>
        </w:tblPrEx>
        <w:trPr>
          <w:trHeight w:val="624" w:hRule="atLeast"/>
        </w:trPr>
        <w:tc>
          <w:tcPr>
            <w:tcW w:w="16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2130705</w:t>
            </w:r>
          </w:p>
        </w:tc>
        <w:tc>
          <w:tcPr>
            <w:tcW w:w="10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对村民委员会和党支部支出</w:t>
            </w:r>
          </w:p>
        </w:tc>
        <w:tc>
          <w:tcPr>
            <w:tcW w:w="7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 xml:space="preserve">6.81 </w:t>
            </w:r>
          </w:p>
        </w:tc>
        <w:tc>
          <w:tcPr>
            <w:tcW w:w="8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 xml:space="preserve">6.81 </w:t>
            </w:r>
          </w:p>
        </w:tc>
        <w:tc>
          <w:tcPr>
            <w:tcW w:w="8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6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r>
      <w:tr>
        <w:tblPrEx>
          <w:tblCellMar>
            <w:top w:w="0" w:type="dxa"/>
            <w:left w:w="0" w:type="dxa"/>
            <w:bottom w:w="0" w:type="dxa"/>
            <w:right w:w="0" w:type="dxa"/>
          </w:tblCellMar>
        </w:tblPrEx>
        <w:trPr>
          <w:trHeight w:val="523" w:hRule="atLeast"/>
        </w:trPr>
        <w:tc>
          <w:tcPr>
            <w:tcW w:w="164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09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7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6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r>
      <w:tr>
        <w:tblPrEx>
          <w:tblCellMar>
            <w:top w:w="0" w:type="dxa"/>
            <w:left w:w="0" w:type="dxa"/>
            <w:bottom w:w="0" w:type="dxa"/>
            <w:right w:w="0" w:type="dxa"/>
          </w:tblCellMar>
        </w:tblPrEx>
        <w:trPr>
          <w:trHeight w:val="523" w:hRule="atLeast"/>
        </w:trPr>
        <w:tc>
          <w:tcPr>
            <w:tcW w:w="164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09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7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6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r>
      <w:tr>
        <w:tblPrEx>
          <w:tblCellMar>
            <w:top w:w="0" w:type="dxa"/>
            <w:left w:w="0" w:type="dxa"/>
            <w:bottom w:w="0" w:type="dxa"/>
            <w:right w:w="0" w:type="dxa"/>
          </w:tblCellMar>
        </w:tblPrEx>
        <w:trPr>
          <w:trHeight w:val="523" w:hRule="atLeast"/>
        </w:trPr>
        <w:tc>
          <w:tcPr>
            <w:tcW w:w="164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09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7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6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r>
      <w:tr>
        <w:tblPrEx>
          <w:tblCellMar>
            <w:top w:w="0" w:type="dxa"/>
            <w:left w:w="0" w:type="dxa"/>
            <w:bottom w:w="0" w:type="dxa"/>
            <w:right w:w="0" w:type="dxa"/>
          </w:tblCellMar>
        </w:tblPrEx>
        <w:trPr>
          <w:trHeight w:val="523" w:hRule="atLeast"/>
        </w:trPr>
        <w:tc>
          <w:tcPr>
            <w:tcW w:w="164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09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7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6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r>
      <w:tr>
        <w:tblPrEx>
          <w:tblCellMar>
            <w:top w:w="0" w:type="dxa"/>
            <w:left w:w="0" w:type="dxa"/>
            <w:bottom w:w="0" w:type="dxa"/>
            <w:right w:w="0" w:type="dxa"/>
          </w:tblCellMar>
        </w:tblPrEx>
        <w:trPr>
          <w:trHeight w:val="532" w:hRule="atLeast"/>
        </w:trPr>
        <w:tc>
          <w:tcPr>
            <w:tcW w:w="164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09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合计</w:t>
            </w:r>
          </w:p>
        </w:tc>
        <w:tc>
          <w:tcPr>
            <w:tcW w:w="7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 xml:space="preserve">1440.46 </w:t>
            </w:r>
          </w:p>
        </w:tc>
        <w:tc>
          <w:tcPr>
            <w:tcW w:w="8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 xml:space="preserve">1440.46 </w:t>
            </w:r>
          </w:p>
        </w:tc>
        <w:tc>
          <w:tcPr>
            <w:tcW w:w="8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0</w:t>
            </w:r>
          </w:p>
        </w:tc>
        <w:tc>
          <w:tcPr>
            <w:tcW w:w="64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0</w:t>
            </w:r>
          </w:p>
        </w:tc>
        <w:tc>
          <w:tcPr>
            <w:tcW w:w="7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0</w:t>
            </w:r>
          </w:p>
        </w:tc>
        <w:tc>
          <w:tcPr>
            <w:tcW w:w="6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0</w:t>
            </w:r>
          </w:p>
        </w:tc>
        <w:tc>
          <w:tcPr>
            <w:tcW w:w="83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0</w:t>
            </w:r>
          </w:p>
        </w:tc>
      </w:tr>
    </w:tbl>
    <w:p>
      <w:pPr>
        <w:widowControl/>
        <w:spacing w:before="100" w:beforeAutospacing="1" w:after="100" w:afterAutospacing="1" w:line="360" w:lineRule="auto"/>
        <w:jc w:val="left"/>
        <w:rPr>
          <w:rFonts w:hint="eastAsia" w:ascii="宋体" w:hAnsi="宋体" w:cs="宋体"/>
          <w:color w:val="3E3E3E"/>
          <w:kern w:val="0"/>
          <w:sz w:val="32"/>
          <w:szCs w:val="32"/>
        </w:rPr>
      </w:pPr>
    </w:p>
    <w:p>
      <w:pPr>
        <w:spacing w:line="360" w:lineRule="auto"/>
        <w:ind w:firstLine="360"/>
        <w:jc w:val="left"/>
        <w:rPr>
          <w:rFonts w:ascii="宋体" w:cs="Times New Roman"/>
          <w:color w:val="3E3E3E"/>
          <w:kern w:val="0"/>
          <w:sz w:val="32"/>
          <w:szCs w:val="32"/>
        </w:rPr>
      </w:pPr>
      <w:r>
        <w:rPr>
          <w:rFonts w:hint="eastAsia" w:ascii="宋体" w:hAnsi="宋体" w:cs="宋体"/>
          <w:color w:val="3E3E3E"/>
          <w:kern w:val="0"/>
          <w:sz w:val="32"/>
          <w:szCs w:val="32"/>
        </w:rPr>
        <w:t>　</w:t>
      </w:r>
    </w:p>
    <w:p>
      <w:pPr>
        <w:spacing w:line="360" w:lineRule="auto"/>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pPr>
    </w:p>
    <w:p>
      <w:pPr>
        <w:spacing w:line="360" w:lineRule="auto"/>
        <w:ind w:firstLine="360"/>
        <w:jc w:val="left"/>
        <w:rPr>
          <w:rFonts w:hint="eastAsia" w:ascii="宋体" w:hAnsi="宋体" w:cs="宋体"/>
          <w:color w:val="3E3E3E"/>
          <w:kern w:val="0"/>
          <w:sz w:val="32"/>
          <w:szCs w:val="32"/>
        </w:rPr>
      </w:pPr>
      <w:r>
        <w:fldChar w:fldCharType="begin"/>
      </w:r>
      <w:r>
        <w:instrText xml:space="preserve"> HYPERLINK "http://www.ccgxj.gov.cn/xxgkml/cwgk/201604/W020160405536939687469.xls" </w:instrText>
      </w:r>
      <w:r>
        <w:fldChar w:fldCharType="separate"/>
      </w:r>
      <w:r>
        <w:rPr>
          <w:rFonts w:ascii="宋体" w:hAnsi="宋体" w:cs="宋体"/>
          <w:color w:val="3E3E3E"/>
          <w:kern w:val="0"/>
          <w:sz w:val="32"/>
          <w:szCs w:val="32"/>
        </w:rPr>
        <w:t>8.20</w:t>
      </w:r>
      <w:r>
        <w:rPr>
          <w:rFonts w:hint="eastAsia" w:ascii="宋体" w:hAnsi="宋体" w:cs="宋体"/>
          <w:color w:val="3E3E3E"/>
          <w:kern w:val="0"/>
          <w:sz w:val="32"/>
          <w:szCs w:val="32"/>
          <w:lang w:val="en-US" w:eastAsia="zh-CN"/>
        </w:rPr>
        <w:t>20</w:t>
      </w:r>
      <w:r>
        <w:rPr>
          <w:rFonts w:hint="eastAsia" w:ascii="宋体" w:hAnsi="宋体" w:cs="宋体"/>
          <w:color w:val="3E3E3E"/>
          <w:kern w:val="0"/>
          <w:sz w:val="32"/>
          <w:szCs w:val="32"/>
        </w:rPr>
        <w:t>部门支出总表表</w:t>
      </w:r>
      <w:r>
        <w:rPr>
          <w:rFonts w:hint="eastAsia" w:ascii="宋体" w:hAnsi="宋体" w:cs="宋体"/>
          <w:color w:val="3E3E3E"/>
          <w:kern w:val="0"/>
          <w:sz w:val="32"/>
          <w:szCs w:val="32"/>
        </w:rPr>
        <w:fldChar w:fldCharType="end"/>
      </w:r>
    </w:p>
    <w:p>
      <w:pPr>
        <w:spacing w:line="360" w:lineRule="auto"/>
        <w:ind w:firstLine="360"/>
        <w:jc w:val="left"/>
        <w:rPr>
          <w:rFonts w:hint="eastAsia" w:ascii="宋体" w:hAnsi="宋体" w:cs="宋体"/>
          <w:color w:val="3E3E3E"/>
          <w:kern w:val="0"/>
          <w:sz w:val="32"/>
          <w:szCs w:val="32"/>
        </w:rPr>
      </w:pPr>
    </w:p>
    <w:tbl>
      <w:tblPr>
        <w:tblW w:w="10200" w:type="dxa"/>
        <w:tblInd w:w="-683" w:type="dxa"/>
        <w:shd w:val="clear"/>
        <w:tblLayout w:type="autofit"/>
        <w:tblCellMar>
          <w:top w:w="0" w:type="dxa"/>
          <w:left w:w="0" w:type="dxa"/>
          <w:bottom w:w="0" w:type="dxa"/>
          <w:right w:w="0" w:type="dxa"/>
        </w:tblCellMar>
      </w:tblPr>
      <w:tblGrid>
        <w:gridCol w:w="1955"/>
        <w:gridCol w:w="1339"/>
        <w:gridCol w:w="1178"/>
        <w:gridCol w:w="1165"/>
        <w:gridCol w:w="1071"/>
        <w:gridCol w:w="977"/>
        <w:gridCol w:w="1084"/>
        <w:gridCol w:w="1431"/>
      </w:tblGrid>
      <w:tr>
        <w:tblPrEx>
          <w:shd w:val="clear"/>
          <w:tblCellMar>
            <w:top w:w="0" w:type="dxa"/>
            <w:left w:w="0" w:type="dxa"/>
            <w:bottom w:w="0" w:type="dxa"/>
            <w:right w:w="0" w:type="dxa"/>
          </w:tblCellMar>
        </w:tblPrEx>
        <w:trPr>
          <w:trHeight w:val="608" w:hRule="atLeast"/>
        </w:trPr>
        <w:tc>
          <w:tcPr>
            <w:tcW w:w="1955" w:type="dxa"/>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部门预算公开表8</w:t>
            </w:r>
          </w:p>
        </w:tc>
        <w:tc>
          <w:tcPr>
            <w:tcW w:w="1339" w:type="dxa"/>
            <w:tcBorders>
              <w:top w:val="nil"/>
              <w:left w:val="nil"/>
              <w:bottom w:val="nil"/>
              <w:right w:val="nil"/>
            </w:tcBorders>
            <w:shd w:val="clear"/>
            <w:noWrap/>
            <w:tcMar>
              <w:top w:w="15" w:type="dxa"/>
              <w:left w:w="15" w:type="dxa"/>
              <w:right w:w="15" w:type="dxa"/>
            </w:tcMar>
            <w:vAlign w:val="bottom"/>
          </w:tcPr>
          <w:p>
            <w:pPr>
              <w:rPr>
                <w:rFonts w:hint="eastAsia" w:ascii="Arial" w:hAnsi="Arial" w:cs="Arial"/>
                <w:i w:val="0"/>
                <w:color w:val="000000"/>
                <w:sz w:val="20"/>
                <w:szCs w:val="20"/>
                <w:u w:val="none"/>
              </w:rPr>
            </w:pPr>
          </w:p>
        </w:tc>
        <w:tc>
          <w:tcPr>
            <w:tcW w:w="1178"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165"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071"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977"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084"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431"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r>
      <w:tr>
        <w:tblPrEx>
          <w:tblCellMar>
            <w:top w:w="0" w:type="dxa"/>
            <w:left w:w="0" w:type="dxa"/>
            <w:bottom w:w="0" w:type="dxa"/>
            <w:right w:w="0" w:type="dxa"/>
          </w:tblCellMar>
        </w:tblPrEx>
        <w:trPr>
          <w:trHeight w:val="608" w:hRule="atLeast"/>
        </w:trPr>
        <w:tc>
          <w:tcPr>
            <w:tcW w:w="10200" w:type="dxa"/>
            <w:gridSpan w:val="8"/>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bdr w:val="none" w:color="auto" w:sz="0" w:space="0"/>
                <w:lang w:val="en-US" w:eastAsia="zh-CN" w:bidi="ar"/>
              </w:rPr>
              <w:t>部门支出预算总表</w:t>
            </w:r>
          </w:p>
        </w:tc>
      </w:tr>
      <w:tr>
        <w:tblPrEx>
          <w:tblCellMar>
            <w:top w:w="0" w:type="dxa"/>
            <w:left w:w="0" w:type="dxa"/>
            <w:bottom w:w="0" w:type="dxa"/>
            <w:right w:w="0" w:type="dxa"/>
          </w:tblCellMar>
        </w:tblPrEx>
        <w:trPr>
          <w:trHeight w:val="311" w:hRule="atLeast"/>
        </w:trPr>
        <w:tc>
          <w:tcPr>
            <w:tcW w:w="1955"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339"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178"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165"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071"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977"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084"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431" w:type="dxa"/>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单位：万元</w:t>
            </w:r>
          </w:p>
        </w:tc>
      </w:tr>
      <w:tr>
        <w:tblPrEx>
          <w:tblCellMar>
            <w:top w:w="0" w:type="dxa"/>
            <w:left w:w="0" w:type="dxa"/>
            <w:bottom w:w="0" w:type="dxa"/>
            <w:right w:w="0" w:type="dxa"/>
          </w:tblCellMar>
        </w:tblPrEx>
        <w:trPr>
          <w:trHeight w:val="1151" w:hRule="atLeast"/>
        </w:trPr>
        <w:tc>
          <w:tcPr>
            <w:tcW w:w="19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功能科目编码（类款项）</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功能科目名称</w:t>
            </w:r>
          </w:p>
        </w:tc>
        <w:tc>
          <w:tcPr>
            <w:tcW w:w="11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总计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基本支出</w:t>
            </w:r>
          </w:p>
        </w:tc>
        <w:tc>
          <w:tcPr>
            <w:tcW w:w="10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项目支出</w:t>
            </w:r>
          </w:p>
        </w:tc>
        <w:tc>
          <w:tcPr>
            <w:tcW w:w="9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上缴上级支出</w:t>
            </w:r>
          </w:p>
        </w:tc>
        <w:tc>
          <w:tcPr>
            <w:tcW w:w="108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事业单位经营支出</w:t>
            </w:r>
          </w:p>
        </w:tc>
        <w:tc>
          <w:tcPr>
            <w:tcW w:w="14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对下级补助支出</w:t>
            </w:r>
          </w:p>
        </w:tc>
      </w:tr>
      <w:tr>
        <w:tblPrEx>
          <w:tblCellMar>
            <w:top w:w="0" w:type="dxa"/>
            <w:left w:w="0" w:type="dxa"/>
            <w:bottom w:w="0" w:type="dxa"/>
            <w:right w:w="0" w:type="dxa"/>
          </w:tblCellMar>
        </w:tblPrEx>
        <w:trPr>
          <w:trHeight w:val="680" w:hRule="atLeast"/>
        </w:trPr>
        <w:tc>
          <w:tcPr>
            <w:tcW w:w="19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2010301</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行政运行</w:t>
            </w:r>
          </w:p>
        </w:tc>
        <w:tc>
          <w:tcPr>
            <w:tcW w:w="117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 xml:space="preserve">376.90 </w:t>
            </w:r>
          </w:p>
        </w:tc>
        <w:tc>
          <w:tcPr>
            <w:tcW w:w="11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 xml:space="preserve">330.95 </w:t>
            </w:r>
          </w:p>
        </w:tc>
        <w:tc>
          <w:tcPr>
            <w:tcW w:w="10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 xml:space="preserve">45.96 </w:t>
            </w:r>
          </w:p>
        </w:tc>
        <w:tc>
          <w:tcPr>
            <w:tcW w:w="97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4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r>
      <w:tr>
        <w:tblPrEx>
          <w:tblCellMar>
            <w:top w:w="0" w:type="dxa"/>
            <w:left w:w="0" w:type="dxa"/>
            <w:bottom w:w="0" w:type="dxa"/>
            <w:right w:w="0" w:type="dxa"/>
          </w:tblCellMar>
        </w:tblPrEx>
        <w:trPr>
          <w:trHeight w:val="680" w:hRule="atLeast"/>
        </w:trPr>
        <w:tc>
          <w:tcPr>
            <w:tcW w:w="19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2010302</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一般行政管理事务</w:t>
            </w:r>
          </w:p>
        </w:tc>
        <w:tc>
          <w:tcPr>
            <w:tcW w:w="117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 xml:space="preserve">247.24 </w:t>
            </w:r>
          </w:p>
        </w:tc>
        <w:tc>
          <w:tcPr>
            <w:tcW w:w="11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 xml:space="preserve">18.75 </w:t>
            </w:r>
          </w:p>
        </w:tc>
        <w:tc>
          <w:tcPr>
            <w:tcW w:w="10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 xml:space="preserve">228.49 </w:t>
            </w:r>
          </w:p>
        </w:tc>
        <w:tc>
          <w:tcPr>
            <w:tcW w:w="97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4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r>
      <w:tr>
        <w:tblPrEx>
          <w:tblCellMar>
            <w:top w:w="0" w:type="dxa"/>
            <w:left w:w="0" w:type="dxa"/>
            <w:bottom w:w="0" w:type="dxa"/>
            <w:right w:w="0" w:type="dxa"/>
          </w:tblCellMar>
        </w:tblPrEx>
        <w:trPr>
          <w:trHeight w:val="680" w:hRule="atLeast"/>
        </w:trPr>
        <w:tc>
          <w:tcPr>
            <w:tcW w:w="19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2010350</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事业运行</w:t>
            </w:r>
          </w:p>
        </w:tc>
        <w:tc>
          <w:tcPr>
            <w:tcW w:w="117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 xml:space="preserve">360.00 </w:t>
            </w:r>
          </w:p>
        </w:tc>
        <w:tc>
          <w:tcPr>
            <w:tcW w:w="11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 xml:space="preserve">360.00 </w:t>
            </w:r>
          </w:p>
        </w:tc>
        <w:tc>
          <w:tcPr>
            <w:tcW w:w="10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 xml:space="preserve">0.00 </w:t>
            </w:r>
          </w:p>
        </w:tc>
        <w:tc>
          <w:tcPr>
            <w:tcW w:w="97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4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r>
      <w:tr>
        <w:tblPrEx>
          <w:tblCellMar>
            <w:top w:w="0" w:type="dxa"/>
            <w:left w:w="0" w:type="dxa"/>
            <w:bottom w:w="0" w:type="dxa"/>
            <w:right w:w="0" w:type="dxa"/>
          </w:tblCellMar>
        </w:tblPrEx>
        <w:trPr>
          <w:trHeight w:val="680" w:hRule="atLeast"/>
        </w:trPr>
        <w:tc>
          <w:tcPr>
            <w:tcW w:w="19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2080208</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基层政权和社区建设</w:t>
            </w:r>
          </w:p>
        </w:tc>
        <w:tc>
          <w:tcPr>
            <w:tcW w:w="117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 xml:space="preserve">449.50 </w:t>
            </w:r>
          </w:p>
        </w:tc>
        <w:tc>
          <w:tcPr>
            <w:tcW w:w="11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 xml:space="preserve">150.83 </w:t>
            </w:r>
          </w:p>
        </w:tc>
        <w:tc>
          <w:tcPr>
            <w:tcW w:w="10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 xml:space="preserve">298.67 </w:t>
            </w:r>
          </w:p>
        </w:tc>
        <w:tc>
          <w:tcPr>
            <w:tcW w:w="97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4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r>
      <w:tr>
        <w:tblPrEx>
          <w:tblCellMar>
            <w:top w:w="0" w:type="dxa"/>
            <w:left w:w="0" w:type="dxa"/>
            <w:bottom w:w="0" w:type="dxa"/>
            <w:right w:w="0" w:type="dxa"/>
          </w:tblCellMar>
        </w:tblPrEx>
        <w:trPr>
          <w:trHeight w:val="680" w:hRule="atLeast"/>
        </w:trPr>
        <w:tc>
          <w:tcPr>
            <w:tcW w:w="19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2130705</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对村民委员会和党支部支出</w:t>
            </w:r>
          </w:p>
        </w:tc>
        <w:tc>
          <w:tcPr>
            <w:tcW w:w="117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 xml:space="preserve">6.81 </w:t>
            </w:r>
          </w:p>
        </w:tc>
        <w:tc>
          <w:tcPr>
            <w:tcW w:w="11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 xml:space="preserve">6.81 </w:t>
            </w:r>
          </w:p>
        </w:tc>
        <w:tc>
          <w:tcPr>
            <w:tcW w:w="10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 xml:space="preserve">0.00 </w:t>
            </w:r>
          </w:p>
        </w:tc>
        <w:tc>
          <w:tcPr>
            <w:tcW w:w="97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4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r>
      <w:tr>
        <w:tblPrEx>
          <w:tblCellMar>
            <w:top w:w="0" w:type="dxa"/>
            <w:left w:w="0" w:type="dxa"/>
            <w:bottom w:w="0" w:type="dxa"/>
            <w:right w:w="0" w:type="dxa"/>
          </w:tblCellMar>
        </w:tblPrEx>
        <w:trPr>
          <w:trHeight w:val="466" w:hRule="atLeast"/>
        </w:trPr>
        <w:tc>
          <w:tcPr>
            <w:tcW w:w="195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17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1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0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4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r>
      <w:tr>
        <w:tblPrEx>
          <w:tblCellMar>
            <w:top w:w="0" w:type="dxa"/>
            <w:left w:w="0" w:type="dxa"/>
            <w:bottom w:w="0" w:type="dxa"/>
            <w:right w:w="0" w:type="dxa"/>
          </w:tblCellMar>
        </w:tblPrEx>
        <w:trPr>
          <w:trHeight w:val="690" w:hRule="atLeast"/>
        </w:trPr>
        <w:tc>
          <w:tcPr>
            <w:tcW w:w="195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合计</w:t>
            </w:r>
          </w:p>
        </w:tc>
        <w:tc>
          <w:tcPr>
            <w:tcW w:w="117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 xml:space="preserve">1440.46 </w:t>
            </w:r>
          </w:p>
        </w:tc>
        <w:tc>
          <w:tcPr>
            <w:tcW w:w="11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 xml:space="preserve">867.34 </w:t>
            </w:r>
          </w:p>
        </w:tc>
        <w:tc>
          <w:tcPr>
            <w:tcW w:w="10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 xml:space="preserve">573.12 </w:t>
            </w:r>
          </w:p>
        </w:tc>
        <w:tc>
          <w:tcPr>
            <w:tcW w:w="97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4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r>
    </w:tbl>
    <w:p>
      <w:pPr>
        <w:spacing w:line="360" w:lineRule="auto"/>
        <w:ind w:firstLine="360"/>
        <w:jc w:val="left"/>
        <w:rPr>
          <w:rFonts w:hint="eastAsia" w:ascii="宋体" w:hAnsi="宋体" w:cs="宋体"/>
          <w:color w:val="3E3E3E"/>
          <w:kern w:val="0"/>
          <w:sz w:val="32"/>
          <w:szCs w:val="32"/>
        </w:rPr>
      </w:pP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20</w:t>
      </w:r>
      <w:r>
        <w:rPr>
          <w:rFonts w:hint="eastAsia" w:ascii="黑体" w:hAnsi="黑体" w:eastAsia="黑体" w:cs="黑体"/>
          <w:sz w:val="32"/>
          <w:szCs w:val="32"/>
          <w:lang w:val="en-US" w:eastAsia="zh-CN"/>
        </w:rPr>
        <w:t>20</w:t>
      </w:r>
      <w:r>
        <w:rPr>
          <w:rFonts w:hint="eastAsia" w:ascii="黑体" w:hAnsi="黑体" w:eastAsia="黑体" w:cs="黑体"/>
          <w:sz w:val="32"/>
          <w:szCs w:val="32"/>
        </w:rPr>
        <w:t>年度部门预算情况说明</w:t>
      </w:r>
    </w:p>
    <w:p>
      <w:pPr>
        <w:widowControl/>
        <w:spacing w:before="100" w:beforeAutospacing="1" w:after="100" w:afterAutospacing="1" w:line="360" w:lineRule="auto"/>
        <w:jc w:val="left"/>
        <w:rPr>
          <w:rFonts w:hint="eastAsia" w:ascii="宋体" w:hAnsi="宋体" w:cs="宋体"/>
          <w:b/>
          <w:bCs/>
          <w:color w:val="3E3E3E"/>
          <w:kern w:val="0"/>
          <w:sz w:val="32"/>
          <w:szCs w:val="32"/>
        </w:rPr>
      </w:pPr>
      <w:r>
        <w:rPr>
          <w:rFonts w:ascii="宋体" w:hAnsi="宋体" w:cs="宋体"/>
          <w:b/>
          <w:bCs/>
          <w:color w:val="3E3E3E"/>
          <w:kern w:val="0"/>
          <w:sz w:val="32"/>
          <w:szCs w:val="32"/>
        </w:rPr>
        <w:t xml:space="preserve">  </w:t>
      </w:r>
      <w:r>
        <w:rPr>
          <w:rFonts w:hint="eastAsia" w:ascii="宋体" w:hAnsi="宋体" w:cs="宋体"/>
          <w:b/>
          <w:bCs/>
          <w:color w:val="3E3E3E"/>
          <w:kern w:val="0"/>
          <w:sz w:val="32"/>
          <w:szCs w:val="32"/>
        </w:rPr>
        <w:t>一、</w:t>
      </w:r>
      <w:r>
        <w:rPr>
          <w:rFonts w:ascii="宋体" w:hAnsi="宋体" w:cs="宋体"/>
          <w:b/>
          <w:bCs/>
          <w:color w:val="3E3E3E"/>
          <w:kern w:val="0"/>
          <w:sz w:val="32"/>
          <w:szCs w:val="32"/>
        </w:rPr>
        <w:t>20</w:t>
      </w:r>
      <w:r>
        <w:rPr>
          <w:rFonts w:hint="eastAsia" w:ascii="宋体" w:hAnsi="宋体" w:cs="宋体"/>
          <w:b/>
          <w:bCs/>
          <w:color w:val="3E3E3E"/>
          <w:kern w:val="0"/>
          <w:sz w:val="32"/>
          <w:szCs w:val="32"/>
          <w:lang w:val="en-US" w:eastAsia="zh-CN"/>
        </w:rPr>
        <w:t>20</w:t>
      </w:r>
      <w:r>
        <w:rPr>
          <w:rFonts w:hint="eastAsia" w:ascii="宋体" w:hAnsi="宋体" w:cs="宋体"/>
          <w:b/>
          <w:bCs/>
          <w:color w:val="3E3E3E"/>
          <w:kern w:val="0"/>
          <w:sz w:val="32"/>
          <w:szCs w:val="32"/>
        </w:rPr>
        <w:t>年财政拨款收支说明</w:t>
      </w:r>
    </w:p>
    <w:p>
      <w:pPr>
        <w:widowControl/>
        <w:spacing w:before="100" w:beforeAutospacing="1" w:after="100" w:afterAutospacing="1" w:line="360" w:lineRule="auto"/>
        <w:ind w:firstLine="640"/>
        <w:jc w:val="left"/>
        <w:rPr>
          <w:rFonts w:hint="eastAsia" w:ascii="宋体" w:cs="宋体"/>
          <w:color w:val="3E3E3E"/>
          <w:kern w:val="0"/>
          <w:sz w:val="32"/>
          <w:szCs w:val="32"/>
          <w:lang w:val="en-US" w:eastAsia="zh-CN"/>
        </w:rPr>
      </w:pPr>
      <w:r>
        <w:rPr>
          <w:rFonts w:ascii="宋体" w:hAnsi="宋体" w:cs="宋体"/>
          <w:color w:val="3E3E3E"/>
          <w:kern w:val="0"/>
          <w:sz w:val="32"/>
          <w:szCs w:val="32"/>
        </w:rPr>
        <w:t>20</w:t>
      </w:r>
      <w:r>
        <w:rPr>
          <w:rFonts w:hint="eastAsia" w:ascii="宋体" w:hAnsi="宋体" w:cs="宋体"/>
          <w:color w:val="3E3E3E"/>
          <w:kern w:val="0"/>
          <w:sz w:val="32"/>
          <w:szCs w:val="32"/>
          <w:lang w:val="en-US" w:eastAsia="zh-CN"/>
        </w:rPr>
        <w:t>20</w:t>
      </w:r>
      <w:r>
        <w:rPr>
          <w:rFonts w:hint="eastAsia" w:ascii="宋体" w:hAnsi="宋体" w:cs="宋体"/>
          <w:color w:val="3E3E3E"/>
          <w:kern w:val="0"/>
          <w:sz w:val="32"/>
          <w:szCs w:val="32"/>
        </w:rPr>
        <w:t>年财政拨款</w:t>
      </w:r>
      <w:r>
        <w:rPr>
          <w:rFonts w:hint="eastAsia" w:ascii="宋体" w:hAnsi="宋体" w:cs="宋体"/>
          <w:color w:val="3E3E3E"/>
          <w:kern w:val="0"/>
          <w:sz w:val="32"/>
          <w:szCs w:val="32"/>
          <w:lang w:val="en-US" w:eastAsia="zh-CN"/>
        </w:rPr>
        <w:t>1440.46</w:t>
      </w:r>
      <w:r>
        <w:rPr>
          <w:rFonts w:hint="eastAsia" w:ascii="宋体" w:hAnsi="宋体" w:cs="宋体"/>
          <w:color w:val="3E3E3E"/>
          <w:kern w:val="0"/>
          <w:sz w:val="32"/>
          <w:szCs w:val="32"/>
        </w:rPr>
        <w:t>万元</w:t>
      </w:r>
      <w:r>
        <w:rPr>
          <w:rFonts w:ascii="宋体" w:cs="宋体"/>
          <w:color w:val="3E3E3E"/>
          <w:kern w:val="0"/>
          <w:sz w:val="32"/>
          <w:szCs w:val="32"/>
        </w:rPr>
        <w:t>,</w:t>
      </w:r>
      <w:r>
        <w:rPr>
          <w:rFonts w:hint="eastAsia" w:ascii="宋体" w:hAnsi="宋体" w:cs="宋体"/>
          <w:color w:val="3E3E3E"/>
          <w:kern w:val="0"/>
          <w:sz w:val="32"/>
          <w:szCs w:val="32"/>
        </w:rPr>
        <w:t>纳入政府性基金</w:t>
      </w:r>
      <w:r>
        <w:rPr>
          <w:rFonts w:hint="eastAsia" w:ascii="宋体" w:hAnsi="宋体" w:cs="宋体"/>
          <w:color w:val="3E3E3E"/>
          <w:kern w:val="0"/>
          <w:sz w:val="32"/>
          <w:szCs w:val="32"/>
          <w:lang w:val="en-US" w:eastAsia="zh-CN"/>
        </w:rPr>
        <w:t>0</w:t>
      </w:r>
      <w:r>
        <w:rPr>
          <w:rFonts w:hint="eastAsia" w:ascii="宋体" w:hAnsi="宋体" w:cs="宋体"/>
          <w:color w:val="3E3E3E"/>
          <w:kern w:val="0"/>
          <w:sz w:val="32"/>
          <w:szCs w:val="32"/>
        </w:rPr>
        <w:t>万元</w:t>
      </w:r>
      <w:r>
        <w:rPr>
          <w:rFonts w:ascii="宋体" w:cs="宋体"/>
          <w:color w:val="3E3E3E"/>
          <w:kern w:val="0"/>
          <w:sz w:val="32"/>
          <w:szCs w:val="32"/>
        </w:rPr>
        <w:t>,</w:t>
      </w:r>
      <w:r>
        <w:rPr>
          <w:rFonts w:hint="eastAsia" w:ascii="宋体" w:hAnsi="宋体" w:cs="宋体"/>
          <w:color w:val="3E3E3E"/>
          <w:kern w:val="0"/>
          <w:sz w:val="32"/>
          <w:szCs w:val="32"/>
        </w:rPr>
        <w:t>其他收入</w:t>
      </w:r>
      <w:r>
        <w:rPr>
          <w:rFonts w:hint="eastAsia" w:ascii="宋体" w:hAnsi="宋体" w:cs="宋体"/>
          <w:color w:val="3E3E3E"/>
          <w:kern w:val="0"/>
          <w:sz w:val="32"/>
          <w:szCs w:val="32"/>
          <w:lang w:val="en-US" w:eastAsia="zh-CN"/>
        </w:rPr>
        <w:t>0</w:t>
      </w:r>
      <w:r>
        <w:rPr>
          <w:rFonts w:hint="eastAsia" w:ascii="宋体" w:hAnsi="宋体" w:cs="宋体"/>
          <w:color w:val="3E3E3E"/>
          <w:kern w:val="0"/>
          <w:sz w:val="32"/>
          <w:szCs w:val="32"/>
        </w:rPr>
        <w:t>万元</w:t>
      </w:r>
      <w:r>
        <w:rPr>
          <w:rFonts w:ascii="宋体" w:cs="宋体"/>
          <w:color w:val="3E3E3E"/>
          <w:kern w:val="0"/>
          <w:sz w:val="32"/>
          <w:szCs w:val="32"/>
        </w:rPr>
        <w:t>,</w:t>
      </w:r>
      <w:r>
        <w:rPr>
          <w:rFonts w:hint="eastAsia" w:ascii="宋体" w:hAnsi="宋体" w:cs="宋体"/>
          <w:color w:val="3E3E3E"/>
          <w:kern w:val="0"/>
          <w:sz w:val="32"/>
          <w:szCs w:val="32"/>
        </w:rPr>
        <w:t>收入合计</w:t>
      </w:r>
      <w:r>
        <w:rPr>
          <w:rFonts w:hint="eastAsia" w:ascii="宋体" w:hAnsi="宋体" w:cs="宋体"/>
          <w:color w:val="3E3E3E"/>
          <w:kern w:val="0"/>
          <w:sz w:val="32"/>
          <w:szCs w:val="32"/>
          <w:lang w:val="en-US" w:eastAsia="zh-CN"/>
        </w:rPr>
        <w:t>1440.46</w:t>
      </w:r>
      <w:r>
        <w:rPr>
          <w:rFonts w:hint="eastAsia" w:ascii="宋体" w:hAnsi="宋体" w:cs="宋体"/>
          <w:color w:val="3E3E3E"/>
          <w:kern w:val="0"/>
          <w:sz w:val="32"/>
          <w:szCs w:val="32"/>
        </w:rPr>
        <w:t>万元</w:t>
      </w:r>
      <w:r>
        <w:rPr>
          <w:rFonts w:hint="eastAsia" w:ascii="宋体" w:cs="宋体"/>
          <w:color w:val="3E3E3E"/>
          <w:kern w:val="0"/>
          <w:sz w:val="32"/>
          <w:szCs w:val="32"/>
          <w:lang w:val="en-US" w:eastAsia="zh-CN"/>
        </w:rPr>
        <w:t>。</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rPr>
          <w:rFonts w:hint="eastAsia" w:ascii="宋体" w:hAnsi="宋体" w:cs="宋体"/>
          <w:color w:val="3E3E3E"/>
          <w:kern w:val="0"/>
          <w:sz w:val="32"/>
          <w:szCs w:val="32"/>
          <w:lang w:val="en-US" w:eastAsia="zh-CN"/>
        </w:rPr>
        <w:t>2020</w:t>
      </w:r>
      <w:r>
        <w:rPr>
          <w:rFonts w:hint="eastAsia" w:ascii="宋体" w:hAnsi="宋体" w:cs="宋体"/>
          <w:color w:val="3E3E3E"/>
          <w:kern w:val="0"/>
          <w:sz w:val="32"/>
          <w:szCs w:val="32"/>
        </w:rPr>
        <w:t>年财政预算支出</w:t>
      </w:r>
      <w:r>
        <w:rPr>
          <w:rFonts w:hint="eastAsia" w:ascii="宋体" w:hAnsi="宋体" w:cs="宋体"/>
          <w:color w:val="3E3E3E"/>
          <w:kern w:val="0"/>
          <w:sz w:val="32"/>
          <w:szCs w:val="32"/>
          <w:lang w:val="en-US" w:eastAsia="zh-CN"/>
        </w:rPr>
        <w:t>1440.46</w:t>
      </w:r>
      <w:r>
        <w:rPr>
          <w:rFonts w:hint="eastAsia" w:ascii="宋体" w:hAnsi="宋体" w:cs="宋体"/>
          <w:color w:val="3E3E3E"/>
          <w:kern w:val="0"/>
          <w:sz w:val="32"/>
          <w:szCs w:val="32"/>
        </w:rPr>
        <w:t>万元，其中，基本支出</w:t>
      </w:r>
      <w:r>
        <w:rPr>
          <w:rFonts w:hint="eastAsia" w:ascii="宋体" w:hAnsi="宋体" w:cs="宋体"/>
          <w:color w:val="3E3E3E"/>
          <w:kern w:val="0"/>
          <w:sz w:val="32"/>
          <w:szCs w:val="32"/>
          <w:lang w:val="en-US" w:eastAsia="zh-CN"/>
        </w:rPr>
        <w:t>867.34</w:t>
      </w:r>
      <w:r>
        <w:rPr>
          <w:rFonts w:hint="eastAsia" w:ascii="宋体" w:hAnsi="宋体" w:cs="宋体"/>
          <w:color w:val="3E3E3E"/>
          <w:kern w:val="0"/>
          <w:sz w:val="32"/>
          <w:szCs w:val="32"/>
        </w:rPr>
        <w:t>万元，项目支出</w:t>
      </w:r>
      <w:r>
        <w:rPr>
          <w:rFonts w:hint="eastAsia" w:ascii="宋体" w:hAnsi="宋体" w:cs="宋体"/>
          <w:color w:val="3E3E3E"/>
          <w:kern w:val="0"/>
          <w:sz w:val="32"/>
          <w:szCs w:val="32"/>
          <w:lang w:val="en-US" w:eastAsia="zh-CN"/>
        </w:rPr>
        <w:t>573.12</w:t>
      </w:r>
      <w:r>
        <w:rPr>
          <w:rFonts w:hint="eastAsia" w:ascii="宋体" w:hAnsi="宋体" w:cs="宋体"/>
          <w:color w:val="3E3E3E"/>
          <w:kern w:val="0"/>
          <w:sz w:val="32"/>
          <w:szCs w:val="32"/>
        </w:rPr>
        <w:t>万元。</w:t>
      </w:r>
    </w:p>
    <w:p>
      <w:pPr>
        <w:widowControl/>
        <w:spacing w:before="100" w:beforeAutospacing="1" w:after="100" w:afterAutospacing="1" w:line="360" w:lineRule="auto"/>
        <w:jc w:val="left"/>
        <w:rPr>
          <w:rFonts w:ascii="宋体" w:cs="Times New Roman"/>
          <w:color w:val="3E3E3E"/>
          <w:kern w:val="0"/>
          <w:sz w:val="32"/>
          <w:szCs w:val="32"/>
        </w:rPr>
      </w:pPr>
      <w:r>
        <w:rPr>
          <w:rFonts w:ascii="宋体" w:hAnsi="宋体" w:cs="宋体"/>
          <w:color w:val="3E3E3E"/>
          <w:kern w:val="0"/>
          <w:sz w:val="32"/>
          <w:szCs w:val="32"/>
        </w:rPr>
        <w:t xml:space="preserve">    </w:t>
      </w:r>
      <w:r>
        <w:rPr>
          <w:rFonts w:hint="eastAsia" w:ascii="宋体" w:hAnsi="宋体" w:cs="宋体"/>
          <w:color w:val="3E3E3E"/>
          <w:kern w:val="0"/>
          <w:sz w:val="32"/>
          <w:szCs w:val="32"/>
        </w:rPr>
        <w:t>二、一般公共预算支出表说明</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hint="eastAsia" w:ascii="宋体" w:hAnsi="宋体" w:cs="宋体"/>
          <w:color w:val="3E3E3E"/>
          <w:kern w:val="0"/>
          <w:sz w:val="32"/>
          <w:szCs w:val="32"/>
        </w:rPr>
        <w:t>一般公共服务支出</w:t>
      </w:r>
      <w:r>
        <w:rPr>
          <w:rFonts w:hint="eastAsia" w:ascii="宋体" w:hAnsi="宋体" w:cs="宋体"/>
          <w:color w:val="3E3E3E"/>
          <w:kern w:val="0"/>
          <w:sz w:val="32"/>
          <w:szCs w:val="32"/>
          <w:lang w:val="en-US" w:eastAsia="zh-CN"/>
        </w:rPr>
        <w:t>984.15</w:t>
      </w:r>
      <w:r>
        <w:rPr>
          <w:rFonts w:hint="eastAsia" w:ascii="宋体" w:hAnsi="宋体" w:cs="宋体"/>
          <w:color w:val="3E3E3E"/>
          <w:kern w:val="0"/>
          <w:sz w:val="32"/>
          <w:szCs w:val="32"/>
        </w:rPr>
        <w:t>万元</w:t>
      </w:r>
      <w:r>
        <w:rPr>
          <w:rFonts w:ascii="宋体" w:cs="宋体"/>
          <w:color w:val="3E3E3E"/>
          <w:kern w:val="0"/>
          <w:sz w:val="32"/>
          <w:szCs w:val="32"/>
        </w:rPr>
        <w:t xml:space="preserve"> ,</w:t>
      </w:r>
      <w:r>
        <w:rPr>
          <w:rFonts w:hint="eastAsia" w:ascii="宋体" w:hAnsi="宋体" w:cs="宋体"/>
          <w:color w:val="3E3E3E"/>
          <w:kern w:val="0"/>
          <w:sz w:val="32"/>
          <w:szCs w:val="32"/>
        </w:rPr>
        <w:t>社会保障和就业支出</w:t>
      </w:r>
      <w:r>
        <w:rPr>
          <w:rFonts w:hint="eastAsia" w:ascii="宋体" w:hAnsi="宋体" w:cs="宋体"/>
          <w:color w:val="3E3E3E"/>
          <w:kern w:val="0"/>
          <w:sz w:val="32"/>
          <w:szCs w:val="32"/>
          <w:lang w:val="en-US" w:eastAsia="zh-CN"/>
        </w:rPr>
        <w:t>449.5</w:t>
      </w:r>
      <w:r>
        <w:rPr>
          <w:rFonts w:hint="eastAsia" w:ascii="宋体" w:hAnsi="宋体" w:cs="宋体"/>
          <w:color w:val="3E3E3E"/>
          <w:kern w:val="0"/>
          <w:sz w:val="32"/>
          <w:szCs w:val="32"/>
        </w:rPr>
        <w:t>万元,农林水支出</w:t>
      </w:r>
      <w:r>
        <w:rPr>
          <w:rFonts w:hint="eastAsia" w:ascii="宋体" w:hAnsi="宋体" w:cs="宋体"/>
          <w:color w:val="3E3E3E"/>
          <w:kern w:val="0"/>
          <w:sz w:val="32"/>
          <w:szCs w:val="32"/>
          <w:lang w:val="en-US" w:eastAsia="zh-CN"/>
        </w:rPr>
        <w:t>6.81</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hint="eastAsia" w:ascii="宋体" w:hAnsi="宋体" w:cs="宋体"/>
          <w:color w:val="3E3E3E"/>
          <w:kern w:val="0"/>
          <w:sz w:val="32"/>
          <w:szCs w:val="32"/>
        </w:rPr>
        <w:t>三、一般公共预算基本支出情况说明</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ascii="宋体" w:hAnsi="宋体" w:cs="宋体"/>
          <w:color w:val="3E3E3E"/>
          <w:kern w:val="0"/>
          <w:sz w:val="32"/>
          <w:szCs w:val="32"/>
        </w:rPr>
        <w:t>1.</w:t>
      </w:r>
      <w:r>
        <w:rPr>
          <w:rFonts w:hint="eastAsia" w:ascii="宋体" w:hAnsi="宋体" w:cs="宋体"/>
          <w:color w:val="3E3E3E"/>
          <w:kern w:val="0"/>
          <w:sz w:val="32"/>
          <w:szCs w:val="32"/>
        </w:rPr>
        <w:t>工资福利支出4</w:t>
      </w:r>
      <w:r>
        <w:rPr>
          <w:rFonts w:hint="eastAsia" w:ascii="宋体" w:hAnsi="宋体" w:cs="宋体"/>
          <w:color w:val="3E3E3E"/>
          <w:kern w:val="0"/>
          <w:sz w:val="32"/>
          <w:szCs w:val="32"/>
          <w:lang w:val="en-US" w:eastAsia="zh-CN"/>
        </w:rPr>
        <w:t>24.35</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ascii="宋体" w:hAnsi="宋体" w:cs="宋体"/>
          <w:color w:val="3E3E3E"/>
          <w:kern w:val="0"/>
          <w:sz w:val="32"/>
          <w:szCs w:val="32"/>
        </w:rPr>
        <w:t>2.</w:t>
      </w:r>
      <w:r>
        <w:rPr>
          <w:rFonts w:hint="eastAsia" w:ascii="宋体" w:hAnsi="宋体" w:cs="宋体"/>
          <w:color w:val="3E3E3E"/>
          <w:kern w:val="0"/>
          <w:sz w:val="32"/>
          <w:szCs w:val="32"/>
        </w:rPr>
        <w:t>商品和服务支出</w:t>
      </w:r>
      <w:r>
        <w:rPr>
          <w:rFonts w:hint="eastAsia" w:ascii="宋体" w:hAnsi="宋体" w:cs="宋体"/>
          <w:color w:val="3E3E3E"/>
          <w:kern w:val="0"/>
          <w:sz w:val="32"/>
          <w:szCs w:val="32"/>
          <w:lang w:val="en-US" w:eastAsia="zh-CN"/>
        </w:rPr>
        <w:t>182.14</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ascii="宋体" w:hAnsi="宋体" w:cs="宋体"/>
          <w:color w:val="3E3E3E"/>
          <w:kern w:val="0"/>
          <w:sz w:val="32"/>
          <w:szCs w:val="32"/>
        </w:rPr>
        <w:t>3.</w:t>
      </w:r>
      <w:r>
        <w:rPr>
          <w:rFonts w:hint="eastAsia" w:ascii="宋体" w:hAnsi="宋体" w:cs="宋体"/>
          <w:color w:val="3E3E3E"/>
          <w:kern w:val="0"/>
          <w:sz w:val="32"/>
          <w:szCs w:val="32"/>
        </w:rPr>
        <w:t>对个人和家庭补助支出</w:t>
      </w:r>
      <w:r>
        <w:rPr>
          <w:rFonts w:hint="eastAsia" w:ascii="宋体" w:hAnsi="宋体" w:cs="宋体"/>
          <w:color w:val="3E3E3E"/>
          <w:kern w:val="0"/>
          <w:sz w:val="32"/>
          <w:szCs w:val="32"/>
          <w:lang w:val="en-US" w:eastAsia="zh-CN"/>
        </w:rPr>
        <w:t>260.85</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hint="eastAsia" w:ascii="宋体" w:hAnsi="宋体" w:cs="宋体"/>
          <w:color w:val="3E3E3E"/>
          <w:kern w:val="0"/>
          <w:sz w:val="32"/>
          <w:szCs w:val="32"/>
        </w:rPr>
        <w:t>共计基本支出8</w:t>
      </w:r>
      <w:r>
        <w:rPr>
          <w:rFonts w:hint="eastAsia" w:ascii="宋体" w:hAnsi="宋体" w:cs="宋体"/>
          <w:color w:val="3E3E3E"/>
          <w:kern w:val="0"/>
          <w:sz w:val="32"/>
          <w:szCs w:val="32"/>
          <w:lang w:val="en-US" w:eastAsia="zh-CN"/>
        </w:rPr>
        <w:t>67.34</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ascii="宋体" w:cs="Times New Roman"/>
          <w:b/>
          <w:bCs/>
          <w:color w:val="3E3E3E"/>
          <w:kern w:val="0"/>
          <w:sz w:val="32"/>
          <w:szCs w:val="32"/>
        </w:rPr>
      </w:pPr>
      <w:r>
        <w:rPr>
          <w:rFonts w:hint="eastAsia" w:ascii="宋体" w:hAnsi="宋体" w:cs="宋体"/>
          <w:color w:val="3E3E3E"/>
          <w:kern w:val="0"/>
          <w:sz w:val="32"/>
          <w:szCs w:val="32"/>
        </w:rPr>
        <w:t>四</w:t>
      </w:r>
      <w:r>
        <w:rPr>
          <w:rFonts w:hint="eastAsia" w:ascii="宋体" w:hAnsi="宋体" w:cs="宋体"/>
          <w:b/>
          <w:bCs/>
          <w:color w:val="3E3E3E"/>
          <w:kern w:val="0"/>
          <w:sz w:val="32"/>
          <w:szCs w:val="32"/>
        </w:rPr>
        <w:t>、</w:t>
      </w:r>
      <w:r>
        <w:rPr>
          <w:rFonts w:ascii="宋体" w:hAnsi="宋体" w:cs="宋体"/>
          <w:b/>
          <w:bCs/>
          <w:color w:val="3E3E3E"/>
          <w:kern w:val="0"/>
          <w:sz w:val="32"/>
          <w:szCs w:val="32"/>
        </w:rPr>
        <w:t>20</w:t>
      </w:r>
      <w:r>
        <w:rPr>
          <w:rFonts w:hint="eastAsia" w:ascii="宋体" w:hAnsi="宋体" w:cs="宋体"/>
          <w:b/>
          <w:bCs/>
          <w:color w:val="3E3E3E"/>
          <w:kern w:val="0"/>
          <w:sz w:val="32"/>
          <w:szCs w:val="32"/>
          <w:lang w:val="en-US" w:eastAsia="zh-CN"/>
        </w:rPr>
        <w:t>20</w:t>
      </w:r>
      <w:r>
        <w:rPr>
          <w:rFonts w:hint="eastAsia" w:ascii="宋体" w:hAnsi="宋体" w:cs="宋体"/>
          <w:b/>
          <w:bCs/>
          <w:color w:val="3E3E3E"/>
          <w:kern w:val="0"/>
          <w:sz w:val="32"/>
          <w:szCs w:val="32"/>
        </w:rPr>
        <w:t>年</w:t>
      </w:r>
      <w:r>
        <w:rPr>
          <w:rFonts w:hint="eastAsia" w:ascii="宋体" w:cs="宋体"/>
          <w:b/>
          <w:bCs/>
          <w:color w:val="3E3E3E"/>
          <w:kern w:val="0"/>
          <w:sz w:val="32"/>
          <w:szCs w:val="32"/>
        </w:rPr>
        <w:t>“</w:t>
      </w:r>
      <w:r>
        <w:rPr>
          <w:rFonts w:hint="eastAsia" w:ascii="宋体" w:hAnsi="宋体" w:cs="宋体"/>
          <w:b/>
          <w:bCs/>
          <w:color w:val="3E3E3E"/>
          <w:kern w:val="0"/>
          <w:sz w:val="32"/>
          <w:szCs w:val="32"/>
        </w:rPr>
        <w:t>三公</w:t>
      </w:r>
      <w:r>
        <w:rPr>
          <w:rFonts w:hint="eastAsia" w:ascii="宋体" w:cs="宋体"/>
          <w:b/>
          <w:bCs/>
          <w:color w:val="3E3E3E"/>
          <w:kern w:val="0"/>
          <w:sz w:val="32"/>
          <w:szCs w:val="32"/>
        </w:rPr>
        <w:t>”</w:t>
      </w:r>
      <w:r>
        <w:rPr>
          <w:rFonts w:hint="eastAsia" w:ascii="宋体" w:hAnsi="宋体" w:cs="宋体"/>
          <w:b/>
          <w:bCs/>
          <w:color w:val="3E3E3E"/>
          <w:kern w:val="0"/>
          <w:sz w:val="32"/>
          <w:szCs w:val="32"/>
        </w:rPr>
        <w:t>经费预算情况说明</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rPr>
          <w:rFonts w:ascii="宋体" w:hAnsi="宋体" w:cs="宋体"/>
          <w:color w:val="3E3E3E"/>
          <w:kern w:val="0"/>
          <w:sz w:val="32"/>
          <w:szCs w:val="32"/>
        </w:rPr>
        <w:t>20</w:t>
      </w:r>
      <w:r>
        <w:rPr>
          <w:rFonts w:hint="eastAsia" w:ascii="宋体" w:hAnsi="宋体" w:cs="宋体"/>
          <w:color w:val="3E3E3E"/>
          <w:kern w:val="0"/>
          <w:sz w:val="32"/>
          <w:szCs w:val="32"/>
          <w:lang w:val="en-US" w:eastAsia="zh-CN"/>
        </w:rPr>
        <w:t>20</w:t>
      </w:r>
      <w:r>
        <w:rPr>
          <w:rFonts w:hint="eastAsia" w:ascii="宋体" w:hAnsi="宋体" w:cs="宋体"/>
          <w:color w:val="3E3E3E"/>
          <w:kern w:val="0"/>
          <w:sz w:val="32"/>
          <w:szCs w:val="32"/>
        </w:rPr>
        <w:t>年</w:t>
      </w:r>
      <w:r>
        <w:rPr>
          <w:rFonts w:hint="eastAsia" w:ascii="宋体" w:cs="宋体"/>
          <w:color w:val="3E3E3E"/>
          <w:kern w:val="0"/>
          <w:sz w:val="32"/>
          <w:szCs w:val="32"/>
        </w:rPr>
        <w:t>“</w:t>
      </w:r>
      <w:r>
        <w:rPr>
          <w:rFonts w:hint="eastAsia" w:ascii="宋体" w:hAnsi="宋体" w:cs="宋体"/>
          <w:color w:val="3E3E3E"/>
          <w:kern w:val="0"/>
          <w:sz w:val="32"/>
          <w:szCs w:val="32"/>
        </w:rPr>
        <w:t>三公</w:t>
      </w:r>
      <w:r>
        <w:rPr>
          <w:rFonts w:hint="eastAsia" w:ascii="宋体" w:cs="宋体"/>
          <w:color w:val="3E3E3E"/>
          <w:kern w:val="0"/>
          <w:sz w:val="32"/>
          <w:szCs w:val="32"/>
        </w:rPr>
        <w:t>”</w:t>
      </w:r>
      <w:r>
        <w:rPr>
          <w:rFonts w:hint="eastAsia" w:ascii="宋体" w:hAnsi="宋体" w:cs="宋体"/>
          <w:color w:val="3E3E3E"/>
          <w:kern w:val="0"/>
          <w:sz w:val="32"/>
          <w:szCs w:val="32"/>
        </w:rPr>
        <w:t>经费预算数2.</w:t>
      </w:r>
      <w:r>
        <w:rPr>
          <w:rFonts w:hint="eastAsia" w:ascii="宋体" w:hAnsi="宋体" w:cs="宋体"/>
          <w:color w:val="3E3E3E"/>
          <w:kern w:val="0"/>
          <w:sz w:val="32"/>
          <w:szCs w:val="32"/>
          <w:lang w:val="en-US" w:eastAsia="zh-CN"/>
        </w:rPr>
        <w:t>63</w:t>
      </w:r>
      <w:r>
        <w:rPr>
          <w:rFonts w:hint="eastAsia" w:ascii="宋体" w:hAnsi="宋体" w:cs="宋体"/>
          <w:color w:val="3E3E3E"/>
          <w:kern w:val="0"/>
          <w:sz w:val="32"/>
          <w:szCs w:val="32"/>
        </w:rPr>
        <w:t>万元，与201</w:t>
      </w:r>
      <w:r>
        <w:rPr>
          <w:rFonts w:hint="eastAsia" w:ascii="宋体" w:hAnsi="宋体" w:cs="宋体"/>
          <w:color w:val="3E3E3E"/>
          <w:kern w:val="0"/>
          <w:sz w:val="32"/>
          <w:szCs w:val="32"/>
          <w:lang w:val="en-US" w:eastAsia="zh-CN"/>
        </w:rPr>
        <w:t>9</w:t>
      </w:r>
      <w:r>
        <w:rPr>
          <w:rFonts w:hint="eastAsia" w:ascii="宋体" w:hAnsi="宋体" w:cs="宋体"/>
          <w:color w:val="3E3E3E"/>
          <w:kern w:val="0"/>
          <w:sz w:val="32"/>
          <w:szCs w:val="32"/>
        </w:rPr>
        <w:t>年相比减少了0.0</w:t>
      </w:r>
      <w:r>
        <w:rPr>
          <w:rFonts w:hint="eastAsia" w:ascii="宋体" w:hAnsi="宋体" w:cs="宋体"/>
          <w:color w:val="3E3E3E"/>
          <w:kern w:val="0"/>
          <w:sz w:val="32"/>
          <w:szCs w:val="32"/>
          <w:lang w:val="en-US" w:eastAsia="zh-CN"/>
        </w:rPr>
        <w:t>9</w:t>
      </w:r>
      <w:r>
        <w:rPr>
          <w:rFonts w:hint="eastAsia" w:ascii="宋体" w:hAnsi="宋体" w:cs="宋体"/>
          <w:color w:val="3E3E3E"/>
          <w:kern w:val="0"/>
          <w:sz w:val="32"/>
          <w:szCs w:val="32"/>
        </w:rPr>
        <w:t>万元。因20</w:t>
      </w:r>
      <w:r>
        <w:rPr>
          <w:rFonts w:hint="eastAsia" w:ascii="宋体" w:hAnsi="宋体" w:cs="宋体"/>
          <w:color w:val="3E3E3E"/>
          <w:kern w:val="0"/>
          <w:sz w:val="32"/>
          <w:szCs w:val="32"/>
          <w:lang w:val="en-US" w:eastAsia="zh-CN"/>
        </w:rPr>
        <w:t>20</w:t>
      </w:r>
      <w:r>
        <w:rPr>
          <w:rFonts w:hint="eastAsia" w:ascii="宋体" w:hAnsi="宋体" w:cs="宋体"/>
          <w:color w:val="3E3E3E"/>
          <w:kern w:val="0"/>
          <w:sz w:val="32"/>
          <w:szCs w:val="32"/>
        </w:rPr>
        <w:t>年厉行节约，缩减开支。</w:t>
      </w:r>
    </w:p>
    <w:p>
      <w:pPr>
        <w:widowControl/>
        <w:spacing w:before="100" w:beforeAutospacing="1" w:after="100" w:afterAutospacing="1" w:line="360" w:lineRule="auto"/>
        <w:ind w:firstLine="640"/>
        <w:jc w:val="left"/>
        <w:rPr>
          <w:rFonts w:hint="eastAsia" w:ascii="宋体" w:hAnsi="宋体" w:cs="宋体"/>
          <w:color w:val="3E3E3E"/>
          <w:kern w:val="0"/>
          <w:sz w:val="32"/>
          <w:szCs w:val="32"/>
        </w:rPr>
      </w:pPr>
      <w:r>
        <w:rPr>
          <w:rFonts w:hint="eastAsia" w:ascii="宋体" w:hAnsi="宋体" w:cs="宋体"/>
          <w:color w:val="3E3E3E"/>
          <w:kern w:val="0"/>
          <w:sz w:val="32"/>
          <w:szCs w:val="32"/>
        </w:rPr>
        <w:t>其中</w:t>
      </w:r>
      <w:r>
        <w:rPr>
          <w:rFonts w:ascii="宋体" w:hAnsi="宋体" w:cs="宋体"/>
          <w:color w:val="3E3E3E"/>
          <w:kern w:val="0"/>
          <w:sz w:val="32"/>
          <w:szCs w:val="32"/>
        </w:rPr>
        <w:t>1</w:t>
      </w:r>
      <w:r>
        <w:rPr>
          <w:rFonts w:hint="eastAsia" w:ascii="宋体" w:hAnsi="宋体" w:cs="宋体"/>
          <w:color w:val="3E3E3E"/>
          <w:kern w:val="0"/>
          <w:sz w:val="32"/>
          <w:szCs w:val="32"/>
        </w:rPr>
        <w:t>、公务用车费2.</w:t>
      </w:r>
      <w:r>
        <w:rPr>
          <w:rFonts w:hint="eastAsia" w:ascii="宋体" w:hAnsi="宋体" w:cs="宋体"/>
          <w:color w:val="3E3E3E"/>
          <w:kern w:val="0"/>
          <w:sz w:val="32"/>
          <w:szCs w:val="32"/>
          <w:lang w:val="en-US" w:eastAsia="zh-CN"/>
        </w:rPr>
        <w:t>63</w:t>
      </w:r>
      <w:r>
        <w:rPr>
          <w:rFonts w:hint="eastAsia" w:ascii="宋体" w:hAnsi="宋体" w:cs="宋体"/>
          <w:color w:val="3E3E3E"/>
          <w:kern w:val="0"/>
          <w:sz w:val="32"/>
          <w:szCs w:val="32"/>
        </w:rPr>
        <w:t>万元，与201</w:t>
      </w:r>
      <w:r>
        <w:rPr>
          <w:rFonts w:hint="eastAsia" w:ascii="宋体" w:hAnsi="宋体" w:cs="宋体"/>
          <w:color w:val="3E3E3E"/>
          <w:kern w:val="0"/>
          <w:sz w:val="32"/>
          <w:szCs w:val="32"/>
          <w:lang w:val="en-US" w:eastAsia="zh-CN"/>
        </w:rPr>
        <w:t>9</w:t>
      </w:r>
      <w:r>
        <w:rPr>
          <w:rFonts w:hint="eastAsia" w:ascii="宋体" w:hAnsi="宋体" w:cs="宋体"/>
          <w:color w:val="3E3E3E"/>
          <w:kern w:val="0"/>
          <w:sz w:val="32"/>
          <w:szCs w:val="32"/>
        </w:rPr>
        <w:t>年相比减少了0.0</w:t>
      </w:r>
      <w:r>
        <w:rPr>
          <w:rFonts w:hint="eastAsia" w:ascii="宋体" w:hAnsi="宋体" w:cs="宋体"/>
          <w:color w:val="3E3E3E"/>
          <w:kern w:val="0"/>
          <w:sz w:val="32"/>
          <w:szCs w:val="32"/>
          <w:lang w:val="en-US" w:eastAsia="zh-CN"/>
        </w:rPr>
        <w:t>9</w:t>
      </w:r>
      <w:r>
        <w:rPr>
          <w:rFonts w:hint="eastAsia" w:ascii="宋体" w:hAnsi="宋体" w:cs="宋体"/>
          <w:color w:val="3E3E3E"/>
          <w:kern w:val="0"/>
          <w:sz w:val="32"/>
          <w:szCs w:val="32"/>
        </w:rPr>
        <w:t>万元。因20</w:t>
      </w:r>
      <w:r>
        <w:rPr>
          <w:rFonts w:hint="eastAsia" w:ascii="宋体" w:hAnsi="宋体" w:cs="宋体"/>
          <w:color w:val="3E3E3E"/>
          <w:kern w:val="0"/>
          <w:sz w:val="32"/>
          <w:szCs w:val="32"/>
          <w:lang w:val="en-US" w:eastAsia="zh-CN"/>
        </w:rPr>
        <w:t>20</w:t>
      </w:r>
      <w:r>
        <w:rPr>
          <w:rFonts w:hint="eastAsia" w:ascii="宋体" w:hAnsi="宋体" w:cs="宋体"/>
          <w:color w:val="3E3E3E"/>
          <w:kern w:val="0"/>
          <w:sz w:val="32"/>
          <w:szCs w:val="32"/>
        </w:rPr>
        <w:t>年厉行节约，缩减开支。</w:t>
      </w:r>
    </w:p>
    <w:p>
      <w:pPr>
        <w:widowControl/>
        <w:spacing w:before="100" w:beforeAutospacing="1" w:after="100" w:afterAutospacing="1" w:line="360" w:lineRule="auto"/>
        <w:ind w:firstLine="640"/>
        <w:jc w:val="left"/>
        <w:rPr>
          <w:rFonts w:ascii="宋体" w:cs="Times New Roman"/>
          <w:color w:val="3E3E3E"/>
          <w:kern w:val="0"/>
          <w:sz w:val="32"/>
          <w:szCs w:val="32"/>
        </w:rPr>
      </w:pPr>
      <w:r>
        <w:rPr>
          <w:rFonts w:hint="eastAsia" w:ascii="宋体" w:hAnsi="宋体" w:cs="宋体"/>
          <w:color w:val="3E3E3E"/>
          <w:kern w:val="0"/>
          <w:sz w:val="32"/>
          <w:szCs w:val="32"/>
        </w:rPr>
        <w:t>下降原因主要是</w:t>
      </w:r>
      <w:r>
        <w:rPr>
          <w:rFonts w:ascii="宋体" w:hAnsi="宋体" w:cs="宋体"/>
          <w:color w:val="3E3E3E"/>
          <w:kern w:val="0"/>
          <w:sz w:val="32"/>
          <w:szCs w:val="32"/>
        </w:rPr>
        <w:t>:</w:t>
      </w:r>
      <w:r>
        <w:rPr>
          <w:rFonts w:hint="eastAsia" w:ascii="宋体" w:hAnsi="宋体" w:cs="宋体"/>
          <w:color w:val="3E3E3E"/>
          <w:kern w:val="0"/>
          <w:sz w:val="32"/>
          <w:szCs w:val="32"/>
        </w:rPr>
        <w:t>按照中央及和地方关于厉行节约、改进工作作风、密切联系群众</w:t>
      </w:r>
      <w:r>
        <w:rPr>
          <w:rFonts w:hint="eastAsia" w:ascii="宋体" w:cs="宋体"/>
          <w:color w:val="3E3E3E"/>
          <w:kern w:val="0"/>
          <w:sz w:val="32"/>
          <w:szCs w:val="32"/>
        </w:rPr>
        <w:t>“</w:t>
      </w:r>
      <w:r>
        <w:rPr>
          <w:rFonts w:hint="eastAsia" w:ascii="宋体" w:hAnsi="宋体" w:cs="宋体"/>
          <w:color w:val="3E3E3E"/>
          <w:kern w:val="0"/>
          <w:sz w:val="32"/>
          <w:szCs w:val="32"/>
        </w:rPr>
        <w:t>八项规定</w:t>
      </w:r>
      <w:r>
        <w:rPr>
          <w:rFonts w:hint="eastAsia" w:ascii="宋体" w:cs="宋体"/>
          <w:color w:val="3E3E3E"/>
          <w:kern w:val="0"/>
          <w:sz w:val="32"/>
          <w:szCs w:val="32"/>
        </w:rPr>
        <w:t>”</w:t>
      </w:r>
      <w:r>
        <w:rPr>
          <w:rFonts w:hint="eastAsia" w:ascii="宋体" w:hAnsi="宋体" w:cs="宋体"/>
          <w:color w:val="3E3E3E"/>
          <w:kern w:val="0"/>
          <w:sz w:val="32"/>
          <w:szCs w:val="32"/>
        </w:rPr>
        <w:t>等有关要求，严格控制</w:t>
      </w:r>
      <w:r>
        <w:rPr>
          <w:rFonts w:hint="eastAsia" w:ascii="宋体" w:cs="宋体"/>
          <w:color w:val="3E3E3E"/>
          <w:kern w:val="0"/>
          <w:sz w:val="32"/>
          <w:szCs w:val="32"/>
        </w:rPr>
        <w:t>“</w:t>
      </w:r>
      <w:r>
        <w:rPr>
          <w:rFonts w:hint="eastAsia" w:ascii="宋体" w:hAnsi="宋体" w:cs="宋体"/>
          <w:color w:val="3E3E3E"/>
          <w:kern w:val="0"/>
          <w:sz w:val="32"/>
          <w:szCs w:val="32"/>
        </w:rPr>
        <w:t>三公</w:t>
      </w:r>
      <w:r>
        <w:rPr>
          <w:rFonts w:hint="eastAsia" w:ascii="宋体" w:cs="宋体"/>
          <w:color w:val="3E3E3E"/>
          <w:kern w:val="0"/>
          <w:sz w:val="32"/>
          <w:szCs w:val="32"/>
        </w:rPr>
        <w:t>”</w:t>
      </w:r>
      <w:r>
        <w:rPr>
          <w:rFonts w:hint="eastAsia" w:ascii="宋体" w:hAnsi="宋体" w:cs="宋体"/>
          <w:color w:val="3E3E3E"/>
          <w:kern w:val="0"/>
          <w:sz w:val="32"/>
          <w:szCs w:val="32"/>
        </w:rPr>
        <w:t>经费支出，</w:t>
      </w:r>
      <w:r>
        <w:rPr>
          <w:rFonts w:ascii="宋体" w:hAnsi="宋体" w:cs="宋体"/>
          <w:color w:val="3E3E3E"/>
          <w:kern w:val="0"/>
          <w:sz w:val="32"/>
          <w:szCs w:val="32"/>
        </w:rPr>
        <w:t>20</w:t>
      </w:r>
      <w:r>
        <w:rPr>
          <w:rFonts w:hint="eastAsia" w:ascii="宋体" w:hAnsi="宋体" w:cs="宋体"/>
          <w:color w:val="3E3E3E"/>
          <w:kern w:val="0"/>
          <w:sz w:val="32"/>
          <w:szCs w:val="32"/>
          <w:lang w:val="en-US" w:eastAsia="zh-CN"/>
        </w:rPr>
        <w:t>20</w:t>
      </w:r>
      <w:r>
        <w:rPr>
          <w:rFonts w:hint="eastAsia" w:ascii="宋体" w:hAnsi="宋体" w:cs="宋体"/>
          <w:color w:val="3E3E3E"/>
          <w:kern w:val="0"/>
          <w:sz w:val="32"/>
          <w:szCs w:val="32"/>
        </w:rPr>
        <w:t>年缩减公务接待费和公务用车运行预算费用。</w:t>
      </w:r>
    </w:p>
    <w:p>
      <w:pPr>
        <w:autoSpaceDE w:val="0"/>
        <w:autoSpaceDN w:val="0"/>
        <w:adjustRightInd w:val="0"/>
        <w:rPr>
          <w:rFonts w:ascii="宋体" w:cs="Times New Roman"/>
          <w:b/>
          <w:bCs/>
          <w:color w:val="3E3E3E"/>
          <w:kern w:val="0"/>
          <w:sz w:val="32"/>
          <w:szCs w:val="32"/>
        </w:rPr>
      </w:pPr>
      <w:r>
        <w:rPr>
          <w:rFonts w:ascii="宋体" w:hAnsi="宋体" w:cs="宋体"/>
          <w:color w:val="3E3E3E"/>
          <w:kern w:val="0"/>
          <w:sz w:val="32"/>
          <w:szCs w:val="32"/>
        </w:rPr>
        <w:t xml:space="preserve">    </w:t>
      </w:r>
      <w:r>
        <w:rPr>
          <w:rFonts w:hint="eastAsia" w:ascii="宋体" w:hAnsi="宋体" w:cs="宋体"/>
          <w:b/>
          <w:bCs/>
          <w:color w:val="3E3E3E"/>
          <w:kern w:val="0"/>
          <w:sz w:val="32"/>
          <w:szCs w:val="32"/>
        </w:rPr>
        <w:t>五、政府性基金预算说明</w:t>
      </w:r>
    </w:p>
    <w:p>
      <w:pPr>
        <w:autoSpaceDE w:val="0"/>
        <w:autoSpaceDN w:val="0"/>
        <w:adjustRightInd w:val="0"/>
        <w:ind w:firstLine="640" w:firstLineChars="200"/>
        <w:rPr>
          <w:rFonts w:ascii="宋体" w:hAnsi="宋体" w:cs="宋体"/>
          <w:color w:val="3E3E3E"/>
          <w:kern w:val="0"/>
          <w:sz w:val="32"/>
          <w:szCs w:val="32"/>
        </w:rPr>
      </w:pPr>
      <w:r>
        <w:rPr>
          <w:rFonts w:hint="eastAsia" w:ascii="宋体" w:hAnsi="宋体" w:cs="宋体"/>
          <w:color w:val="3E3E3E"/>
          <w:kern w:val="0"/>
          <w:sz w:val="32"/>
          <w:szCs w:val="32"/>
        </w:rPr>
        <w:t>无政府性基金预算</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六、部门收支表说明</w:t>
      </w:r>
    </w:p>
    <w:p>
      <w:pPr>
        <w:autoSpaceDE w:val="0"/>
        <w:autoSpaceDN w:val="0"/>
        <w:adjustRightInd w:val="0"/>
        <w:ind w:firstLine="640" w:firstLineChars="200"/>
        <w:rPr>
          <w:rFonts w:hint="eastAsia" w:ascii="宋体" w:hAnsi="宋体" w:cs="宋体"/>
          <w:color w:val="3E3E3E"/>
          <w:kern w:val="0"/>
          <w:sz w:val="32"/>
          <w:szCs w:val="32"/>
        </w:rPr>
      </w:pPr>
      <w:r>
        <w:rPr>
          <w:rFonts w:hint="eastAsia" w:ascii="宋体" w:hAnsi="宋体" w:cs="宋体"/>
          <w:color w:val="3E3E3E"/>
          <w:kern w:val="0"/>
          <w:sz w:val="32"/>
          <w:szCs w:val="32"/>
        </w:rPr>
        <w:t>长青街道办</w:t>
      </w:r>
      <w:r>
        <w:rPr>
          <w:rFonts w:ascii="宋体" w:hAnsi="宋体" w:cs="宋体"/>
          <w:color w:val="3E3E3E"/>
          <w:kern w:val="0"/>
          <w:sz w:val="32"/>
          <w:szCs w:val="32"/>
        </w:rPr>
        <w:t>20</w:t>
      </w:r>
      <w:r>
        <w:rPr>
          <w:rFonts w:hint="eastAsia" w:ascii="宋体" w:hAnsi="宋体" w:cs="宋体"/>
          <w:color w:val="3E3E3E"/>
          <w:kern w:val="0"/>
          <w:sz w:val="32"/>
          <w:szCs w:val="32"/>
          <w:lang w:val="en-US" w:eastAsia="zh-CN"/>
        </w:rPr>
        <w:t>20</w:t>
      </w:r>
      <w:r>
        <w:rPr>
          <w:rFonts w:hint="eastAsia" w:ascii="宋体" w:hAnsi="宋体" w:cs="宋体"/>
          <w:color w:val="3E3E3E"/>
          <w:kern w:val="0"/>
          <w:sz w:val="32"/>
          <w:szCs w:val="32"/>
        </w:rPr>
        <w:t>总收入1</w:t>
      </w:r>
      <w:r>
        <w:rPr>
          <w:rFonts w:hint="eastAsia" w:ascii="宋体" w:hAnsi="宋体" w:cs="宋体"/>
          <w:color w:val="3E3E3E"/>
          <w:kern w:val="0"/>
          <w:sz w:val="32"/>
          <w:szCs w:val="32"/>
          <w:lang w:val="en-US" w:eastAsia="zh-CN"/>
        </w:rPr>
        <w:t>440.46</w:t>
      </w:r>
      <w:r>
        <w:rPr>
          <w:rFonts w:hint="eastAsia" w:ascii="宋体" w:hAnsi="宋体" w:cs="宋体"/>
          <w:color w:val="3E3E3E"/>
          <w:kern w:val="0"/>
          <w:sz w:val="32"/>
          <w:szCs w:val="32"/>
        </w:rPr>
        <w:t>万元，其中财政拨款</w:t>
      </w:r>
      <w:r>
        <w:rPr>
          <w:rFonts w:hint="eastAsia" w:ascii="宋体" w:hAnsi="宋体" w:cs="宋体"/>
          <w:color w:val="3E3E3E"/>
          <w:kern w:val="0"/>
          <w:sz w:val="32"/>
          <w:szCs w:val="32"/>
          <w:lang w:val="en-US" w:eastAsia="zh-CN"/>
        </w:rPr>
        <w:t>1440.46</w:t>
      </w:r>
      <w:r>
        <w:rPr>
          <w:rFonts w:hint="eastAsia" w:ascii="宋体" w:hAnsi="宋体" w:cs="宋体"/>
          <w:color w:val="3E3E3E"/>
          <w:kern w:val="0"/>
          <w:sz w:val="32"/>
          <w:szCs w:val="32"/>
        </w:rPr>
        <w:t>万元。</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一般公共服务支出</w:t>
      </w:r>
      <w:r>
        <w:rPr>
          <w:rFonts w:hint="eastAsia" w:ascii="宋体" w:hAnsi="宋体" w:cs="宋体"/>
          <w:color w:val="3E3E3E"/>
          <w:kern w:val="0"/>
          <w:sz w:val="32"/>
          <w:szCs w:val="32"/>
          <w:lang w:val="en-US" w:eastAsia="zh-CN"/>
        </w:rPr>
        <w:t>1440.46</w:t>
      </w:r>
      <w:r>
        <w:rPr>
          <w:rFonts w:hint="eastAsia" w:ascii="宋体" w:hAnsi="宋体" w:cs="宋体"/>
          <w:color w:val="3E3E3E"/>
          <w:kern w:val="0"/>
          <w:sz w:val="32"/>
          <w:szCs w:val="32"/>
        </w:rPr>
        <w:t>万元。</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七、部门收入总表情况</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长青街道办</w:t>
      </w:r>
      <w:r>
        <w:rPr>
          <w:rFonts w:ascii="宋体" w:hAnsi="宋体" w:cs="宋体"/>
          <w:color w:val="3E3E3E"/>
          <w:kern w:val="0"/>
          <w:sz w:val="32"/>
          <w:szCs w:val="32"/>
        </w:rPr>
        <w:t>20</w:t>
      </w:r>
      <w:r>
        <w:rPr>
          <w:rFonts w:hint="eastAsia" w:ascii="宋体" w:hAnsi="宋体" w:cs="宋体"/>
          <w:color w:val="3E3E3E"/>
          <w:kern w:val="0"/>
          <w:sz w:val="32"/>
          <w:szCs w:val="32"/>
          <w:lang w:val="en-US" w:eastAsia="zh-CN"/>
        </w:rPr>
        <w:t>20</w:t>
      </w:r>
      <w:r>
        <w:rPr>
          <w:rFonts w:hint="eastAsia" w:ascii="宋体" w:hAnsi="宋体" w:cs="宋体"/>
          <w:color w:val="3E3E3E"/>
          <w:kern w:val="0"/>
          <w:sz w:val="32"/>
          <w:szCs w:val="32"/>
        </w:rPr>
        <w:t>总收入1</w:t>
      </w:r>
      <w:r>
        <w:rPr>
          <w:rFonts w:hint="eastAsia" w:ascii="宋体" w:hAnsi="宋体" w:cs="宋体"/>
          <w:color w:val="3E3E3E"/>
          <w:kern w:val="0"/>
          <w:sz w:val="32"/>
          <w:szCs w:val="32"/>
          <w:lang w:val="en-US" w:eastAsia="zh-CN"/>
        </w:rPr>
        <w:t>440.46</w:t>
      </w:r>
      <w:r>
        <w:rPr>
          <w:rFonts w:hint="eastAsia" w:ascii="宋体" w:hAnsi="宋体" w:cs="宋体"/>
          <w:color w:val="3E3E3E"/>
          <w:kern w:val="0"/>
          <w:sz w:val="32"/>
          <w:szCs w:val="32"/>
        </w:rPr>
        <w:t>万元，其中财政拨款</w:t>
      </w:r>
      <w:r>
        <w:rPr>
          <w:rFonts w:hint="eastAsia" w:ascii="宋体" w:hAnsi="宋体" w:cs="宋体"/>
          <w:color w:val="3E3E3E"/>
          <w:kern w:val="0"/>
          <w:sz w:val="32"/>
          <w:szCs w:val="32"/>
          <w:lang w:val="en-US" w:eastAsia="zh-CN"/>
        </w:rPr>
        <w:t>1440.46</w:t>
      </w:r>
      <w:r>
        <w:rPr>
          <w:rFonts w:hint="eastAsia" w:ascii="宋体" w:hAnsi="宋体" w:cs="宋体"/>
          <w:color w:val="3E3E3E"/>
          <w:kern w:val="0"/>
          <w:sz w:val="32"/>
          <w:szCs w:val="32"/>
        </w:rPr>
        <w:t>万元。</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八、部门支出总表情况</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hint="eastAsia" w:ascii="宋体" w:hAnsi="宋体" w:cs="宋体"/>
          <w:color w:val="3E3E3E"/>
          <w:kern w:val="0"/>
          <w:sz w:val="32"/>
          <w:szCs w:val="32"/>
        </w:rPr>
        <w:t>按功能分类：一般公共服务支出</w:t>
      </w:r>
      <w:r>
        <w:rPr>
          <w:rFonts w:hint="eastAsia" w:ascii="宋体" w:hAnsi="宋体" w:cs="宋体"/>
          <w:color w:val="3E3E3E"/>
          <w:kern w:val="0"/>
          <w:sz w:val="32"/>
          <w:szCs w:val="32"/>
          <w:lang w:val="en-US" w:eastAsia="zh-CN"/>
        </w:rPr>
        <w:t>984.15</w:t>
      </w:r>
      <w:r>
        <w:rPr>
          <w:rFonts w:hint="eastAsia" w:ascii="宋体" w:hAnsi="宋体" w:cs="宋体"/>
          <w:color w:val="3E3E3E"/>
          <w:kern w:val="0"/>
          <w:sz w:val="32"/>
          <w:szCs w:val="32"/>
        </w:rPr>
        <w:t>万元</w:t>
      </w:r>
      <w:r>
        <w:rPr>
          <w:rFonts w:ascii="宋体" w:cs="宋体"/>
          <w:color w:val="3E3E3E"/>
          <w:kern w:val="0"/>
          <w:sz w:val="32"/>
          <w:szCs w:val="32"/>
        </w:rPr>
        <w:t xml:space="preserve"> ,</w:t>
      </w:r>
      <w:r>
        <w:rPr>
          <w:rFonts w:hint="eastAsia" w:ascii="宋体" w:hAnsi="宋体" w:cs="宋体"/>
          <w:color w:val="3E3E3E"/>
          <w:kern w:val="0"/>
          <w:sz w:val="32"/>
          <w:szCs w:val="32"/>
        </w:rPr>
        <w:t>社会保障和就业支出</w:t>
      </w:r>
      <w:r>
        <w:rPr>
          <w:rFonts w:hint="eastAsia" w:ascii="宋体" w:hAnsi="宋体" w:cs="宋体"/>
          <w:color w:val="3E3E3E"/>
          <w:kern w:val="0"/>
          <w:sz w:val="32"/>
          <w:szCs w:val="32"/>
          <w:lang w:val="en-US" w:eastAsia="zh-CN"/>
        </w:rPr>
        <w:t>449.5</w:t>
      </w:r>
      <w:r>
        <w:rPr>
          <w:rFonts w:hint="eastAsia" w:ascii="宋体" w:hAnsi="宋体" w:cs="宋体"/>
          <w:color w:val="3E3E3E"/>
          <w:kern w:val="0"/>
          <w:sz w:val="32"/>
          <w:szCs w:val="32"/>
        </w:rPr>
        <w:t>万元,农林水支出</w:t>
      </w:r>
      <w:r>
        <w:rPr>
          <w:rFonts w:hint="eastAsia" w:ascii="宋体" w:hAnsi="宋体" w:cs="宋体"/>
          <w:color w:val="3E3E3E"/>
          <w:kern w:val="0"/>
          <w:sz w:val="32"/>
          <w:szCs w:val="32"/>
          <w:lang w:val="en-US" w:eastAsia="zh-CN"/>
        </w:rPr>
        <w:t>6.81</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hint="eastAsia" w:ascii="宋体" w:hAnsi="宋体" w:cs="宋体"/>
          <w:color w:val="3E3E3E"/>
          <w:kern w:val="0"/>
          <w:sz w:val="32"/>
          <w:szCs w:val="32"/>
        </w:rPr>
        <w:t>科目分类：基本支出8</w:t>
      </w:r>
      <w:r>
        <w:rPr>
          <w:rFonts w:hint="eastAsia" w:ascii="宋体" w:hAnsi="宋体" w:cs="宋体"/>
          <w:color w:val="3E3E3E"/>
          <w:kern w:val="0"/>
          <w:sz w:val="32"/>
          <w:szCs w:val="32"/>
          <w:lang w:val="en-US" w:eastAsia="zh-CN"/>
        </w:rPr>
        <w:t>67.34</w:t>
      </w:r>
      <w:r>
        <w:rPr>
          <w:rFonts w:hint="eastAsia" w:ascii="宋体" w:hAnsi="宋体" w:cs="宋体"/>
          <w:color w:val="3E3E3E"/>
          <w:kern w:val="0"/>
          <w:sz w:val="32"/>
          <w:szCs w:val="32"/>
        </w:rPr>
        <w:t>万元，项目支出</w:t>
      </w:r>
      <w:r>
        <w:rPr>
          <w:rFonts w:hint="eastAsia" w:ascii="宋体" w:hAnsi="宋体" w:cs="宋体"/>
          <w:color w:val="3E3E3E"/>
          <w:kern w:val="0"/>
          <w:sz w:val="32"/>
          <w:szCs w:val="32"/>
          <w:lang w:val="en-US" w:eastAsia="zh-CN"/>
        </w:rPr>
        <w:t>573.12</w:t>
      </w:r>
      <w:r>
        <w:rPr>
          <w:rFonts w:hint="eastAsia" w:ascii="宋体" w:hAnsi="宋体" w:cs="宋体"/>
          <w:color w:val="3E3E3E"/>
          <w:kern w:val="0"/>
          <w:sz w:val="32"/>
          <w:szCs w:val="32"/>
        </w:rPr>
        <w:t>万元。</w:t>
      </w:r>
    </w:p>
    <w:p>
      <w:pPr>
        <w:numPr>
          <w:ilvl w:val="0"/>
          <w:numId w:val="1"/>
        </w:numPr>
        <w:spacing w:line="500" w:lineRule="exact"/>
        <w:ind w:firstLine="640" w:firstLineChars="200"/>
        <w:rPr>
          <w:rFonts w:hint="eastAsia" w:ascii="宋体" w:hAnsi="宋体" w:cs="宋体"/>
          <w:sz w:val="32"/>
          <w:szCs w:val="32"/>
        </w:rPr>
      </w:pPr>
      <w:r>
        <w:rPr>
          <w:rFonts w:hint="eastAsia" w:ascii="宋体" w:hAnsi="宋体" w:cs="宋体"/>
          <w:sz w:val="32"/>
          <w:szCs w:val="32"/>
        </w:rPr>
        <w:t>机关运行经费支出情况</w:t>
      </w:r>
    </w:p>
    <w:p>
      <w:pPr>
        <w:numPr>
          <w:numId w:val="0"/>
        </w:numPr>
        <w:spacing w:line="500" w:lineRule="exact"/>
        <w:rPr>
          <w:rFonts w:hint="eastAsia" w:ascii="宋体" w:hAnsi="宋体" w:cs="宋体"/>
          <w:sz w:val="32"/>
          <w:szCs w:val="32"/>
        </w:rPr>
      </w:pPr>
    </w:p>
    <w:p>
      <w:pPr>
        <w:spacing w:line="500" w:lineRule="exact"/>
        <w:ind w:firstLine="640" w:firstLineChars="200"/>
        <w:rPr>
          <w:rFonts w:ascii="宋体" w:cs="Times New Roman"/>
          <w:color w:val="000000" w:themeColor="text1"/>
          <w:sz w:val="32"/>
          <w:szCs w:val="32"/>
          <w14:textFill>
            <w14:solidFill>
              <w14:schemeClr w14:val="tx1"/>
            </w14:solidFill>
          </w14:textFill>
        </w:rPr>
      </w:pPr>
      <w:r>
        <w:rPr>
          <w:rFonts w:ascii="宋体" w:hAnsi="宋体" w:cs="宋体"/>
          <w:color w:val="000000" w:themeColor="text1"/>
          <w:sz w:val="32"/>
          <w:szCs w:val="32"/>
          <w14:textFill>
            <w14:solidFill>
              <w14:schemeClr w14:val="tx1"/>
            </w14:solidFill>
          </w14:textFill>
        </w:rPr>
        <w:t>20</w:t>
      </w:r>
      <w:r>
        <w:rPr>
          <w:rFonts w:hint="eastAsia" w:ascii="宋体" w:hAnsi="宋体" w:cs="宋体"/>
          <w:color w:val="000000" w:themeColor="text1"/>
          <w:sz w:val="32"/>
          <w:szCs w:val="32"/>
          <w:lang w:val="en-US" w:eastAsia="zh-CN"/>
          <w14:textFill>
            <w14:solidFill>
              <w14:schemeClr w14:val="tx1"/>
            </w14:solidFill>
          </w14:textFill>
        </w:rPr>
        <w:t>20</w:t>
      </w:r>
      <w:r>
        <w:rPr>
          <w:rFonts w:hint="eastAsia" w:ascii="宋体" w:hAnsi="宋体" w:cs="宋体"/>
          <w:color w:val="000000" w:themeColor="text1"/>
          <w:sz w:val="32"/>
          <w:szCs w:val="32"/>
          <w14:textFill>
            <w14:solidFill>
              <w14:schemeClr w14:val="tx1"/>
            </w14:solidFill>
          </w14:textFill>
        </w:rPr>
        <w:t>年长春市二道区长青街道办事处的机关运行经费财政拨款支出</w:t>
      </w:r>
      <w:r>
        <w:rPr>
          <w:rFonts w:hint="eastAsia" w:ascii="宋体" w:hAnsi="宋体" w:cs="宋体"/>
          <w:color w:val="000000" w:themeColor="text1"/>
          <w:sz w:val="32"/>
          <w:szCs w:val="32"/>
          <w:lang w:val="en-US" w:eastAsia="zh-CN"/>
          <w14:textFill>
            <w14:solidFill>
              <w14:schemeClr w14:val="tx1"/>
            </w14:solidFill>
          </w14:textFill>
        </w:rPr>
        <w:t>182.14</w:t>
      </w:r>
      <w:r>
        <w:rPr>
          <w:rFonts w:hint="eastAsia" w:ascii="宋体" w:hAnsi="宋体" w:cs="宋体"/>
          <w:color w:val="000000" w:themeColor="text1"/>
          <w:sz w:val="32"/>
          <w:szCs w:val="32"/>
          <w14:textFill>
            <w14:solidFill>
              <w14:schemeClr w14:val="tx1"/>
            </w14:solidFill>
          </w14:textFill>
        </w:rPr>
        <w:t>万元，其中办公费2</w:t>
      </w:r>
      <w:r>
        <w:rPr>
          <w:rFonts w:hint="eastAsia" w:ascii="宋体" w:hAnsi="宋体" w:cs="宋体"/>
          <w:color w:val="000000" w:themeColor="text1"/>
          <w:sz w:val="32"/>
          <w:szCs w:val="32"/>
          <w:lang w:val="en-US" w:eastAsia="zh-CN"/>
          <w14:textFill>
            <w14:solidFill>
              <w14:schemeClr w14:val="tx1"/>
            </w14:solidFill>
          </w14:textFill>
        </w:rPr>
        <w:t>6</w:t>
      </w:r>
      <w:r>
        <w:rPr>
          <w:rFonts w:hint="eastAsia" w:ascii="宋体" w:hAnsi="宋体" w:cs="宋体"/>
          <w:color w:val="000000" w:themeColor="text1"/>
          <w:sz w:val="32"/>
          <w:szCs w:val="32"/>
          <w14:textFill>
            <w14:solidFill>
              <w14:schemeClr w14:val="tx1"/>
            </w14:solidFill>
          </w14:textFill>
        </w:rPr>
        <w:t>.</w:t>
      </w:r>
      <w:r>
        <w:rPr>
          <w:rFonts w:hint="eastAsia" w:ascii="宋体" w:hAnsi="宋体" w:cs="宋体"/>
          <w:color w:val="000000" w:themeColor="text1"/>
          <w:sz w:val="32"/>
          <w:szCs w:val="32"/>
          <w:lang w:val="en-US" w:eastAsia="zh-CN"/>
          <w14:textFill>
            <w14:solidFill>
              <w14:schemeClr w14:val="tx1"/>
            </w14:solidFill>
          </w14:textFill>
        </w:rPr>
        <w:t>9</w:t>
      </w:r>
      <w:r>
        <w:rPr>
          <w:rFonts w:hint="eastAsia" w:ascii="宋体" w:hAnsi="宋体" w:cs="宋体"/>
          <w:color w:val="000000" w:themeColor="text1"/>
          <w:sz w:val="32"/>
          <w:szCs w:val="32"/>
          <w14:textFill>
            <w14:solidFill>
              <w14:schemeClr w14:val="tx1"/>
            </w14:solidFill>
          </w14:textFill>
        </w:rPr>
        <w:t>万元，水费0.</w:t>
      </w:r>
      <w:r>
        <w:rPr>
          <w:rFonts w:hint="eastAsia" w:ascii="宋体" w:hAnsi="宋体" w:cs="宋体"/>
          <w:color w:val="000000" w:themeColor="text1"/>
          <w:sz w:val="32"/>
          <w:szCs w:val="32"/>
          <w:lang w:val="en-US" w:eastAsia="zh-CN"/>
          <w14:textFill>
            <w14:solidFill>
              <w14:schemeClr w14:val="tx1"/>
            </w14:solidFill>
          </w14:textFill>
        </w:rPr>
        <w:t>75</w:t>
      </w:r>
      <w:r>
        <w:rPr>
          <w:rFonts w:hint="eastAsia" w:ascii="宋体" w:hAnsi="宋体" w:cs="宋体"/>
          <w:color w:val="000000" w:themeColor="text1"/>
          <w:sz w:val="32"/>
          <w:szCs w:val="32"/>
          <w14:textFill>
            <w14:solidFill>
              <w14:schemeClr w14:val="tx1"/>
            </w14:solidFill>
          </w14:textFill>
        </w:rPr>
        <w:t>万元，电费</w:t>
      </w:r>
      <w:r>
        <w:rPr>
          <w:rFonts w:hint="eastAsia" w:ascii="宋体" w:hAnsi="宋体" w:cs="宋体"/>
          <w:color w:val="000000" w:themeColor="text1"/>
          <w:sz w:val="32"/>
          <w:szCs w:val="32"/>
          <w:lang w:val="en-US" w:eastAsia="zh-CN"/>
          <w14:textFill>
            <w14:solidFill>
              <w14:schemeClr w14:val="tx1"/>
            </w14:solidFill>
          </w14:textFill>
        </w:rPr>
        <w:t>10.32</w:t>
      </w:r>
      <w:r>
        <w:rPr>
          <w:rFonts w:hint="eastAsia" w:ascii="宋体" w:hAnsi="宋体" w:cs="宋体"/>
          <w:color w:val="000000" w:themeColor="text1"/>
          <w:sz w:val="32"/>
          <w:szCs w:val="32"/>
          <w14:textFill>
            <w14:solidFill>
              <w14:schemeClr w14:val="tx1"/>
            </w14:solidFill>
          </w14:textFill>
        </w:rPr>
        <w:t>万元，邮电费</w:t>
      </w:r>
      <w:r>
        <w:rPr>
          <w:rFonts w:hint="eastAsia" w:ascii="宋体" w:hAnsi="宋体" w:cs="宋体"/>
          <w:color w:val="000000" w:themeColor="text1"/>
          <w:sz w:val="32"/>
          <w:szCs w:val="32"/>
          <w:lang w:val="en-US" w:eastAsia="zh-CN"/>
          <w14:textFill>
            <w14:solidFill>
              <w14:schemeClr w14:val="tx1"/>
            </w14:solidFill>
          </w14:textFill>
        </w:rPr>
        <w:t>5.48</w:t>
      </w:r>
      <w:r>
        <w:rPr>
          <w:rFonts w:hint="eastAsia" w:ascii="宋体" w:hAnsi="宋体" w:cs="宋体"/>
          <w:color w:val="000000" w:themeColor="text1"/>
          <w:sz w:val="32"/>
          <w:szCs w:val="32"/>
          <w14:textFill>
            <w14:solidFill>
              <w14:schemeClr w14:val="tx1"/>
            </w14:solidFill>
          </w14:textFill>
        </w:rPr>
        <w:t>万元，取暖费1</w:t>
      </w:r>
      <w:r>
        <w:rPr>
          <w:rFonts w:hint="eastAsia" w:ascii="宋体" w:hAnsi="宋体" w:cs="宋体"/>
          <w:color w:val="000000" w:themeColor="text1"/>
          <w:sz w:val="32"/>
          <w:szCs w:val="32"/>
          <w:lang w:val="en-US" w:eastAsia="zh-CN"/>
          <w14:textFill>
            <w14:solidFill>
              <w14:schemeClr w14:val="tx1"/>
            </w14:solidFill>
          </w14:textFill>
        </w:rPr>
        <w:t>2.52</w:t>
      </w:r>
      <w:r>
        <w:rPr>
          <w:rFonts w:hint="eastAsia" w:ascii="宋体" w:hAnsi="宋体" w:cs="宋体"/>
          <w:color w:val="000000" w:themeColor="text1"/>
          <w:sz w:val="32"/>
          <w:szCs w:val="32"/>
          <w14:textFill>
            <w14:solidFill>
              <w14:schemeClr w14:val="tx1"/>
            </w14:solidFill>
          </w14:textFill>
        </w:rPr>
        <w:t>万元，差旅费4.</w:t>
      </w:r>
      <w:r>
        <w:rPr>
          <w:rFonts w:hint="eastAsia" w:ascii="宋体" w:hAnsi="宋体" w:cs="宋体"/>
          <w:color w:val="000000" w:themeColor="text1"/>
          <w:sz w:val="32"/>
          <w:szCs w:val="32"/>
          <w:lang w:val="en-US" w:eastAsia="zh-CN"/>
          <w14:textFill>
            <w14:solidFill>
              <w14:schemeClr w14:val="tx1"/>
            </w14:solidFill>
          </w14:textFill>
        </w:rPr>
        <w:t>77</w:t>
      </w:r>
      <w:r>
        <w:rPr>
          <w:rFonts w:hint="eastAsia" w:ascii="宋体" w:hAnsi="宋体" w:cs="宋体"/>
          <w:color w:val="000000" w:themeColor="text1"/>
          <w:sz w:val="32"/>
          <w:szCs w:val="32"/>
          <w14:textFill>
            <w14:solidFill>
              <w14:schemeClr w14:val="tx1"/>
            </w14:solidFill>
          </w14:textFill>
        </w:rPr>
        <w:t>万元，物业管理费6</w:t>
      </w:r>
      <w:r>
        <w:rPr>
          <w:rFonts w:hint="eastAsia" w:ascii="宋体" w:hAnsi="宋体" w:cs="宋体"/>
          <w:color w:val="000000" w:themeColor="text1"/>
          <w:sz w:val="32"/>
          <w:szCs w:val="32"/>
          <w:lang w:val="en-US" w:eastAsia="zh-CN"/>
          <w14:textFill>
            <w14:solidFill>
              <w14:schemeClr w14:val="tx1"/>
            </w14:solidFill>
          </w14:textFill>
        </w:rPr>
        <w:t>8.04</w:t>
      </w:r>
      <w:r>
        <w:rPr>
          <w:rFonts w:hint="eastAsia" w:ascii="宋体" w:hAnsi="宋体" w:cs="宋体"/>
          <w:color w:val="000000" w:themeColor="text1"/>
          <w:sz w:val="32"/>
          <w:szCs w:val="32"/>
          <w14:textFill>
            <w14:solidFill>
              <w14:schemeClr w14:val="tx1"/>
            </w14:solidFill>
          </w14:textFill>
        </w:rPr>
        <w:t>万元，</w:t>
      </w:r>
      <w:r>
        <w:rPr>
          <w:rFonts w:hint="eastAsia" w:ascii="宋体" w:hAnsi="宋体" w:cs="宋体"/>
          <w:color w:val="000000" w:themeColor="text1"/>
          <w:sz w:val="32"/>
          <w:szCs w:val="32"/>
          <w:lang w:eastAsia="zh-CN"/>
          <w14:textFill>
            <w14:solidFill>
              <w14:schemeClr w14:val="tx1"/>
            </w14:solidFill>
          </w14:textFill>
        </w:rPr>
        <w:t>工会经费</w:t>
      </w:r>
      <w:r>
        <w:rPr>
          <w:rFonts w:hint="eastAsia" w:ascii="宋体" w:hAnsi="宋体" w:cs="宋体"/>
          <w:color w:val="000000" w:themeColor="text1"/>
          <w:sz w:val="32"/>
          <w:szCs w:val="32"/>
          <w14:textFill>
            <w14:solidFill>
              <w14:schemeClr w14:val="tx1"/>
            </w14:solidFill>
          </w14:textFill>
        </w:rPr>
        <w:t>费</w:t>
      </w:r>
      <w:r>
        <w:rPr>
          <w:rFonts w:hint="eastAsia" w:ascii="宋体" w:hAnsi="宋体" w:cs="宋体"/>
          <w:color w:val="000000" w:themeColor="text1"/>
          <w:sz w:val="32"/>
          <w:szCs w:val="32"/>
          <w:lang w:val="en-US" w:eastAsia="zh-CN"/>
          <w14:textFill>
            <w14:solidFill>
              <w14:schemeClr w14:val="tx1"/>
            </w14:solidFill>
          </w14:textFill>
        </w:rPr>
        <w:t>2.73</w:t>
      </w:r>
      <w:r>
        <w:rPr>
          <w:rFonts w:hint="eastAsia" w:ascii="宋体" w:hAnsi="宋体" w:cs="宋体"/>
          <w:color w:val="000000" w:themeColor="text1"/>
          <w:sz w:val="32"/>
          <w:szCs w:val="32"/>
          <w14:textFill>
            <w14:solidFill>
              <w14:schemeClr w14:val="tx1"/>
            </w14:solidFill>
          </w14:textFill>
        </w:rPr>
        <w:t>万元，公务用车运行维护费2.</w:t>
      </w:r>
      <w:r>
        <w:rPr>
          <w:rFonts w:hint="eastAsia" w:ascii="宋体" w:hAnsi="宋体" w:cs="宋体"/>
          <w:color w:val="000000" w:themeColor="text1"/>
          <w:sz w:val="32"/>
          <w:szCs w:val="32"/>
          <w:lang w:val="en-US" w:eastAsia="zh-CN"/>
          <w14:textFill>
            <w14:solidFill>
              <w14:schemeClr w14:val="tx1"/>
            </w14:solidFill>
          </w14:textFill>
        </w:rPr>
        <w:t>63</w:t>
      </w:r>
      <w:r>
        <w:rPr>
          <w:rFonts w:hint="eastAsia" w:ascii="宋体" w:hAnsi="宋体" w:cs="宋体"/>
          <w:color w:val="000000" w:themeColor="text1"/>
          <w:sz w:val="32"/>
          <w:szCs w:val="32"/>
          <w14:textFill>
            <w14:solidFill>
              <w14:schemeClr w14:val="tx1"/>
            </w14:solidFill>
          </w14:textFill>
        </w:rPr>
        <w:t>万元，其他交通费用48.00万元。</w:t>
      </w:r>
    </w:p>
    <w:p>
      <w:pPr>
        <w:spacing w:line="500" w:lineRule="exact"/>
        <w:rPr>
          <w:rFonts w:ascii="宋体" w:hAnsi="宋体" w:cs="宋体"/>
          <w:sz w:val="32"/>
          <w:szCs w:val="32"/>
        </w:rPr>
      </w:pPr>
      <w:r>
        <w:rPr>
          <w:rFonts w:ascii="宋体" w:hAnsi="宋体" w:cs="宋体"/>
          <w:sz w:val="32"/>
          <w:szCs w:val="32"/>
        </w:rPr>
        <w:t xml:space="preserve">   </w:t>
      </w:r>
    </w:p>
    <w:p>
      <w:pPr>
        <w:numPr>
          <w:ilvl w:val="0"/>
          <w:numId w:val="1"/>
        </w:numPr>
        <w:spacing w:line="500" w:lineRule="exact"/>
        <w:ind w:left="0" w:leftChars="0" w:firstLine="640" w:firstLineChars="200"/>
        <w:rPr>
          <w:rFonts w:hint="eastAsia" w:ascii="宋体" w:hAnsi="宋体" w:cs="宋体"/>
          <w:sz w:val="32"/>
          <w:szCs w:val="32"/>
        </w:rPr>
      </w:pPr>
      <w:r>
        <w:rPr>
          <w:rFonts w:hint="eastAsia" w:ascii="宋体" w:hAnsi="宋体" w:cs="宋体"/>
          <w:sz w:val="32"/>
          <w:szCs w:val="32"/>
        </w:rPr>
        <w:t>政府采购支出情况</w:t>
      </w:r>
    </w:p>
    <w:p>
      <w:pPr>
        <w:numPr>
          <w:numId w:val="0"/>
        </w:numPr>
        <w:spacing w:line="500" w:lineRule="exact"/>
        <w:ind w:leftChars="200"/>
        <w:rPr>
          <w:rFonts w:hint="eastAsia" w:ascii="宋体" w:hAnsi="宋体" w:cs="宋体"/>
          <w:sz w:val="32"/>
          <w:szCs w:val="32"/>
        </w:rPr>
      </w:pPr>
    </w:p>
    <w:p>
      <w:pPr>
        <w:spacing w:line="500" w:lineRule="exact"/>
        <w:ind w:firstLine="640" w:firstLineChars="200"/>
        <w:rPr>
          <w:rFonts w:hint="eastAsia" w:ascii="宋体" w:hAnsi="宋体" w:cs="宋体"/>
          <w:sz w:val="32"/>
          <w:szCs w:val="32"/>
        </w:rPr>
      </w:pPr>
      <w:r>
        <w:rPr>
          <w:rFonts w:hint="eastAsia" w:ascii="宋体" w:hAnsi="宋体" w:cs="宋体"/>
          <w:sz w:val="32"/>
          <w:szCs w:val="32"/>
          <w:lang w:val="en-US" w:eastAsia="zh-CN"/>
        </w:rPr>
        <w:t>2020</w:t>
      </w:r>
      <w:r>
        <w:rPr>
          <w:rFonts w:hint="eastAsia" w:ascii="宋体" w:hAnsi="宋体" w:cs="宋体"/>
          <w:sz w:val="32"/>
          <w:szCs w:val="32"/>
        </w:rPr>
        <w:t>年长春市二道区长青街道办事处采购预算</w:t>
      </w:r>
      <w:r>
        <w:rPr>
          <w:rFonts w:hint="eastAsia" w:ascii="宋体" w:hAnsi="宋体" w:cs="宋体"/>
          <w:sz w:val="32"/>
          <w:szCs w:val="32"/>
          <w:lang w:val="en-US" w:eastAsia="zh-CN"/>
        </w:rPr>
        <w:t>154</w:t>
      </w:r>
      <w:r>
        <w:rPr>
          <w:rFonts w:hint="eastAsia" w:ascii="宋体" w:hAnsi="宋体" w:cs="宋体"/>
          <w:sz w:val="32"/>
          <w:szCs w:val="32"/>
        </w:rPr>
        <w:t>.</w:t>
      </w:r>
      <w:r>
        <w:rPr>
          <w:rFonts w:hint="eastAsia" w:ascii="宋体" w:hAnsi="宋体" w:cs="宋体"/>
          <w:sz w:val="32"/>
          <w:szCs w:val="32"/>
          <w:lang w:val="en-US" w:eastAsia="zh-CN"/>
        </w:rPr>
        <w:t>6</w:t>
      </w:r>
      <w:r>
        <w:rPr>
          <w:rFonts w:hint="eastAsia" w:ascii="宋体" w:hAnsi="宋体" w:cs="宋体"/>
          <w:sz w:val="32"/>
          <w:szCs w:val="32"/>
        </w:rPr>
        <w:t>万元，主要是办公设备、办公家具用具购置和服务类采购。</w:t>
      </w:r>
    </w:p>
    <w:p>
      <w:pPr>
        <w:spacing w:line="500" w:lineRule="exact"/>
        <w:ind w:firstLine="640" w:firstLineChars="200"/>
        <w:rPr>
          <w:rFonts w:ascii="宋体" w:hAnsi="宋体" w:cs="宋体"/>
          <w:sz w:val="32"/>
          <w:szCs w:val="32"/>
        </w:rPr>
      </w:pPr>
      <w:r>
        <w:rPr>
          <w:rFonts w:ascii="宋体" w:hAnsi="宋体" w:cs="宋体"/>
          <w:sz w:val="32"/>
          <w:szCs w:val="32"/>
        </w:rPr>
        <w:t xml:space="preserve"> </w:t>
      </w:r>
    </w:p>
    <w:p>
      <w:pPr>
        <w:spacing w:line="500" w:lineRule="exact"/>
        <w:ind w:firstLine="640" w:firstLineChars="200"/>
        <w:rPr>
          <w:rFonts w:ascii="宋体" w:cs="Times New Roman"/>
          <w:sz w:val="32"/>
          <w:szCs w:val="32"/>
        </w:rPr>
      </w:pPr>
      <w:r>
        <w:rPr>
          <w:rFonts w:hint="eastAsia" w:ascii="宋体" w:hAnsi="宋体" w:cs="宋体"/>
          <w:sz w:val="32"/>
          <w:szCs w:val="32"/>
        </w:rPr>
        <w:t>十一、国有资产占用情况</w:t>
      </w:r>
    </w:p>
    <w:p>
      <w:pPr>
        <w:spacing w:line="500" w:lineRule="exact"/>
        <w:ind w:firstLine="640" w:firstLineChars="200"/>
        <w:rPr>
          <w:rFonts w:hint="eastAsia" w:ascii="宋体" w:hAnsi="宋体" w:cs="宋体"/>
          <w:sz w:val="32"/>
          <w:szCs w:val="32"/>
        </w:rPr>
      </w:pPr>
      <w:r>
        <w:rPr>
          <w:rFonts w:ascii="宋体" w:hAnsi="宋体" w:cs="宋体"/>
          <w:sz w:val="32"/>
          <w:szCs w:val="32"/>
        </w:rPr>
        <w:t>20</w:t>
      </w:r>
      <w:r>
        <w:rPr>
          <w:rFonts w:hint="eastAsia" w:ascii="宋体" w:hAnsi="宋体" w:cs="宋体"/>
          <w:sz w:val="32"/>
          <w:szCs w:val="32"/>
          <w:lang w:val="en-US" w:eastAsia="zh-CN"/>
        </w:rPr>
        <w:t>20</w:t>
      </w:r>
      <w:r>
        <w:rPr>
          <w:rFonts w:hint="eastAsia" w:ascii="宋体" w:hAnsi="宋体" w:cs="宋体"/>
          <w:sz w:val="32"/>
          <w:szCs w:val="32"/>
        </w:rPr>
        <w:t>年长春市二道区长青街道办事处共有车辆1辆。</w:t>
      </w:r>
    </w:p>
    <w:p>
      <w:pPr>
        <w:spacing w:line="500" w:lineRule="exact"/>
        <w:ind w:firstLine="640" w:firstLineChars="200"/>
        <w:rPr>
          <w:rFonts w:hint="eastAsia" w:ascii="宋体" w:hAnsi="宋体" w:cs="宋体"/>
          <w:sz w:val="32"/>
          <w:szCs w:val="32"/>
        </w:rPr>
      </w:pPr>
    </w:p>
    <w:p>
      <w:pPr>
        <w:spacing w:line="500" w:lineRule="exact"/>
        <w:ind w:firstLine="480" w:firstLineChars="150"/>
        <w:rPr>
          <w:rFonts w:ascii="宋体" w:cs="Times New Roman"/>
          <w:sz w:val="32"/>
          <w:szCs w:val="32"/>
        </w:rPr>
      </w:pPr>
      <w:r>
        <w:rPr>
          <w:rFonts w:hint="eastAsia" w:ascii="宋体" w:hAnsi="宋体" w:cs="宋体"/>
          <w:sz w:val="32"/>
          <w:szCs w:val="32"/>
        </w:rPr>
        <w:t>十二、预算绩效情况</w:t>
      </w:r>
    </w:p>
    <w:p>
      <w:pPr>
        <w:autoSpaceDE w:val="0"/>
        <w:autoSpaceDN w:val="0"/>
        <w:adjustRightInd w:val="0"/>
        <w:ind w:firstLine="640" w:firstLineChars="200"/>
        <w:rPr>
          <w:rFonts w:hint="eastAsia" w:ascii="宋体" w:hAnsi="宋体" w:cs="宋体"/>
          <w:sz w:val="32"/>
          <w:szCs w:val="32"/>
          <w:lang w:eastAsia="zh-CN"/>
        </w:rPr>
      </w:pPr>
      <w:r>
        <w:rPr>
          <w:rFonts w:hint="eastAsia" w:ascii="宋体" w:hAnsi="宋体" w:cs="宋体"/>
          <w:sz w:val="32"/>
          <w:szCs w:val="32"/>
          <w:lang w:eastAsia="zh-CN"/>
        </w:rPr>
        <w:t>无</w:t>
      </w:r>
      <w:bookmarkStart w:id="0" w:name="_GoBack"/>
      <w:bookmarkEnd w:id="0"/>
    </w:p>
    <w:p>
      <w:pPr>
        <w:autoSpaceDE w:val="0"/>
        <w:autoSpaceDN w:val="0"/>
        <w:adjustRightInd w:val="0"/>
        <w:rPr>
          <w:rFonts w:hint="eastAsia" w:ascii="宋体" w:hAnsi="宋体" w:cs="宋体"/>
          <w:b/>
          <w:bCs/>
          <w:kern w:val="0"/>
          <w:sz w:val="32"/>
          <w:szCs w:val="32"/>
        </w:rPr>
      </w:pPr>
    </w:p>
    <w:p>
      <w:pPr>
        <w:autoSpaceDE w:val="0"/>
        <w:autoSpaceDN w:val="0"/>
        <w:adjustRightInd w:val="0"/>
        <w:rPr>
          <w:rFonts w:ascii="宋体" w:cs="Times New Roman"/>
          <w:b/>
          <w:bCs/>
          <w:kern w:val="0"/>
          <w:sz w:val="32"/>
          <w:szCs w:val="32"/>
        </w:rPr>
      </w:pPr>
      <w:r>
        <w:rPr>
          <w:rFonts w:hint="eastAsia" w:ascii="宋体" w:hAnsi="宋体" w:cs="宋体"/>
          <w:b/>
          <w:bCs/>
          <w:kern w:val="0"/>
          <w:sz w:val="32"/>
          <w:szCs w:val="32"/>
        </w:rPr>
        <w:t>第四部分名词解释</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一、财政拨款收入：指中央财政当年拨付的资金。</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二、事业收入：指事业单位开展专业业务活动及辅助活动所取得的收入。</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三、事业单位经营收入：指事业单位在专业业务活动及其辅助活动之外开展非独立核算经营活动取得的收入。</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四、其他收入：指除上述“财政拨款收入”、“事业收入”、“事业单位经营收入”等以外的收入。主要是按规定动用的售房收入、存款利息收入等。</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五、用事业基金弥补收支差额：指事业单位在预计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六、上年结转：指以前年度尚未完成，结转到本年仍按原规定用途继续使用的资金（预算中为预计数）。</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七、结转下年：指以前年度预算安排、因客观条件发生变化无法按原计划实施，需延迟到以后年度按原规定用途继续使用的资金（预算中为预计数）。</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八、基本支出：指为保障机构正常运转、完成日常工作任务而发生的人员支出和公用支出。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九、项目支出：指在基本支出之外为完成特定行政任务和事业发展目标所发生的支出。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十、事业单位经营支出：指事业单位在专业业务活动及其辅助活动之外开展非独立核算经营活动发生的支出。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十一、住房公积金（科目代码</w:t>
      </w:r>
      <w:r>
        <w:rPr>
          <w:rFonts w:ascii="宋体" w:hAnsi="宋体" w:cs="宋体"/>
          <w:kern w:val="0"/>
          <w:sz w:val="32"/>
          <w:szCs w:val="32"/>
        </w:rPr>
        <w:t>2210201</w:t>
      </w:r>
      <w:r>
        <w:rPr>
          <w:rFonts w:hint="eastAsia" w:ascii="宋体" w:hAnsi="宋体" w:cs="宋体"/>
          <w:kern w:val="0"/>
          <w:sz w:val="32"/>
          <w:szCs w:val="32"/>
        </w:rPr>
        <w:t>）：指按照《住房公积金管理条例》的规定，由单位及其在职职工缴存的长期住房储金。该项政策始于上世纪九十年代中期，在全国机关、企事业单位在职职工中普遍实施，缴存比例最低不低于</w:t>
      </w:r>
      <w:r>
        <w:rPr>
          <w:rFonts w:ascii="宋体" w:hAnsi="宋体" w:cs="宋体"/>
          <w:kern w:val="0"/>
          <w:sz w:val="32"/>
          <w:szCs w:val="32"/>
        </w:rPr>
        <w:t>5</w:t>
      </w:r>
      <w:r>
        <w:rPr>
          <w:rFonts w:hint="eastAsia" w:ascii="宋体" w:hAnsi="宋体" w:cs="宋体"/>
          <w:kern w:val="0"/>
          <w:sz w:val="32"/>
          <w:szCs w:val="32"/>
        </w:rPr>
        <w:t>％，最高不超过</w:t>
      </w:r>
      <w:r>
        <w:rPr>
          <w:rFonts w:ascii="宋体" w:hAnsi="宋体" w:cs="宋体"/>
          <w:kern w:val="0"/>
          <w:sz w:val="32"/>
          <w:szCs w:val="32"/>
        </w:rPr>
        <w:t>12</w:t>
      </w:r>
      <w:r>
        <w:rPr>
          <w:rFonts w:hint="eastAsia" w:ascii="宋体" w:hAnsi="宋体" w:cs="宋体"/>
          <w:kern w:val="0"/>
          <w:sz w:val="32"/>
          <w:szCs w:val="32"/>
        </w:rPr>
        <w:t>％，缴存基数为职工本人上年工资，目前已实施近</w:t>
      </w:r>
      <w:r>
        <w:rPr>
          <w:rFonts w:ascii="宋体" w:hAnsi="宋体" w:cs="宋体"/>
          <w:kern w:val="0"/>
          <w:sz w:val="32"/>
          <w:szCs w:val="32"/>
        </w:rPr>
        <w:t xml:space="preserve">20 </w:t>
      </w:r>
      <w:r>
        <w:rPr>
          <w:rFonts w:hint="eastAsia" w:ascii="宋体" w:hAnsi="宋体" w:cs="宋体"/>
          <w:kern w:val="0"/>
          <w:sz w:val="32"/>
          <w:szCs w:val="32"/>
        </w:rPr>
        <w:t>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十二、提租补贴（科目代码</w:t>
      </w:r>
      <w:r>
        <w:rPr>
          <w:rFonts w:ascii="宋体" w:hAnsi="宋体" w:cs="宋体"/>
          <w:kern w:val="0"/>
          <w:sz w:val="32"/>
          <w:szCs w:val="32"/>
        </w:rPr>
        <w:t>2210202</w:t>
      </w:r>
      <w:r>
        <w:rPr>
          <w:rFonts w:hint="eastAsia" w:ascii="宋体" w:hAnsi="宋体" w:cs="宋体"/>
          <w:kern w:val="0"/>
          <w:sz w:val="32"/>
          <w:szCs w:val="32"/>
        </w:rPr>
        <w:t>）：指经国务院批准，于</w:t>
      </w:r>
      <w:r>
        <w:rPr>
          <w:rFonts w:ascii="宋体" w:hAnsi="宋体" w:cs="宋体"/>
          <w:kern w:val="0"/>
          <w:sz w:val="32"/>
          <w:szCs w:val="32"/>
        </w:rPr>
        <w:t xml:space="preserve">2000 </w:t>
      </w:r>
      <w:r>
        <w:rPr>
          <w:rFonts w:hint="eastAsia" w:ascii="宋体" w:hAnsi="宋体" w:cs="宋体"/>
          <w:kern w:val="0"/>
          <w:sz w:val="32"/>
          <w:szCs w:val="32"/>
        </w:rPr>
        <w:t>年开始针对在京中央单位公有住房租金标准提高发放的补贴，中央在京单位按照在职在编职工人数和离退休人数以及相应职级的补贴标准确定，人均月补贴</w:t>
      </w:r>
      <w:r>
        <w:rPr>
          <w:rFonts w:ascii="宋体" w:hAnsi="宋体" w:cs="宋体"/>
          <w:kern w:val="0"/>
          <w:sz w:val="32"/>
          <w:szCs w:val="32"/>
        </w:rPr>
        <w:t xml:space="preserve">90 </w:t>
      </w:r>
      <w:r>
        <w:rPr>
          <w:rFonts w:hint="eastAsia" w:ascii="宋体" w:hAnsi="宋体" w:cs="宋体"/>
          <w:kern w:val="0"/>
          <w:sz w:val="32"/>
          <w:szCs w:val="32"/>
        </w:rPr>
        <w:t>元。</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十三、购房补贴（科目代码</w:t>
      </w:r>
      <w:r>
        <w:rPr>
          <w:rFonts w:ascii="宋体" w:hAnsi="宋体" w:cs="宋体"/>
          <w:kern w:val="0"/>
          <w:sz w:val="32"/>
          <w:szCs w:val="32"/>
        </w:rPr>
        <w:t>2210203</w:t>
      </w:r>
      <w:r>
        <w:rPr>
          <w:rFonts w:hint="eastAsia" w:ascii="宋体" w:hAnsi="宋体" w:cs="宋体"/>
          <w:kern w:val="0"/>
          <w:sz w:val="32"/>
          <w:szCs w:val="32"/>
        </w:rPr>
        <w:t>）：是指根据《国务院关于进一步深化城镇住房制度改革加快住房建设的通知》（国发</w:t>
      </w:r>
      <w:r>
        <w:rPr>
          <w:rFonts w:ascii="宋体" w:hAnsi="宋体" w:cs="宋体"/>
          <w:kern w:val="0"/>
          <w:sz w:val="32"/>
          <w:szCs w:val="32"/>
        </w:rPr>
        <w:t xml:space="preserve">[1998]23 </w:t>
      </w:r>
      <w:r>
        <w:rPr>
          <w:rFonts w:hint="eastAsia" w:ascii="宋体" w:hAnsi="宋体" w:cs="宋体"/>
          <w:kern w:val="0"/>
          <w:sz w:val="32"/>
          <w:szCs w:val="32"/>
        </w:rPr>
        <w:t>号）的规定，从</w:t>
      </w:r>
      <w:r>
        <w:rPr>
          <w:rFonts w:ascii="宋体" w:hAnsi="宋体" w:cs="宋体"/>
          <w:kern w:val="0"/>
          <w:sz w:val="32"/>
          <w:szCs w:val="32"/>
        </w:rPr>
        <w:t xml:space="preserve">1998 </w:t>
      </w:r>
      <w:r>
        <w:rPr>
          <w:rFonts w:hint="eastAsia" w:ascii="宋体" w:hAnsi="宋体" w:cs="宋体"/>
          <w:kern w:val="0"/>
          <w:sz w:val="32"/>
          <w:szCs w:val="32"/>
        </w:rPr>
        <w:t>年下半年停止实物分房后，房价收入比超过</w:t>
      </w:r>
      <w:r>
        <w:rPr>
          <w:rFonts w:ascii="宋体" w:hAnsi="宋体" w:cs="宋体"/>
          <w:kern w:val="0"/>
          <w:sz w:val="32"/>
          <w:szCs w:val="32"/>
        </w:rPr>
        <w:t xml:space="preserve">4 </w:t>
      </w:r>
      <w:r>
        <w:rPr>
          <w:rFonts w:hint="eastAsia" w:ascii="宋体" w:hAnsi="宋体" w:cs="宋体"/>
          <w:kern w:val="0"/>
          <w:sz w:val="32"/>
          <w:szCs w:val="32"/>
        </w:rPr>
        <w:t>倍以上地区对无房和住房未达标职工发放的住房货币化改革补贴资金。中央行政事业单位从</w:t>
      </w:r>
      <w:r>
        <w:rPr>
          <w:rFonts w:ascii="宋体" w:hAnsi="宋体" w:cs="宋体"/>
          <w:kern w:val="0"/>
          <w:sz w:val="32"/>
          <w:szCs w:val="32"/>
        </w:rPr>
        <w:t xml:space="preserve">2000 </w:t>
      </w:r>
      <w:r>
        <w:rPr>
          <w:rFonts w:hint="eastAsia" w:ascii="宋体" w:hAnsi="宋体" w:cs="宋体"/>
          <w:kern w:val="0"/>
          <w:sz w:val="32"/>
          <w:szCs w:val="32"/>
        </w:rPr>
        <w:t>年开始发放购房补贴资金，地方行政事业单位从</w:t>
      </w:r>
      <w:r>
        <w:rPr>
          <w:rFonts w:ascii="宋体" w:hAnsi="宋体" w:cs="宋体"/>
          <w:kern w:val="0"/>
          <w:sz w:val="32"/>
          <w:szCs w:val="32"/>
        </w:rPr>
        <w:t xml:space="preserve">1999 </w:t>
      </w:r>
      <w:r>
        <w:rPr>
          <w:rFonts w:hint="eastAsia" w:ascii="宋体" w:hAnsi="宋体" w:cs="宋体"/>
          <w:kern w:val="0"/>
          <w:sz w:val="32"/>
          <w:szCs w:val="32"/>
        </w:rPr>
        <w:t>年陆续开始发放购房补贴资金，企业根据本单位情况自行确定。在京中央单位按照《中共中央办公厅国务院办公厅转发建设部等单位</w:t>
      </w:r>
      <w:r>
        <w:rPr>
          <w:rFonts w:ascii="宋体" w:hAnsi="宋体" w:cs="宋体"/>
          <w:kern w:val="0"/>
          <w:sz w:val="32"/>
          <w:szCs w:val="32"/>
        </w:rPr>
        <w:t>&lt;</w:t>
      </w:r>
      <w:r>
        <w:rPr>
          <w:rFonts w:hint="eastAsia" w:ascii="宋体" w:hAnsi="宋体" w:cs="宋体"/>
          <w:kern w:val="0"/>
          <w:sz w:val="32"/>
          <w:szCs w:val="32"/>
        </w:rPr>
        <w:t>关于完善在京中央和国家机关住房制度的若干意见</w:t>
      </w:r>
      <w:r>
        <w:rPr>
          <w:rFonts w:ascii="宋体" w:hAnsi="宋体" w:cs="宋体"/>
          <w:kern w:val="0"/>
          <w:sz w:val="32"/>
          <w:szCs w:val="32"/>
        </w:rPr>
        <w:t>&gt;</w:t>
      </w:r>
      <w:r>
        <w:rPr>
          <w:rFonts w:hint="eastAsia" w:ascii="宋体" w:hAnsi="宋体" w:cs="宋体"/>
          <w:kern w:val="0"/>
          <w:sz w:val="32"/>
          <w:szCs w:val="32"/>
        </w:rPr>
        <w:t>的通知》（厅字</w:t>
      </w:r>
      <w:r>
        <w:rPr>
          <w:rFonts w:ascii="宋体" w:hAnsi="宋体" w:cs="宋体"/>
          <w:kern w:val="0"/>
          <w:sz w:val="32"/>
          <w:szCs w:val="32"/>
        </w:rPr>
        <w:t xml:space="preserve">[2005]8 </w:t>
      </w:r>
      <w:r>
        <w:rPr>
          <w:rFonts w:hint="eastAsia" w:ascii="宋体" w:hAnsi="宋体" w:cs="宋体"/>
          <w:kern w:val="0"/>
          <w:sz w:val="32"/>
          <w:szCs w:val="32"/>
        </w:rPr>
        <w:t>号）规定的标准执行，京外中央单位按照所在地人民政府住房分配货币化改革的政策规定和标准执行。</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四、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五、机关运行费：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EE201"/>
    <w:multiLevelType w:val="singleLevel"/>
    <w:tmpl w:val="326EE201"/>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598A"/>
    <w:rsid w:val="000150E7"/>
    <w:rsid w:val="00016F38"/>
    <w:rsid w:val="0001704A"/>
    <w:rsid w:val="00075C6E"/>
    <w:rsid w:val="000A1373"/>
    <w:rsid w:val="000F087E"/>
    <w:rsid w:val="00102AEA"/>
    <w:rsid w:val="00112E35"/>
    <w:rsid w:val="001A03DE"/>
    <w:rsid w:val="001A067E"/>
    <w:rsid w:val="001C3DB7"/>
    <w:rsid w:val="001D764C"/>
    <w:rsid w:val="001E1757"/>
    <w:rsid w:val="001F4768"/>
    <w:rsid w:val="002A7FBA"/>
    <w:rsid w:val="00300EEC"/>
    <w:rsid w:val="0035248F"/>
    <w:rsid w:val="003A7ECF"/>
    <w:rsid w:val="00415BBF"/>
    <w:rsid w:val="00437D6A"/>
    <w:rsid w:val="004415A0"/>
    <w:rsid w:val="0050084A"/>
    <w:rsid w:val="00520680"/>
    <w:rsid w:val="005211A3"/>
    <w:rsid w:val="005238B0"/>
    <w:rsid w:val="0057123B"/>
    <w:rsid w:val="005759CD"/>
    <w:rsid w:val="005C178A"/>
    <w:rsid w:val="00614FF8"/>
    <w:rsid w:val="00626C72"/>
    <w:rsid w:val="0066668B"/>
    <w:rsid w:val="006B7561"/>
    <w:rsid w:val="006E2BEF"/>
    <w:rsid w:val="00720D92"/>
    <w:rsid w:val="00732B62"/>
    <w:rsid w:val="00762C61"/>
    <w:rsid w:val="008718E6"/>
    <w:rsid w:val="00875658"/>
    <w:rsid w:val="008960D1"/>
    <w:rsid w:val="00932835"/>
    <w:rsid w:val="00997711"/>
    <w:rsid w:val="009F53FD"/>
    <w:rsid w:val="00A2531E"/>
    <w:rsid w:val="00AA71A4"/>
    <w:rsid w:val="00AB0186"/>
    <w:rsid w:val="00AB23A3"/>
    <w:rsid w:val="00AC598A"/>
    <w:rsid w:val="00AC6007"/>
    <w:rsid w:val="00AD2E46"/>
    <w:rsid w:val="00AE1000"/>
    <w:rsid w:val="00B37860"/>
    <w:rsid w:val="00B623E3"/>
    <w:rsid w:val="00B71F68"/>
    <w:rsid w:val="00B80A2E"/>
    <w:rsid w:val="00C30AE4"/>
    <w:rsid w:val="00CC5F4E"/>
    <w:rsid w:val="00D4224E"/>
    <w:rsid w:val="00D5067E"/>
    <w:rsid w:val="00D56901"/>
    <w:rsid w:val="00DC4B07"/>
    <w:rsid w:val="00DF2DDB"/>
    <w:rsid w:val="00E63DCC"/>
    <w:rsid w:val="00EB0DF0"/>
    <w:rsid w:val="00ED2B29"/>
    <w:rsid w:val="00F331A5"/>
    <w:rsid w:val="00F46C87"/>
    <w:rsid w:val="00F94E66"/>
    <w:rsid w:val="020A1200"/>
    <w:rsid w:val="048655EF"/>
    <w:rsid w:val="04F8738E"/>
    <w:rsid w:val="1F9D79DC"/>
    <w:rsid w:val="21FB47ED"/>
    <w:rsid w:val="22057A5E"/>
    <w:rsid w:val="256D7452"/>
    <w:rsid w:val="28784241"/>
    <w:rsid w:val="35777E43"/>
    <w:rsid w:val="3A3D34DB"/>
    <w:rsid w:val="3E920EF1"/>
    <w:rsid w:val="468E4F83"/>
    <w:rsid w:val="4AFD2AEE"/>
    <w:rsid w:val="51444915"/>
    <w:rsid w:val="53C42C27"/>
    <w:rsid w:val="5431338C"/>
    <w:rsid w:val="5FE70D27"/>
    <w:rsid w:val="61A953DB"/>
    <w:rsid w:val="6F595A67"/>
    <w:rsid w:val="724141FC"/>
    <w:rsid w:val="748D6500"/>
    <w:rsid w:val="794E532D"/>
    <w:rsid w:val="79EF291C"/>
    <w:rsid w:val="7B1A30FD"/>
    <w:rsid w:val="7BB63D6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rPr>
      <w:rFonts w:ascii="Times New Roman" w:hAnsi="Times New Roman" w:cs="Times New Roman"/>
      <w:sz w:val="24"/>
      <w:szCs w:val="24"/>
    </w:rPr>
  </w:style>
  <w:style w:type="character" w:customStyle="1" w:styleId="7">
    <w:name w:val="Header Char"/>
    <w:basedOn w:val="6"/>
    <w:link w:val="3"/>
    <w:semiHidden/>
    <w:qFormat/>
    <w:locked/>
    <w:uiPriority w:val="99"/>
    <w:rPr>
      <w:sz w:val="18"/>
      <w:szCs w:val="18"/>
    </w:rPr>
  </w:style>
  <w:style w:type="character" w:customStyle="1" w:styleId="8">
    <w:name w:val="Footer Char"/>
    <w:basedOn w:val="6"/>
    <w:link w:val="2"/>
    <w:semiHidden/>
    <w:qFormat/>
    <w:locked/>
    <w:uiPriority w:val="99"/>
    <w:rPr>
      <w:sz w:val="18"/>
      <w:szCs w:val="18"/>
    </w:rPr>
  </w:style>
  <w:style w:type="character" w:customStyle="1" w:styleId="9">
    <w:name w:val="font61"/>
    <w:basedOn w:val="6"/>
    <w:uiPriority w:val="0"/>
    <w:rPr>
      <w:rFonts w:ascii="Arial" w:hAnsi="Arial" w:cs="Arial"/>
      <w:color w:val="000000"/>
      <w:sz w:val="20"/>
      <w:szCs w:val="20"/>
      <w:u w:val="none"/>
    </w:rPr>
  </w:style>
  <w:style w:type="character" w:customStyle="1" w:styleId="10">
    <w:name w:val="font71"/>
    <w:basedOn w:val="6"/>
    <w:uiPriority w:val="0"/>
    <w:rPr>
      <w:rFonts w:hint="default" w:ascii="Times New Roman" w:hAnsi="Times New Roman" w:cs="Times New Roman"/>
      <w:b/>
      <w:color w:val="000000"/>
      <w:sz w:val="24"/>
      <w:szCs w:val="24"/>
      <w:u w:val="none"/>
    </w:rPr>
  </w:style>
  <w:style w:type="character" w:customStyle="1" w:styleId="11">
    <w:name w:val="font101"/>
    <w:basedOn w:val="6"/>
    <w:uiPriority w:val="0"/>
    <w:rPr>
      <w:rFonts w:hint="eastAsia" w:ascii="宋体" w:hAnsi="宋体" w:eastAsia="宋体" w:cs="宋体"/>
      <w:b/>
      <w:color w:val="000000"/>
      <w:sz w:val="24"/>
      <w:szCs w:val="24"/>
      <w:u w:val="none"/>
    </w:rPr>
  </w:style>
  <w:style w:type="character" w:customStyle="1" w:styleId="12">
    <w:name w:val="font81"/>
    <w:basedOn w:val="6"/>
    <w:uiPriority w:val="0"/>
    <w:rPr>
      <w:rFonts w:hint="default" w:ascii="Times New Roman" w:hAnsi="Times New Roman" w:cs="Times New Roman"/>
      <w:color w:val="000000"/>
      <w:sz w:val="24"/>
      <w:szCs w:val="24"/>
      <w:u w:val="none"/>
    </w:rPr>
  </w:style>
  <w:style w:type="character" w:customStyle="1" w:styleId="13">
    <w:name w:val="font41"/>
    <w:basedOn w:val="6"/>
    <w:uiPriority w:val="0"/>
    <w:rPr>
      <w:rFonts w:hint="eastAsia" w:ascii="宋体" w:hAnsi="宋体" w:eastAsia="宋体" w:cs="宋体"/>
      <w:color w:val="000000"/>
      <w:sz w:val="24"/>
      <w:szCs w:val="24"/>
      <w:u w:val="none"/>
    </w:rPr>
  </w:style>
  <w:style w:type="character" w:customStyle="1" w:styleId="14">
    <w:name w:val="font21"/>
    <w:basedOn w:val="6"/>
    <w:uiPriority w:val="0"/>
    <w:rPr>
      <w:rFonts w:hint="default" w:ascii="Times New Roman" w:hAnsi="Times New Roman" w:cs="Times New Roman"/>
      <w:color w:val="000000"/>
      <w:sz w:val="24"/>
      <w:szCs w:val="24"/>
      <w:u w:val="single"/>
    </w:rPr>
  </w:style>
  <w:style w:type="character" w:customStyle="1" w:styleId="15">
    <w:name w:val="font121"/>
    <w:basedOn w:val="6"/>
    <w:uiPriority w:val="0"/>
    <w:rPr>
      <w:rFonts w:hint="eastAsia" w:ascii="宋体" w:hAnsi="宋体" w:eastAsia="宋体" w:cs="宋体"/>
      <w:color w:val="000000"/>
      <w:sz w:val="24"/>
      <w:szCs w:val="24"/>
      <w:u w:val="none"/>
    </w:rPr>
  </w:style>
  <w:style w:type="character" w:customStyle="1" w:styleId="16">
    <w:name w:val="font131"/>
    <w:basedOn w:val="6"/>
    <w:uiPriority w:val="0"/>
    <w:rPr>
      <w:rFonts w:hint="default" w:ascii="Times New Roman" w:hAnsi="Times New Roman" w:cs="Times New Roman"/>
      <w:color w:val="000000"/>
      <w:sz w:val="24"/>
      <w:szCs w:val="24"/>
      <w:u w:val="none"/>
    </w:rPr>
  </w:style>
  <w:style w:type="character" w:customStyle="1" w:styleId="17">
    <w:name w:val="font151"/>
    <w:basedOn w:val="6"/>
    <w:uiPriority w:val="0"/>
    <w:rPr>
      <w:rFonts w:hint="default" w:ascii="Times New Roman" w:hAnsi="Times New Roman" w:cs="Times New Roman"/>
      <w:color w:val="000000"/>
      <w:sz w:val="24"/>
      <w:szCs w:val="24"/>
      <w:u w:val="single"/>
    </w:rPr>
  </w:style>
  <w:style w:type="character" w:customStyle="1" w:styleId="18">
    <w:name w:val="font51"/>
    <w:basedOn w:val="6"/>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33</Pages>
  <Words>2747</Words>
  <Characters>15658</Characters>
  <Lines>0</Lines>
  <Paragraphs>0</Paragraphs>
  <TotalTime>33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2017-02-10T08:00:00Z</dcterms:created>
  <dc:creator>a</dc:creator>
  <cp:lastModifiedBy>奥南</cp:lastModifiedBy>
  <dcterms:modified xsi:type="dcterms:W3CDTF">2020-11-05T04:32:48Z</dcterms:modified>
  <dc:title>2017年长春市工业和信息化局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