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方正小标宋简体"/>
          <w:sz w:val="44"/>
          <w:szCs w:val="44"/>
        </w:rPr>
      </w:pPr>
      <w:r>
        <w:rPr>
          <w:rFonts w:ascii="Arial" w:hAnsi="Arial" w:eastAsia="方正小标宋简体" w:cs="Arial"/>
          <w:sz w:val="44"/>
          <w:szCs w:val="44"/>
        </w:rPr>
        <w:t>20</w:t>
      </w: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20</w:t>
      </w:r>
      <w:r>
        <w:rPr>
          <w:rFonts w:hint="eastAsia" w:ascii="Arial" w:hAnsi="Arial" w:eastAsia="方正小标宋简体" w:cs="方正小标宋简体"/>
          <w:sz w:val="44"/>
          <w:szCs w:val="44"/>
        </w:rPr>
        <w:t>年中共二道区委办公室</w:t>
      </w: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  <w:r>
        <w:rPr>
          <w:rFonts w:hint="eastAsia" w:ascii="Arial" w:hAnsi="Arial" w:eastAsia="方正小标宋简体" w:cs="方正小标宋简体"/>
          <w:sz w:val="44"/>
          <w:szCs w:val="44"/>
        </w:rPr>
        <w:t>部门预算</w:t>
      </w: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</w:p>
    <w:p>
      <w:pPr>
        <w:spacing w:line="540" w:lineRule="exact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spacing w:line="54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一、主要职能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二、机构设置及部门预算单位构成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 xml:space="preserve">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一、财政拨款收支总表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二、一般公共预算支出表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三、一般公共预算基本支出表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四、一般公共预算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“三公”经费支出表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五、政府性基金预算支出表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六、部门收支总表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七、部门收入总表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八、部门支出总表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年财政拨款收支情况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年一般公共预算支出情况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年一般公共预算基本支出情况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“三公”经费支出表情况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年政府性基金预算支出表情况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年部门收支总表情况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年部门收入总表情况</w:t>
      </w: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年部门支出总表情况</w:t>
      </w:r>
    </w:p>
    <w:p>
      <w:pPr>
        <w:spacing w:line="50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九、运行经费支出情况</w:t>
      </w:r>
    </w:p>
    <w:p>
      <w:pPr>
        <w:spacing w:line="54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十、政府采购支出情况</w:t>
      </w:r>
    </w:p>
    <w:p>
      <w:pPr>
        <w:spacing w:line="54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十一、国有资产占用情况</w:t>
      </w:r>
    </w:p>
    <w:p>
      <w:pPr>
        <w:spacing w:line="50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十二、预算绩效情况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宋体" w:cs="Times New Roman"/>
          <w:sz w:val="44"/>
          <w:szCs w:val="44"/>
        </w:rPr>
      </w:pPr>
    </w:p>
    <w:p>
      <w:pPr>
        <w:spacing w:line="360" w:lineRule="auto"/>
        <w:jc w:val="center"/>
        <w:rPr>
          <w:rFonts w:ascii="宋体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eastAsia="宋体" w:cs="Times New Roman"/>
          <w:sz w:val="44"/>
          <w:szCs w:val="44"/>
          <w:lang w:eastAsia="zh-CN"/>
        </w:rPr>
      </w:pPr>
      <w:r>
        <w:rPr>
          <w:rFonts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sz w:val="44"/>
          <w:szCs w:val="44"/>
        </w:rPr>
        <w:t>年度</w:t>
      </w:r>
      <w:r>
        <w:rPr>
          <w:rFonts w:hint="eastAsia" w:ascii="宋体" w:hAnsi="宋体" w:cs="宋体"/>
          <w:sz w:val="44"/>
          <w:szCs w:val="44"/>
          <w:lang w:eastAsia="zh-CN"/>
        </w:rPr>
        <w:t>中共二道区委办</w:t>
      </w:r>
    </w:p>
    <w:p>
      <w:pPr>
        <w:spacing w:line="360" w:lineRule="auto"/>
        <w:jc w:val="center"/>
        <w:rPr>
          <w:rFonts w:ascii="宋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部门预算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cs="Times New Roman"/>
          <w:color w:val="3E3E3E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b/>
          <w:bCs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第一部分部门概述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b/>
          <w:bCs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一、主要职责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承担区委文件、文稿的起草、修改和制发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负责区委各种会议事务工作</w:t>
      </w:r>
      <w:r>
        <w:rPr>
          <w:rFonts w:hint="eastAsia" w:ascii="仿宋_GB2312" w:eastAsia="仿宋_GB2312"/>
          <w:sz w:val="32"/>
          <w:szCs w:val="32"/>
          <w:lang w:eastAsia="zh-CN"/>
        </w:rPr>
        <w:t>和日常文书处理；开展相关督查指导；</w:t>
      </w:r>
      <w:r>
        <w:rPr>
          <w:rFonts w:hint="eastAsia" w:ascii="仿宋_GB2312" w:eastAsia="仿宋_GB2312"/>
          <w:sz w:val="32"/>
          <w:szCs w:val="32"/>
        </w:rPr>
        <w:t>组织推进全区全面深化改革工作;组织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指导、检查、监督、协调区属机关、各街(镇)和开发区的档案工作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负责信息报送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380" w:line="360" w:lineRule="auto"/>
        <w:jc w:val="left"/>
        <w:rPr>
          <w:rFonts w:ascii="黑体" w:eastAsia="黑体" w:cs="宋体"/>
          <w:b/>
          <w:color w:val="3E3E3E"/>
          <w:sz w:val="32"/>
        </w:rPr>
      </w:pPr>
      <w:r>
        <w:rPr>
          <w:rFonts w:hint="eastAsia" w:ascii="黑体" w:hAnsi="宋体" w:eastAsia="黑体" w:cs="宋体"/>
          <w:b/>
          <w:color w:val="3E3E3E"/>
          <w:sz w:val="32"/>
        </w:rPr>
        <w:t>二、内设机构</w:t>
      </w:r>
    </w:p>
    <w:p>
      <w:pPr>
        <w:spacing w:line="6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（一）综合科</w:t>
      </w:r>
    </w:p>
    <w:p>
      <w:pPr>
        <w:spacing w:line="660" w:lineRule="exact"/>
        <w:ind w:firstLine="640" w:firstLineChars="200"/>
        <w:rPr>
          <w:rFonts w:hint="eastAsia" w:ascii="仿宋_GB2312" w:hAnsi="宋体" w:eastAsia="仿宋_GB2312" w:cs="宋体"/>
          <w:sz w:val="32"/>
          <w:szCs w:val="21"/>
        </w:rPr>
      </w:pPr>
      <w:r>
        <w:rPr>
          <w:rFonts w:hint="eastAsia" w:ascii="仿宋_GB2312" w:hAnsi="宋体" w:eastAsia="仿宋_GB2312" w:cs="宋体"/>
          <w:sz w:val="32"/>
          <w:szCs w:val="21"/>
        </w:rPr>
        <w:t>负责撰写</w:t>
      </w:r>
      <w:r>
        <w:rPr>
          <w:rFonts w:hint="eastAsia" w:ascii="仿宋_GB2312" w:hAnsi="宋体" w:eastAsia="仿宋_GB2312" w:cs="宋体"/>
          <w:sz w:val="32"/>
          <w:szCs w:val="21"/>
          <w:lang w:eastAsia="zh-CN"/>
        </w:rPr>
        <w:t>相关综合材料</w:t>
      </w:r>
      <w:r>
        <w:rPr>
          <w:rFonts w:hint="eastAsia" w:ascii="仿宋_GB2312" w:hAnsi="宋体" w:eastAsia="仿宋_GB2312" w:cs="宋体"/>
          <w:sz w:val="32"/>
          <w:szCs w:val="21"/>
        </w:rPr>
        <w:t>。</w:t>
      </w:r>
    </w:p>
    <w:p>
      <w:pPr>
        <w:spacing w:line="6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（二）秘书科</w:t>
      </w:r>
    </w:p>
    <w:p>
      <w:pPr>
        <w:spacing w:line="6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负责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各种公务和公文处理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督查科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负责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相关督查指导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6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）密码管理科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spacing w:line="660" w:lineRule="exact"/>
        <w:ind w:firstLine="640" w:firstLineChars="200"/>
        <w:rPr>
          <w:rFonts w:hint="eastAsia" w:ascii="仿宋_GB2312" w:hAnsi="宋体" w:eastAsia="仿宋_GB2312" w:cs="宋体"/>
          <w:sz w:val="32"/>
          <w:szCs w:val="21"/>
        </w:rPr>
      </w:pPr>
      <w:r>
        <w:rPr>
          <w:rFonts w:hint="eastAsia" w:ascii="仿宋_GB2312" w:hAnsi="宋体" w:eastAsia="仿宋_GB2312" w:cs="宋体"/>
          <w:sz w:val="32"/>
          <w:szCs w:val="21"/>
        </w:rPr>
        <w:t>负责全区商密系统管理和维护</w:t>
      </w:r>
      <w:r>
        <w:rPr>
          <w:rFonts w:hint="eastAsia" w:ascii="仿宋_GB2312" w:hAnsi="宋体" w:eastAsia="仿宋_GB2312" w:cs="宋体"/>
          <w:sz w:val="32"/>
          <w:szCs w:val="21"/>
          <w:lang w:eastAsia="zh-CN"/>
        </w:rPr>
        <w:t>等工作</w:t>
      </w:r>
      <w:r>
        <w:rPr>
          <w:rFonts w:hint="eastAsia" w:ascii="仿宋_GB2312" w:hAnsi="宋体" w:eastAsia="仿宋_GB2312" w:cs="宋体"/>
          <w:sz w:val="32"/>
          <w:szCs w:val="21"/>
        </w:rPr>
        <w:t>。</w:t>
      </w:r>
    </w:p>
    <w:p>
      <w:pPr>
        <w:spacing w:line="6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）政策研究科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spacing w:line="660" w:lineRule="exact"/>
        <w:ind w:firstLine="640" w:firstLineChars="200"/>
        <w:rPr>
          <w:rFonts w:ascii="宋体" w:hAnsi="宋体" w:cs="宋体"/>
          <w:color w:val="3E3E3E"/>
          <w:sz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完成推进全面深化改革等工作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ascii="宋体" w:hAnsi="宋体" w:cs="宋体"/>
          <w:color w:val="3E3E3E"/>
          <w:sz w:val="32"/>
        </w:rPr>
        <w:t xml:space="preserve"> </w:t>
      </w:r>
    </w:p>
    <w:p>
      <w:pPr>
        <w:spacing w:before="100" w:after="100"/>
        <w:jc w:val="left"/>
        <w:rPr>
          <w:rFonts w:ascii="黑体" w:eastAsia="黑体" w:cs="宋体"/>
          <w:b/>
          <w:color w:val="3E3E3E"/>
          <w:sz w:val="32"/>
        </w:rPr>
      </w:pPr>
      <w:r>
        <w:rPr>
          <w:rFonts w:hint="eastAsia" w:ascii="黑体" w:hAnsi="宋体" w:eastAsia="黑体" w:cs="宋体"/>
          <w:b/>
          <w:color w:val="3E3E3E"/>
          <w:sz w:val="32"/>
        </w:rPr>
        <w:t>三、预算基本情况</w:t>
      </w:r>
    </w:p>
    <w:p>
      <w:pPr>
        <w:spacing w:before="100" w:after="100"/>
        <w:jc w:val="left"/>
        <w:rPr>
          <w:rFonts w:ascii="楷体_GB2312" w:eastAsia="楷体_GB2312" w:cs="宋体"/>
          <w:b/>
          <w:color w:val="3E3E3E"/>
          <w:sz w:val="32"/>
        </w:rPr>
      </w:pPr>
      <w:r>
        <w:rPr>
          <w:rFonts w:hint="eastAsia" w:ascii="宋体" w:hAnsi="宋体" w:cs="宋体"/>
          <w:color w:val="3E3E3E"/>
          <w:sz w:val="32"/>
        </w:rPr>
        <w:t>　　</w:t>
      </w:r>
      <w:r>
        <w:rPr>
          <w:rFonts w:hint="eastAsia" w:ascii="楷体_GB2312" w:hAnsi="宋体" w:eastAsia="楷体_GB2312" w:cs="宋体"/>
          <w:b/>
          <w:color w:val="3E3E3E"/>
          <w:sz w:val="32"/>
        </w:rPr>
        <w:t>（一）部门预算单位构成</w:t>
      </w:r>
    </w:p>
    <w:p>
      <w:pPr>
        <w:spacing w:before="100" w:after="100" w:line="360" w:lineRule="auto"/>
        <w:ind w:firstLine="640" w:firstLineChars="200"/>
        <w:jc w:val="left"/>
        <w:rPr>
          <w:rFonts w:ascii="仿宋_GB2312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中共二道区委办公室本级行政单位，共计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</w:rPr>
        <w:t>个预算单位。二道区区委办内设科室</w:t>
      </w:r>
      <w:r>
        <w:rPr>
          <w:rFonts w:ascii="仿宋_GB2312" w:hAnsi="宋体" w:eastAsia="仿宋_GB2312" w:cs="宋体"/>
          <w:sz w:val="32"/>
        </w:rPr>
        <w:t xml:space="preserve"> 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</w:rPr>
        <w:t>个，包括：综合科、秘书科</w:t>
      </w:r>
      <w:r>
        <w:rPr>
          <w:rFonts w:hint="eastAsia" w:ascii="仿宋_GB2312" w:hAnsi="宋体" w:eastAsia="仿宋_GB2312" w:cs="宋体"/>
          <w:sz w:val="32"/>
          <w:lang w:eastAsia="zh-CN"/>
        </w:rPr>
        <w:t>、督查科</w:t>
      </w:r>
      <w:r>
        <w:rPr>
          <w:rFonts w:hint="eastAsia" w:ascii="仿宋_GB2312" w:hAnsi="宋体" w:eastAsia="仿宋_GB2312" w:cs="宋体"/>
          <w:sz w:val="32"/>
        </w:rPr>
        <w:t>、密码管理</w:t>
      </w:r>
      <w:r>
        <w:rPr>
          <w:rFonts w:hint="eastAsia" w:ascii="仿宋_GB2312" w:hAnsi="宋体" w:eastAsia="仿宋_GB2312" w:cs="宋体"/>
          <w:sz w:val="32"/>
          <w:lang w:eastAsia="zh-CN"/>
        </w:rPr>
        <w:t>科、政策研究科</w:t>
      </w:r>
      <w:r>
        <w:rPr>
          <w:rFonts w:hint="eastAsia" w:ascii="仿宋_GB2312" w:hAnsi="宋体" w:eastAsia="仿宋_GB2312" w:cs="宋体"/>
          <w:sz w:val="32"/>
        </w:rPr>
        <w:t>。</w:t>
      </w:r>
      <w:r>
        <w:rPr>
          <w:rFonts w:ascii="仿宋_GB2312" w:hAnsi="宋体" w:eastAsia="仿宋_GB2312" w:cs="宋体"/>
          <w:sz w:val="32"/>
        </w:rPr>
        <w:t xml:space="preserve"> </w:t>
      </w:r>
    </w:p>
    <w:p>
      <w:pPr>
        <w:spacing w:before="100" w:after="100" w:line="360" w:lineRule="auto"/>
        <w:jc w:val="left"/>
        <w:rPr>
          <w:rFonts w:ascii="楷体_GB2312" w:eastAsia="楷体_GB2312" w:cs="宋体"/>
          <w:b/>
          <w:color w:val="3E3E3E"/>
          <w:sz w:val="32"/>
        </w:rPr>
      </w:pPr>
      <w:r>
        <w:rPr>
          <w:rFonts w:hint="eastAsia" w:ascii="宋体" w:hAnsi="宋体" w:cs="宋体"/>
          <w:color w:val="3E3E3E"/>
          <w:sz w:val="32"/>
        </w:rPr>
        <w:t>　　</w:t>
      </w:r>
      <w:r>
        <w:rPr>
          <w:rFonts w:ascii="楷体_GB2312" w:hAnsi="宋体" w:eastAsia="楷体_GB2312" w:cs="宋体"/>
          <w:b/>
          <w:color w:val="3E3E3E"/>
          <w:sz w:val="32"/>
        </w:rPr>
        <w:t>(</w:t>
      </w:r>
      <w:r>
        <w:rPr>
          <w:rFonts w:hint="eastAsia" w:ascii="楷体_GB2312" w:hAnsi="宋体" w:eastAsia="楷体_GB2312" w:cs="宋体"/>
          <w:b/>
          <w:color w:val="3E3E3E"/>
          <w:sz w:val="32"/>
        </w:rPr>
        <w:t>二</w:t>
      </w:r>
      <w:r>
        <w:rPr>
          <w:rFonts w:ascii="楷体_GB2312" w:hAnsi="宋体" w:eastAsia="楷体_GB2312" w:cs="宋体"/>
          <w:b/>
          <w:color w:val="3E3E3E"/>
          <w:sz w:val="32"/>
        </w:rPr>
        <w:t>)</w:t>
      </w:r>
      <w:r>
        <w:rPr>
          <w:rFonts w:hint="eastAsia" w:ascii="楷体_GB2312" w:hAnsi="宋体" w:eastAsia="楷体_GB2312" w:cs="宋体"/>
          <w:b/>
          <w:color w:val="3E3E3E"/>
          <w:sz w:val="32"/>
        </w:rPr>
        <w:t>预算单位人员构成情况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/>
        </w:rPr>
        <w:t>　</w:t>
      </w:r>
      <w:r>
        <w:rPr>
          <w:rFonts w:hint="eastAsia" w:ascii="仿宋_GB2312" w:eastAsia="仿宋_GB2312"/>
          <w:sz w:val="32"/>
          <w:szCs w:val="32"/>
        </w:rPr>
        <w:t>　中共二道区委办公室本级行政单位现有人员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人，其中，在职人员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人员，退休人员2人。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附件：　</w:t>
      </w:r>
      <w:r>
        <w:fldChar w:fldCharType="begin"/>
      </w:r>
      <w:r>
        <w:instrText xml:space="preserve"> HYPERLINK "http://www.ccgxj.gov.cn/xxgkml/cwgk/201604/W020160405536935785252.xls"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1.20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年财政拨款收支总表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79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805"/>
        <w:gridCol w:w="2081"/>
        <w:gridCol w:w="1002"/>
        <w:gridCol w:w="805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财政拨款收支总表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部门（单位）名称：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中共二道区委办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入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预算金额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目（按功能分类）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一般公共预算财政拨款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政府性基金预算财政拨款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一、财政拨款（补助）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一、一般公共服务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eastAsia="宋体" w:cs="Times New Roman"/>
                <w:b/>
                <w:bCs/>
                <w:color w:val="0000FF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0000FF"/>
                <w:kern w:val="0"/>
                <w:sz w:val="16"/>
                <w:szCs w:val="16"/>
                <w:lang w:val="en-US" w:eastAsia="zh-CN"/>
              </w:rPr>
              <w:t>282.68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282.68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经费拨款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补助）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二、住房保障支出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纳入预算管理的行政性收费安排的拨款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三、医疗卫生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经费拨款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办案费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四、环境保护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国有资产有偿使用收入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五、社会保险基金支出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专项收入安排的拨款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六、资源勘探电力信息等事务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城维费拨款收入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二、预算外资金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专户核拨的预算外资金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批准留用的预算外资金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三、事业收入（不含预算外）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四、事业单位经营收入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五、纳入预算管理的政府性基金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六、其他收入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lang w:val="en-US" w:eastAsia="zh-CN"/>
              </w:rPr>
              <w:t>0.00</w:t>
            </w: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七、上级补助收入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八、附属单位上缴收入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九、用事业基金弥补收支差额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十、上年结转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转移性支出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财政拨款结转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财政拨款结余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其他结转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8000"/>
                <w:kern w:val="0"/>
                <w:sz w:val="16"/>
                <w:szCs w:val="16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8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8000"/>
                <w:kern w:val="0"/>
                <w:sz w:val="16"/>
                <w:szCs w:val="16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fldChar w:fldCharType="begin"/>
      </w:r>
      <w:r>
        <w:instrText xml:space="preserve"> HYPERLINK "http://www.ccgxj.gov.cn/xxgkml/cwgk/201604/W020160405536937505814.xls"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2.20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年一般公共预算预算支出表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68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5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部门预算公开表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部门（单位）名称：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中共二道区委办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Arial" w:hAnsi="Arial" w:cs="宋体"/>
                <w:color w:val="000000"/>
                <w:kern w:val="0"/>
                <w:sz w:val="20"/>
                <w:szCs w:val="20"/>
              </w:rPr>
              <w:t>单位：万元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功能分类科目（类款项）</w:t>
            </w:r>
          </w:p>
        </w:tc>
        <w:tc>
          <w:tcPr>
            <w:tcW w:w="1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一、一般公共服务支出（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lang w:val="en-US" w:eastAsia="zh-CN"/>
              </w:rPr>
              <w:t>282.68</w:t>
            </w:r>
            <w:r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人大事务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>282.68</w:t>
            </w:r>
            <w:r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行政运行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>164.59</w:t>
            </w:r>
            <w:r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一般行政管理事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F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lang w:val="en-US" w:eastAsia="zh-CN"/>
              </w:rPr>
              <w:t>118.09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2"/>
                <w:szCs w:val="22"/>
                <w:lang w:val="en-US" w:eastAsia="zh-CN"/>
              </w:rPr>
              <w:t>282.68</w:t>
            </w:r>
            <w:r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2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　</w:t>
      </w:r>
      <w:r>
        <w:fldChar w:fldCharType="begin"/>
      </w:r>
      <w:r>
        <w:instrText xml:space="preserve"> HYPERLINK "http://www.ccgxj.gov.cn/xxgkml/cwgk/201604/W020160405536937815403.xls"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3.20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年一般公共预算部门基本支出表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6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496"/>
        <w:gridCol w:w="1360"/>
        <w:gridCol w:w="144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部门（单位）名称：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中共二道区委办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经济分类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工资统发-数据由统发办核定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剔除伙食补助+工会经费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剔除党组织工作经费（含活动经费）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车辆运行维护费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车改补贴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贫困村第一书记补贴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合 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fldChar w:fldCharType="begin"/>
      </w:r>
      <w:r>
        <w:instrText xml:space="preserve"> HYPERLINK "http://www.ccgxj.gov.cn/xxgkml/cwgk/201604/W020160405536939064777.xlsx"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4.20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年预算“三公经费”支出表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3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926"/>
        <w:gridCol w:w="1680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部门（单位）名称：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中共二道区委办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年预算数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比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年预算数增减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增减变化原因说明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、因公出国（境）费用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细黑" w:hAnsi="华文细黑" w:eastAsia="华文细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年无因公出国预算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、公务接待费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细黑" w:hAnsi="华文细黑" w:eastAsia="华文细黑" w:cs="华文细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、公务用车费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其中：（</w:t>
            </w: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）公务用车运行维护费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细黑" w:hAnsi="华文细黑" w:eastAsia="华文细黑" w:cs="华文细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0.38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用车标准增加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）公务用车购置费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本年预算数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的单位范围包括部门本级及所属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个预算单位。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本年预算数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的实有人员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人，其中：在职人员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人，离退休人员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　　</w:t>
      </w:r>
      <w:r>
        <w:fldChar w:fldCharType="begin"/>
      </w:r>
      <w:r>
        <w:instrText xml:space="preserve"> HYPERLINK "http://www.ccgxj.gov.cn/xxgkml/cwgk/201604/W020160405536938434342.xls"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5.20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年预算基金支出表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63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670"/>
        <w:gridCol w:w="1400"/>
        <w:gridCol w:w="14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部门（单位）名称：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中共二道区委办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="100" w:after="100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/>
          <w:sz w:val="32"/>
        </w:rPr>
        <w:t>注：区委办无政府性基金预算支出表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　　</w:t>
      </w:r>
      <w:r>
        <w:fldChar w:fldCharType="begin"/>
      </w:r>
      <w:r>
        <w:instrText xml:space="preserve"> HYPERLINK "http://www.ccgxj.gov.cn/xxgkml/cwgk/201604/W020160405536939218217.xls"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6.20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年预算部门收支总表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837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7"/>
        <w:gridCol w:w="953"/>
        <w:gridCol w:w="464"/>
        <w:gridCol w:w="2016"/>
        <w:gridCol w:w="81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部门收支总表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部门（单位）名称：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中共二道区委办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282.68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　　</w:t>
      </w:r>
      <w:r>
        <w:fldChar w:fldCharType="begin"/>
      </w:r>
      <w:r>
        <w:instrText xml:space="preserve"> HYPERLINK "http://www.ccgxj.gov.cn/xxgkml/cwgk/201604/W020160405536939530065.xls"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7.20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年部门收入总表表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1686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"/>
        <w:gridCol w:w="1040"/>
        <w:gridCol w:w="1478"/>
        <w:gridCol w:w="767"/>
        <w:gridCol w:w="618"/>
        <w:gridCol w:w="104"/>
        <w:gridCol w:w="532"/>
        <w:gridCol w:w="157"/>
        <w:gridCol w:w="479"/>
        <w:gridCol w:w="221"/>
        <w:gridCol w:w="355"/>
        <w:gridCol w:w="145"/>
        <w:gridCol w:w="371"/>
        <w:gridCol w:w="96"/>
        <w:gridCol w:w="295"/>
        <w:gridCol w:w="260"/>
        <w:gridCol w:w="197"/>
        <w:gridCol w:w="337"/>
        <w:gridCol w:w="88"/>
        <w:gridCol w:w="428"/>
        <w:gridCol w:w="337"/>
        <w:gridCol w:w="213"/>
        <w:gridCol w:w="124"/>
        <w:gridCol w:w="337"/>
        <w:gridCol w:w="337"/>
        <w:gridCol w:w="462"/>
        <w:gridCol w:w="6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50" w:type="dxa"/>
          <w:trHeight w:val="255" w:hRule="atLeast"/>
        </w:trPr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350" w:type="dxa"/>
          <w:trHeight w:val="330" w:hRule="atLeast"/>
        </w:trPr>
        <w:tc>
          <w:tcPr>
            <w:tcW w:w="473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12"/>
                <w:szCs w:val="1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部门（单位）名称：</w:t>
            </w:r>
            <w:r>
              <w:rPr>
                <w:rFonts w:hint="eastAsia" w:ascii="宋体" w:hAnsi="宋体" w:cs="宋体"/>
                <w:kern w:val="0"/>
                <w:sz w:val="12"/>
                <w:szCs w:val="12"/>
                <w:lang w:eastAsia="zh-CN"/>
              </w:rPr>
              <w:t>中共二道区委办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255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9" w:type="dxa"/>
          <w:trHeight w:val="400" w:hRule="atLeast"/>
        </w:trPr>
        <w:tc>
          <w:tcPr>
            <w:tcW w:w="16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253" w:firstLineChars="9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部门收入预算总表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285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10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功能科目编码（类款项）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总计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3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工资统发-数据由统发办核定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123.50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123.50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人均经费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剔除伙食补助+工会经费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-9.60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-9.60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剔除党组织工作经费（含活动经费）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-0.89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-0.89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车辆运行维护费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12.38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12.38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车改补贴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常委会会议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商用密码网络维护费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密码设备更新维护费、电子政务内网建设及配套工程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赴外地学习调研经费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密码干部培训费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密码局津贴补贴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档案维护管理费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办公设备购置费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全区理论研讨文章合集费用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贫困村第一书记补贴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党组织工作经费（含活动经费）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安全可靠替代工程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保密防护设备采购及维护更新费用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9" w:type="dxa"/>
          <w:wAfter w:w="6888" w:type="dxa"/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282.68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282.68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宋体" w:cs="Times New Roman"/>
          <w:color w:val="3E3E3E"/>
          <w:kern w:val="0"/>
          <w:sz w:val="32"/>
          <w:szCs w:val="32"/>
        </w:rPr>
      </w:pPr>
      <w:r>
        <w:fldChar w:fldCharType="begin"/>
      </w:r>
      <w:r>
        <w:instrText xml:space="preserve"> HYPERLINK "http://www.ccgxj.gov.cn/xxgkml/cwgk/201604/W020160405536939687469.xls" </w:instrText>
      </w:r>
      <w:r>
        <w:fldChar w:fldCharType="separate"/>
      </w:r>
      <w:r>
        <w:rPr>
          <w:rFonts w:ascii="宋体" w:hAnsi="宋体" w:cs="宋体"/>
          <w:color w:val="3E3E3E"/>
          <w:kern w:val="0"/>
          <w:sz w:val="32"/>
          <w:szCs w:val="32"/>
        </w:rPr>
        <w:t>8.20</w:t>
      </w:r>
      <w:r>
        <w:rPr>
          <w:rFonts w:hint="eastAsia" w:ascii="宋体" w:hAnsi="宋体" w:cs="宋体"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部门支出总表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fldChar w:fldCharType="end"/>
      </w:r>
    </w:p>
    <w:tbl>
      <w:tblPr>
        <w:tblStyle w:val="5"/>
        <w:tblW w:w="2375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"/>
        <w:gridCol w:w="1007"/>
        <w:gridCol w:w="1000"/>
        <w:gridCol w:w="894"/>
        <w:gridCol w:w="284"/>
        <w:gridCol w:w="596"/>
        <w:gridCol w:w="315"/>
        <w:gridCol w:w="565"/>
        <w:gridCol w:w="390"/>
        <w:gridCol w:w="490"/>
        <w:gridCol w:w="377"/>
        <w:gridCol w:w="503"/>
        <w:gridCol w:w="542"/>
        <w:gridCol w:w="338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部门预算公开表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部门支出总表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eastAsia="宋体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部门（单位）名称：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中共二道区委办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85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118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功能科目编码（类款项）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对下级补助支出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69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282.68 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164.59 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118.09 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69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164.59 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164.59 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69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118.09 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118.09 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69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282.68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164.59 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118.09 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Times New Roman"/>
          <w:b/>
          <w:bCs/>
          <w:color w:val="3E3E3E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widowControl/>
        <w:spacing w:before="100" w:beforeAutospacing="1" w:after="100" w:afterAutospacing="1" w:line="360" w:lineRule="auto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一、</w:t>
      </w:r>
      <w:r>
        <w:rPr>
          <w:rFonts w:ascii="宋体" w:hAnsi="宋体" w:cs="宋体"/>
          <w:b/>
          <w:bCs/>
          <w:color w:val="3E3E3E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3E3E3E"/>
          <w:kern w:val="0"/>
          <w:sz w:val="32"/>
          <w:szCs w:val="32"/>
        </w:rPr>
        <w:t>年财政拨款收支说明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纳入政府性基金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其他收入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收入合计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年财政预算支出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万元，其中，基本支出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164.59</w:t>
      </w:r>
      <w:r>
        <w:rPr>
          <w:rFonts w:hint="eastAsia" w:ascii="仿宋_GB2312" w:eastAsia="仿宋_GB2312"/>
          <w:sz w:val="32"/>
          <w:szCs w:val="32"/>
        </w:rPr>
        <w:t>万元，项目支出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118.09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二、一般公共预算支出表说明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行政运行支出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164.59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一般行政管理事务支出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118.09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三、一般公共预算基本支出情况说明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126.5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38.09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共计基本支出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164.59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四、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2020</w:t>
      </w:r>
      <w:r>
        <w:rPr>
          <w:rFonts w:hint="eastAsia" w:ascii="楷体_GB2312" w:eastAsia="楷体_GB2312"/>
          <w:b/>
          <w:sz w:val="32"/>
          <w:szCs w:val="32"/>
        </w:rPr>
        <w:t>年“三公”经费预算情况说明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年“三公”经费预算数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12.38</w:t>
      </w:r>
      <w:r>
        <w:rPr>
          <w:rFonts w:hint="eastAsia" w:ascii="仿宋_GB2312" w:eastAsia="仿宋_GB2312"/>
          <w:sz w:val="32"/>
          <w:szCs w:val="32"/>
        </w:rPr>
        <w:t>万元，同比下降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45.85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ascii="仿宋_GB2312" w:eastAsia="仿宋_GB2312"/>
          <w:sz w:val="32"/>
          <w:szCs w:val="32"/>
        </w:rPr>
        <w:t xml:space="preserve"> 1</w:t>
      </w:r>
      <w:r>
        <w:rPr>
          <w:rFonts w:hint="eastAsia" w:ascii="仿宋_GB2312" w:eastAsia="仿宋_GB2312"/>
          <w:sz w:val="32"/>
          <w:szCs w:val="32"/>
        </w:rPr>
        <w:t>、公务用车费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上涨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 xml:space="preserve">     2</w:t>
      </w:r>
      <w:r>
        <w:rPr>
          <w:rFonts w:hint="eastAsia" w:ascii="仿宋_GB2312" w:eastAsia="仿宋_GB2312"/>
          <w:sz w:val="32"/>
          <w:szCs w:val="32"/>
        </w:rPr>
        <w:t>、公务接待费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无变化。</w:t>
      </w:r>
    </w:p>
    <w:p>
      <w:pPr>
        <w:ind w:firstLine="1440" w:firstLineChars="4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、因公出国费用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变化原因主要是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按照中央及和地方关于厉行节约、改进工作作风、密切联系群众“八项规定”等有关要求，严格控制“三公”经费支出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2020年无因公出国预算。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年公务用车运行预算费用</w:t>
      </w:r>
      <w:r>
        <w:rPr>
          <w:rFonts w:hint="eastAsia" w:ascii="仿宋_GB2312" w:eastAsia="仿宋_GB2312"/>
          <w:sz w:val="32"/>
          <w:szCs w:val="32"/>
          <w:lang w:eastAsia="zh-CN"/>
        </w:rPr>
        <w:t>增加主要是因密码管理用车标准增加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五、政府性基金预算说明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六、部门收支表说明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万元，其中财政拨款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万元，政府性基金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万元，其他收入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七、部门收入总表情况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万元，其中财政拨款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万元，政府性基金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万元，其他收入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八、部门支出总表情况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按功能分类：一般公共服务支出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九、机关运行经费支出情况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年中共二道区委办公室机关运行经费财政拨款支出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282.68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十、政府采购支出情况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年中共二道区委办公室政府采购项目预算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十一、国有资产占用情况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年中共二道区委办公室共有车辆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辆。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十二、预算绩效情况</w:t>
      </w:r>
    </w:p>
    <w:p>
      <w:pPr>
        <w:autoSpaceDE w:val="0"/>
        <w:autoSpaceDN w:val="0"/>
        <w:adjustRightInd w:val="0"/>
        <w:ind w:firstLine="640" w:firstLineChars="200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年中共二道区委办公室列入部门预算项目无。</w:t>
      </w:r>
    </w:p>
    <w:p>
      <w:pPr>
        <w:autoSpaceDE w:val="0"/>
        <w:autoSpaceDN w:val="0"/>
        <w:adjustRightInd w:val="0"/>
        <w:ind w:firstLine="157" w:firstLineChars="49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第四部分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名词解释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一、财政拨款收入：指中央财政当年拨付的资金。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二、基本支出：指为保障机构正常运转、完成日常工作任务而发生的人员支出和公用支出。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三、三公经费：是指中央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四、机关运行费：为保障行政单位（包括实行公务员管理的事业单位）运行用于购买货物和服务的各项资金，包括办公及印刷费、邮电费、差旅费、会议费、日常维修费、专用材料及一般设备购置费、公务用车运行维护费以及其他费用。</w:t>
      </w:r>
    </w:p>
    <w:p>
      <w:pPr>
        <w:autoSpaceDE w:val="0"/>
        <w:autoSpaceDN w:val="0"/>
        <w:adjustRightInd w:val="0"/>
        <w:rPr>
          <w:rFonts w:ascii="宋体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宋体" w:eastAsia="宋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宋体" w:cs="Times New Roman"/>
          <w:kern w:val="0"/>
          <w:sz w:val="32"/>
          <w:szCs w:val="32"/>
          <w:lang w:val="en-US" w:eastAsia="zh-CN"/>
        </w:rPr>
        <w:t>*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25F5C"/>
    <w:multiLevelType w:val="singleLevel"/>
    <w:tmpl w:val="94625F5C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F570C69"/>
    <w:multiLevelType w:val="singleLevel"/>
    <w:tmpl w:val="7F570C6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8A"/>
    <w:rsid w:val="000150E7"/>
    <w:rsid w:val="00016F38"/>
    <w:rsid w:val="0001704A"/>
    <w:rsid w:val="00075C6E"/>
    <w:rsid w:val="000A1373"/>
    <w:rsid w:val="000F087E"/>
    <w:rsid w:val="00102AEA"/>
    <w:rsid w:val="00112E35"/>
    <w:rsid w:val="001A03DE"/>
    <w:rsid w:val="001A067E"/>
    <w:rsid w:val="001C3DB7"/>
    <w:rsid w:val="001D764C"/>
    <w:rsid w:val="001E1757"/>
    <w:rsid w:val="001F4768"/>
    <w:rsid w:val="002A7FBA"/>
    <w:rsid w:val="00300EEC"/>
    <w:rsid w:val="0035248F"/>
    <w:rsid w:val="003A7ECF"/>
    <w:rsid w:val="00415BBF"/>
    <w:rsid w:val="00437D6A"/>
    <w:rsid w:val="004415A0"/>
    <w:rsid w:val="0050084A"/>
    <w:rsid w:val="00520680"/>
    <w:rsid w:val="005211A3"/>
    <w:rsid w:val="005238B0"/>
    <w:rsid w:val="0057123B"/>
    <w:rsid w:val="005759CD"/>
    <w:rsid w:val="005C178A"/>
    <w:rsid w:val="00614FF8"/>
    <w:rsid w:val="00626C72"/>
    <w:rsid w:val="0066668B"/>
    <w:rsid w:val="006B7561"/>
    <w:rsid w:val="006E2BEF"/>
    <w:rsid w:val="00720D92"/>
    <w:rsid w:val="00732B62"/>
    <w:rsid w:val="00762C61"/>
    <w:rsid w:val="008718E6"/>
    <w:rsid w:val="00875658"/>
    <w:rsid w:val="008960D1"/>
    <w:rsid w:val="00932835"/>
    <w:rsid w:val="00997711"/>
    <w:rsid w:val="009F53FD"/>
    <w:rsid w:val="00A2531E"/>
    <w:rsid w:val="00AA71A4"/>
    <w:rsid w:val="00AB0186"/>
    <w:rsid w:val="00AB23A3"/>
    <w:rsid w:val="00AC598A"/>
    <w:rsid w:val="00AC6007"/>
    <w:rsid w:val="00AD2E46"/>
    <w:rsid w:val="00AE1000"/>
    <w:rsid w:val="00B37860"/>
    <w:rsid w:val="00B623E3"/>
    <w:rsid w:val="00B71F68"/>
    <w:rsid w:val="00B80A2E"/>
    <w:rsid w:val="00C30AE4"/>
    <w:rsid w:val="00CC5F4E"/>
    <w:rsid w:val="00D4224E"/>
    <w:rsid w:val="00D5067E"/>
    <w:rsid w:val="00D56901"/>
    <w:rsid w:val="00DC4B07"/>
    <w:rsid w:val="00DF2DDB"/>
    <w:rsid w:val="00E63DCC"/>
    <w:rsid w:val="00EB0DF0"/>
    <w:rsid w:val="00ED2B29"/>
    <w:rsid w:val="00F331A5"/>
    <w:rsid w:val="00F46C87"/>
    <w:rsid w:val="00F94E66"/>
    <w:rsid w:val="03094BE5"/>
    <w:rsid w:val="087C45F8"/>
    <w:rsid w:val="0E666B68"/>
    <w:rsid w:val="10F92C27"/>
    <w:rsid w:val="16664EDD"/>
    <w:rsid w:val="20C02E7C"/>
    <w:rsid w:val="22057A5E"/>
    <w:rsid w:val="2C354EB2"/>
    <w:rsid w:val="2E82370C"/>
    <w:rsid w:val="2FEA2F4F"/>
    <w:rsid w:val="33772D78"/>
    <w:rsid w:val="3D1821C6"/>
    <w:rsid w:val="3D7C5F06"/>
    <w:rsid w:val="41525E42"/>
    <w:rsid w:val="51444915"/>
    <w:rsid w:val="52800FFC"/>
    <w:rsid w:val="53964F05"/>
    <w:rsid w:val="53C42C27"/>
    <w:rsid w:val="57BA471F"/>
    <w:rsid w:val="596D2C57"/>
    <w:rsid w:val="604F58A5"/>
    <w:rsid w:val="60A94110"/>
    <w:rsid w:val="658E6835"/>
    <w:rsid w:val="69823B67"/>
    <w:rsid w:val="77ED2CCD"/>
    <w:rsid w:val="79EF291C"/>
    <w:rsid w:val="7BB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page number"/>
    <w:basedOn w:val="6"/>
    <w:semiHidden/>
    <w:qFormat/>
    <w:uiPriority w:val="99"/>
    <w:rPr>
      <w:rFonts w:cs="Times New Roman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33</Pages>
  <Words>2747</Words>
  <Characters>15658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2017-02-10T08:00:00Z</dcterms:created>
  <dc:creator>a</dc:creator>
  <cp:lastModifiedBy>晓琳</cp:lastModifiedBy>
  <cp:lastPrinted>2020-11-05T08:19:18Z</cp:lastPrinted>
  <dcterms:modified xsi:type="dcterms:W3CDTF">2020-11-05T08:23:28Z</dcterms:modified>
  <dc:title>2017年长春市工业和信息化局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