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 xml:space="preserve"> </w:t>
      </w:r>
      <w:bookmarkStart w:id="0" w:name="_GoBack"/>
      <w:bookmarkEnd w:id="0"/>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_GB2312" w:hAnsi="仿宋_GB2312" w:eastAsia="仿宋_GB2312" w:cs="仿宋_GB2312"/>
          <w:b/>
          <w:bCs/>
          <w:sz w:val="44"/>
          <w:szCs w:val="44"/>
        </w:rPr>
      </w:pPr>
      <w:r>
        <w:rPr>
          <w:rFonts w:ascii="仿宋_GB2312" w:hAnsi="仿宋_GB2312" w:eastAsia="仿宋_GB2312" w:cs="仿宋_GB2312"/>
          <w:b/>
          <w:bCs/>
          <w:sz w:val="44"/>
          <w:szCs w:val="44"/>
        </w:rPr>
        <w:t>2022</w:t>
      </w:r>
      <w:r>
        <w:rPr>
          <w:rFonts w:hint="eastAsia" w:ascii="仿宋_GB2312" w:hAnsi="仿宋_GB2312" w:eastAsia="仿宋_GB2312" w:cs="仿宋_GB2312"/>
          <w:b/>
          <w:bCs/>
          <w:sz w:val="44"/>
          <w:szCs w:val="44"/>
        </w:rPr>
        <w:t>年长春市二道区住房和城乡建设局</w:t>
      </w:r>
    </w:p>
    <w:p>
      <w:pPr>
        <w:jc w:val="center"/>
        <w:rPr>
          <w:rFonts w:ascii="仿宋_GB2312" w:hAnsi="仿宋_GB2312" w:eastAsia="仿宋_GB2312" w:cs="仿宋_GB2312"/>
          <w:b/>
          <w:bCs/>
          <w:sz w:val="44"/>
          <w:szCs w:val="44"/>
        </w:rPr>
      </w:pPr>
    </w:p>
    <w:p>
      <w:pPr>
        <w:jc w:val="center"/>
        <w:rPr>
          <w:rFonts w:ascii="仿宋" w:hAnsi="仿宋" w:eastAsia="仿宋" w:cs="仿宋"/>
          <w:b/>
          <w:bCs/>
          <w:sz w:val="44"/>
          <w:szCs w:val="44"/>
        </w:rPr>
      </w:pPr>
      <w:r>
        <w:rPr>
          <w:rFonts w:hint="eastAsia" w:ascii="仿宋_GB2312" w:hAnsi="仿宋_GB2312" w:eastAsia="仿宋_GB2312" w:cs="仿宋_GB2312"/>
          <w:b/>
          <w:bCs/>
          <w:sz w:val="44"/>
          <w:szCs w:val="44"/>
        </w:rPr>
        <w:t>部门预算</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r>
        <w:rPr>
          <w:rFonts w:ascii="Arial" w:hAnsi="Arial" w:eastAsia="方正小标宋简体" w:cs="Times New Roman"/>
          <w:sz w:val="44"/>
          <w:szCs w:val="44"/>
        </w:rPr>
        <w:t xml:space="preserve">  </w:t>
      </w:r>
    </w:p>
    <w:p>
      <w:pPr>
        <w:jc w:val="center"/>
        <w:rPr>
          <w:rFonts w:ascii="Arial" w:hAnsi="Arial" w:eastAsia="方正小标宋简体" w:cs="Times New Roman"/>
          <w:sz w:val="44"/>
          <w:szCs w:val="44"/>
        </w:rPr>
      </w:pPr>
      <w:r>
        <w:rPr>
          <w:rFonts w:ascii="Arial" w:hAnsi="Arial" w:eastAsia="方正小标宋简体" w:cs="Times New Roman"/>
          <w:sz w:val="44"/>
          <w:szCs w:val="44"/>
        </w:rPr>
        <w:t>2022</w:t>
      </w:r>
      <w:r>
        <w:rPr>
          <w:rFonts w:hint="eastAsia" w:ascii="Arial" w:hAnsi="Arial" w:eastAsia="方正小标宋简体" w:cs="Times New Roman"/>
          <w:sz w:val="44"/>
          <w:szCs w:val="44"/>
        </w:rPr>
        <w:t>年</w:t>
      </w:r>
      <w:r>
        <w:rPr>
          <w:rFonts w:ascii="Arial" w:hAnsi="Arial" w:eastAsia="方正小标宋简体" w:cs="Times New Roman"/>
          <w:sz w:val="44"/>
          <w:szCs w:val="44"/>
        </w:rPr>
        <w:t>1</w:t>
      </w:r>
      <w:r>
        <w:rPr>
          <w:rFonts w:hint="eastAsia" w:ascii="Arial" w:hAnsi="Arial" w:eastAsia="方正小标宋简体" w:cs="Times New Roman"/>
          <w:sz w:val="44"/>
          <w:szCs w:val="44"/>
        </w:rPr>
        <w:t>月</w:t>
      </w:r>
      <w:r>
        <w:rPr>
          <w:rFonts w:ascii="Arial" w:hAnsi="Arial" w:eastAsia="方正小标宋简体" w:cs="Times New Roman"/>
          <w:sz w:val="44"/>
          <w:szCs w:val="44"/>
        </w:rPr>
        <w:t>4</w:t>
      </w:r>
      <w:r>
        <w:rPr>
          <w:rFonts w:hint="eastAsia" w:ascii="Arial" w:hAnsi="Arial" w:eastAsia="方正小标宋简体" w:cs="Times New Roman"/>
          <w:sz w:val="44"/>
          <w:szCs w:val="44"/>
        </w:rPr>
        <w:t>日</w:t>
      </w:r>
    </w:p>
    <w:p>
      <w:pPr>
        <w:spacing w:line="540" w:lineRule="exact"/>
        <w:jc w:val="center"/>
        <w:outlineLvl w:val="1"/>
        <w:rPr>
          <w:rFonts w:ascii="仿宋_GB2312" w:hAnsi="仿宋_GB2312" w:eastAsia="仿宋_GB2312" w:cs="仿宋_GB2312"/>
          <w:color w:val="3E3E3E"/>
          <w:kern w:val="0"/>
          <w:sz w:val="32"/>
          <w:szCs w:val="32"/>
        </w:rPr>
      </w:pPr>
      <w:r>
        <w:rPr>
          <w:rFonts w:ascii="方正小标宋简体" w:hAnsi="方正小标宋简体" w:eastAsia="方正小标宋简体" w:cs="Times New Roman"/>
          <w:sz w:val="44"/>
          <w:szCs w:val="44"/>
        </w:rPr>
        <w:br w:type="page"/>
      </w:r>
      <w:r>
        <w:rPr>
          <w:rFonts w:hint="eastAsia" w:ascii="仿宋_GB2312" w:hAnsi="仿宋_GB2312" w:eastAsia="仿宋_GB2312" w:cs="仿宋_GB2312"/>
          <w:color w:val="3E3E3E"/>
          <w:kern w:val="0"/>
          <w:sz w:val="32"/>
          <w:szCs w:val="32"/>
        </w:rPr>
        <w:t>目</w:t>
      </w:r>
      <w:r>
        <w:rPr>
          <w:rFonts w:ascii="仿宋_GB2312" w:hAnsi="仿宋_GB2312" w:eastAsia="仿宋_GB2312" w:cs="仿宋_GB2312"/>
          <w:color w:val="3E3E3E"/>
          <w:kern w:val="0"/>
          <w:sz w:val="32"/>
          <w:szCs w:val="32"/>
        </w:rPr>
        <w:t xml:space="preserve">   </w:t>
      </w:r>
      <w:r>
        <w:rPr>
          <w:rFonts w:hint="eastAsia" w:ascii="仿宋_GB2312" w:hAnsi="仿宋_GB2312" w:eastAsia="仿宋_GB2312" w:cs="仿宋_GB2312"/>
          <w:color w:val="3E3E3E"/>
          <w:kern w:val="0"/>
          <w:sz w:val="32"/>
          <w:szCs w:val="32"/>
        </w:rPr>
        <w:t>录</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color w:val="3E3E3E"/>
          <w:kern w:val="0"/>
          <w:sz w:val="32"/>
          <w:szCs w:val="32"/>
        </w:rPr>
        <w:t>第一部分</w:t>
      </w:r>
      <w:r>
        <w:rPr>
          <w:rFonts w:ascii="仿宋_GB2312" w:hAnsi="仿宋_GB2312" w:eastAsia="仿宋_GB2312" w:cs="仿宋_GB2312"/>
          <w:color w:val="3E3E3E"/>
          <w:kern w:val="0"/>
          <w:sz w:val="32"/>
          <w:szCs w:val="32"/>
        </w:rPr>
        <w:t xml:space="preserve">  </w:t>
      </w:r>
      <w:r>
        <w:rPr>
          <w:rFonts w:hint="eastAsia" w:ascii="仿宋_GB2312" w:hAnsi="仿宋_GB2312" w:eastAsia="仿宋_GB2312" w:cs="仿宋_GB2312"/>
          <w:color w:val="3E3E3E"/>
          <w:kern w:val="0"/>
          <w:sz w:val="32"/>
          <w:szCs w:val="32"/>
        </w:rPr>
        <w:t>部门概述</w:t>
      </w:r>
      <w:r>
        <w:rPr>
          <w:rFonts w:ascii="仿宋_GB2312" w:hAnsi="仿宋_GB2312" w:eastAsia="仿宋_GB2312" w:cs="仿宋_GB2312"/>
          <w:sz w:val="32"/>
          <w:szCs w:val="32"/>
        </w:rPr>
        <w:t>.................................</w:t>
      </w:r>
      <w:r>
        <w:rPr>
          <w:rFonts w:ascii="仿宋_GB2312" w:hAnsi="仿宋_GB2312" w:eastAsia="仿宋_GB2312" w:cs="仿宋_GB2312"/>
          <w:bCs/>
          <w:sz w:val="28"/>
          <w:szCs w:val="28"/>
        </w:rPr>
        <w:t>1</w:t>
      </w:r>
    </w:p>
    <w:p>
      <w:pPr>
        <w:spacing w:line="540" w:lineRule="exact"/>
        <w:rPr>
          <w:rFonts w:ascii="仿宋_GB2312" w:hAnsi="仿宋_GB2312" w:eastAsia="仿宋_GB2312" w:cs="仿宋_GB2312"/>
          <w:bCs/>
          <w:sz w:val="28"/>
          <w:szCs w:val="28"/>
        </w:rPr>
      </w:pPr>
      <w:r>
        <w:rPr>
          <w:rFonts w:hint="eastAsia" w:ascii="仿宋_GB2312" w:hAnsi="仿宋_GB2312" w:eastAsia="仿宋_GB2312" w:cs="仿宋_GB2312"/>
          <w:sz w:val="32"/>
          <w:szCs w:val="32"/>
        </w:rPr>
        <w:t>一、主要职责</w:t>
      </w:r>
      <w:r>
        <w:rPr>
          <w:rFonts w:ascii="仿宋_GB2312" w:hAnsi="仿宋_GB2312" w:eastAsia="仿宋_GB2312" w:cs="仿宋_GB2312"/>
          <w:sz w:val="32"/>
          <w:szCs w:val="32"/>
        </w:rPr>
        <w:t>.......................................</w:t>
      </w:r>
      <w:r>
        <w:rPr>
          <w:rFonts w:ascii="仿宋_GB2312" w:hAnsi="仿宋_GB2312" w:eastAsia="仿宋_GB2312" w:cs="仿宋_GB2312"/>
          <w:bCs/>
          <w:sz w:val="28"/>
          <w:szCs w:val="28"/>
        </w:rPr>
        <w:t>1</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sz w:val="32"/>
          <w:szCs w:val="32"/>
        </w:rPr>
        <w:t>二、内设机构</w:t>
      </w:r>
      <w:r>
        <w:rPr>
          <w:rFonts w:ascii="仿宋_GB2312" w:hAnsi="仿宋_GB2312" w:eastAsia="仿宋_GB2312" w:cs="仿宋_GB2312"/>
          <w:sz w:val="32"/>
          <w:szCs w:val="32"/>
        </w:rPr>
        <w:t>......................................</w:t>
      </w:r>
      <w:r>
        <w:rPr>
          <w:rFonts w:ascii="仿宋_GB2312" w:hAnsi="仿宋_GB2312" w:eastAsia="仿宋_GB2312" w:cs="仿宋_GB2312"/>
          <w:color w:val="3E3E3E"/>
          <w:kern w:val="0"/>
          <w:sz w:val="32"/>
          <w:szCs w:val="32"/>
        </w:rPr>
        <w:t>.4</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第二部分</w:t>
      </w:r>
      <w:r>
        <w:rPr>
          <w:rFonts w:ascii="仿宋_GB2312" w:hAnsi="仿宋_GB2312" w:eastAsia="仿宋_GB2312" w:cs="仿宋_GB2312"/>
          <w:color w:val="3E3E3E"/>
          <w:kern w:val="0"/>
          <w:sz w:val="32"/>
          <w:szCs w:val="32"/>
        </w:rPr>
        <w:t xml:space="preserve"> 2022</w:t>
      </w:r>
      <w:r>
        <w:rPr>
          <w:rFonts w:hint="eastAsia" w:ascii="仿宋_GB2312" w:hAnsi="仿宋_GB2312" w:eastAsia="仿宋_GB2312" w:cs="仿宋_GB2312"/>
          <w:color w:val="3E3E3E"/>
          <w:kern w:val="0"/>
          <w:sz w:val="32"/>
          <w:szCs w:val="32"/>
        </w:rPr>
        <w:t>年度部门预算表</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color w:val="3E3E3E"/>
          <w:kern w:val="0"/>
          <w:sz w:val="32"/>
          <w:szCs w:val="32"/>
        </w:rPr>
        <w:t>2022</w:t>
      </w:r>
      <w:r>
        <w:rPr>
          <w:rFonts w:hint="eastAsia" w:ascii="仿宋_GB2312" w:hAnsi="仿宋_GB2312" w:eastAsia="仿宋_GB2312" w:cs="仿宋_GB2312"/>
          <w:color w:val="3E3E3E"/>
          <w:kern w:val="0"/>
          <w:sz w:val="32"/>
          <w:szCs w:val="32"/>
        </w:rPr>
        <w:t>年财政拨款收支预算表</w:t>
      </w:r>
      <w:r>
        <w:rPr>
          <w:rFonts w:ascii="仿宋_GB2312" w:hAnsi="仿宋_GB2312" w:eastAsia="仿宋_GB2312" w:cs="仿宋_GB2312"/>
          <w:sz w:val="32"/>
          <w:szCs w:val="32"/>
        </w:rPr>
        <w:t>.....................</w:t>
      </w:r>
      <w:r>
        <w:rPr>
          <w:rFonts w:ascii="仿宋_GB2312" w:hAnsi="仿宋_GB2312" w:eastAsia="仿宋_GB2312" w:cs="仿宋_GB2312"/>
          <w:color w:val="3E3E3E"/>
          <w:kern w:val="0"/>
          <w:sz w:val="32"/>
          <w:szCs w:val="32"/>
        </w:rPr>
        <w:t>.8</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color w:val="3E3E3E"/>
          <w:kern w:val="0"/>
          <w:sz w:val="32"/>
          <w:szCs w:val="32"/>
        </w:rPr>
        <w:t>2022</w:t>
      </w:r>
      <w:r>
        <w:rPr>
          <w:rFonts w:hint="eastAsia" w:ascii="仿宋_GB2312" w:hAnsi="仿宋_GB2312" w:eastAsia="仿宋_GB2312" w:cs="仿宋_GB2312"/>
          <w:color w:val="3E3E3E"/>
          <w:kern w:val="0"/>
          <w:sz w:val="32"/>
          <w:szCs w:val="32"/>
        </w:rPr>
        <w:t>年一般公共预算预算支出预算表</w:t>
      </w:r>
      <w:r>
        <w:rPr>
          <w:rFonts w:ascii="仿宋_GB2312" w:hAnsi="仿宋_GB2312" w:eastAsia="仿宋_GB2312" w:cs="仿宋_GB2312"/>
          <w:sz w:val="32"/>
          <w:szCs w:val="32"/>
        </w:rPr>
        <w:t>.............</w:t>
      </w:r>
      <w:r>
        <w:rPr>
          <w:rFonts w:ascii="仿宋_GB2312" w:hAnsi="仿宋_GB2312" w:eastAsia="仿宋_GB2312" w:cs="仿宋_GB2312"/>
          <w:color w:val="3E3E3E"/>
          <w:kern w:val="0"/>
          <w:sz w:val="32"/>
          <w:szCs w:val="32"/>
        </w:rPr>
        <w:t>.9</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color w:val="3E3E3E"/>
          <w:kern w:val="0"/>
          <w:sz w:val="32"/>
          <w:szCs w:val="32"/>
        </w:rPr>
        <w:t>2022</w:t>
      </w:r>
      <w:r>
        <w:rPr>
          <w:rFonts w:hint="eastAsia" w:ascii="仿宋_GB2312" w:hAnsi="仿宋_GB2312" w:eastAsia="仿宋_GB2312" w:cs="仿宋_GB2312"/>
          <w:color w:val="3E3E3E"/>
          <w:kern w:val="0"/>
          <w:sz w:val="32"/>
          <w:szCs w:val="32"/>
        </w:rPr>
        <w:t>年一般公共预算部门基本支出预算表</w:t>
      </w:r>
      <w:r>
        <w:rPr>
          <w:rFonts w:ascii="仿宋_GB2312" w:hAnsi="仿宋_GB2312" w:eastAsia="仿宋_GB2312" w:cs="仿宋_GB2312"/>
          <w:sz w:val="32"/>
          <w:szCs w:val="32"/>
        </w:rPr>
        <w:t>..........</w:t>
      </w:r>
      <w:r>
        <w:rPr>
          <w:rFonts w:ascii="仿宋_GB2312" w:hAnsi="仿宋_GB2312" w:eastAsia="仿宋_GB2312" w:cs="仿宋_GB2312"/>
          <w:color w:val="3E3E3E"/>
          <w:kern w:val="0"/>
          <w:sz w:val="32"/>
          <w:szCs w:val="32"/>
        </w:rPr>
        <w:t>10</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color w:val="3E3E3E"/>
          <w:kern w:val="0"/>
          <w:sz w:val="32"/>
          <w:szCs w:val="32"/>
        </w:rPr>
        <w:t>2022</w:t>
      </w:r>
      <w:r>
        <w:rPr>
          <w:rFonts w:hint="eastAsia" w:ascii="仿宋_GB2312" w:hAnsi="仿宋_GB2312" w:eastAsia="仿宋_GB2312" w:cs="仿宋_GB2312"/>
          <w:color w:val="3E3E3E"/>
          <w:kern w:val="0"/>
          <w:sz w:val="32"/>
          <w:szCs w:val="32"/>
        </w:rPr>
        <w:t>年一般公共预算“三公”经费支出预算表</w:t>
      </w:r>
      <w:r>
        <w:rPr>
          <w:rFonts w:ascii="仿宋_GB2312" w:hAnsi="仿宋_GB2312" w:eastAsia="仿宋_GB2312" w:cs="仿宋_GB2312"/>
          <w:sz w:val="32"/>
          <w:szCs w:val="32"/>
        </w:rPr>
        <w:t>........</w:t>
      </w:r>
      <w:r>
        <w:rPr>
          <w:rFonts w:ascii="仿宋_GB2312" w:hAnsi="仿宋_GB2312" w:eastAsia="仿宋_GB2312" w:cs="仿宋_GB2312"/>
          <w:color w:val="3E3E3E"/>
          <w:kern w:val="0"/>
          <w:sz w:val="32"/>
          <w:szCs w:val="32"/>
        </w:rPr>
        <w:t>11</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sz w:val="32"/>
          <w:szCs w:val="32"/>
        </w:rPr>
        <w:t>五、</w:t>
      </w:r>
      <w:r>
        <w:rPr>
          <w:rFonts w:ascii="仿宋_GB2312" w:hAnsi="仿宋_GB2312" w:eastAsia="仿宋_GB2312" w:cs="仿宋_GB2312"/>
          <w:color w:val="3E3E3E"/>
          <w:kern w:val="0"/>
          <w:sz w:val="32"/>
          <w:szCs w:val="32"/>
        </w:rPr>
        <w:t>2022</w:t>
      </w:r>
      <w:r>
        <w:rPr>
          <w:rFonts w:hint="eastAsia" w:ascii="仿宋_GB2312" w:hAnsi="仿宋_GB2312" w:eastAsia="仿宋_GB2312" w:cs="仿宋_GB2312"/>
          <w:color w:val="3E3E3E"/>
          <w:kern w:val="0"/>
          <w:sz w:val="32"/>
          <w:szCs w:val="32"/>
        </w:rPr>
        <w:t>年政府性基金预算支出预算表</w:t>
      </w:r>
      <w:r>
        <w:rPr>
          <w:rFonts w:ascii="仿宋_GB2312" w:hAnsi="仿宋_GB2312" w:eastAsia="仿宋_GB2312" w:cs="仿宋_GB2312"/>
          <w:sz w:val="32"/>
          <w:szCs w:val="32"/>
        </w:rPr>
        <w:t>................</w:t>
      </w:r>
      <w:r>
        <w:rPr>
          <w:rFonts w:ascii="仿宋_GB2312" w:hAnsi="仿宋_GB2312" w:eastAsia="仿宋_GB2312" w:cs="仿宋_GB2312"/>
          <w:color w:val="3E3E3E"/>
          <w:kern w:val="0"/>
          <w:sz w:val="32"/>
          <w:szCs w:val="32"/>
        </w:rPr>
        <w:t>12</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sz w:val="32"/>
          <w:szCs w:val="32"/>
        </w:rPr>
        <w:t>六、</w:t>
      </w:r>
      <w:r>
        <w:rPr>
          <w:rFonts w:ascii="仿宋_GB2312" w:hAnsi="仿宋_GB2312" w:eastAsia="仿宋_GB2312" w:cs="仿宋_GB2312"/>
          <w:color w:val="3E3E3E"/>
          <w:kern w:val="0"/>
          <w:sz w:val="32"/>
          <w:szCs w:val="32"/>
        </w:rPr>
        <w:t>2022</w:t>
      </w:r>
      <w:r>
        <w:rPr>
          <w:rFonts w:hint="eastAsia" w:ascii="仿宋_GB2312" w:hAnsi="仿宋_GB2312" w:eastAsia="仿宋_GB2312" w:cs="仿宋_GB2312"/>
          <w:color w:val="3E3E3E"/>
          <w:kern w:val="0"/>
          <w:sz w:val="32"/>
          <w:szCs w:val="32"/>
        </w:rPr>
        <w:t>年部门收支预算总表</w:t>
      </w:r>
      <w:r>
        <w:rPr>
          <w:rFonts w:ascii="仿宋_GB2312" w:hAnsi="仿宋_GB2312" w:eastAsia="仿宋_GB2312" w:cs="仿宋_GB2312"/>
          <w:sz w:val="32"/>
          <w:szCs w:val="32"/>
        </w:rPr>
        <w:t>........................</w:t>
      </w:r>
      <w:r>
        <w:rPr>
          <w:rFonts w:ascii="仿宋_GB2312" w:hAnsi="仿宋_GB2312" w:eastAsia="仿宋_GB2312" w:cs="仿宋_GB2312"/>
          <w:color w:val="3E3E3E"/>
          <w:kern w:val="0"/>
          <w:sz w:val="32"/>
          <w:szCs w:val="32"/>
        </w:rPr>
        <w:t>13</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sz w:val="32"/>
          <w:szCs w:val="32"/>
        </w:rPr>
        <w:t>七、</w:t>
      </w:r>
      <w:r>
        <w:rPr>
          <w:rFonts w:ascii="仿宋_GB2312" w:hAnsi="仿宋_GB2312" w:eastAsia="仿宋_GB2312" w:cs="仿宋_GB2312"/>
          <w:color w:val="3E3E3E"/>
          <w:kern w:val="0"/>
          <w:sz w:val="32"/>
          <w:szCs w:val="32"/>
        </w:rPr>
        <w:t>2022</w:t>
      </w:r>
      <w:r>
        <w:rPr>
          <w:rFonts w:hint="eastAsia" w:ascii="仿宋_GB2312" w:hAnsi="仿宋_GB2312" w:eastAsia="仿宋_GB2312" w:cs="仿宋_GB2312"/>
          <w:color w:val="3E3E3E"/>
          <w:kern w:val="0"/>
          <w:sz w:val="32"/>
          <w:szCs w:val="32"/>
        </w:rPr>
        <w:t>年部门收入预算总表</w:t>
      </w:r>
      <w:r>
        <w:rPr>
          <w:rFonts w:ascii="仿宋_GB2312" w:hAnsi="仿宋_GB2312" w:eastAsia="仿宋_GB2312" w:cs="仿宋_GB2312"/>
          <w:sz w:val="32"/>
          <w:szCs w:val="32"/>
        </w:rPr>
        <w:t>........................</w:t>
      </w:r>
      <w:r>
        <w:rPr>
          <w:rFonts w:ascii="仿宋_GB2312" w:hAnsi="仿宋_GB2312" w:eastAsia="仿宋_GB2312" w:cs="仿宋_GB2312"/>
          <w:color w:val="3E3E3E"/>
          <w:kern w:val="0"/>
          <w:sz w:val="32"/>
          <w:szCs w:val="32"/>
        </w:rPr>
        <w:t>14</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sz w:val="32"/>
          <w:szCs w:val="32"/>
        </w:rPr>
        <w:t>八、</w:t>
      </w:r>
      <w:r>
        <w:rPr>
          <w:rFonts w:ascii="仿宋_GB2312" w:hAnsi="仿宋_GB2312" w:eastAsia="仿宋_GB2312" w:cs="仿宋_GB2312"/>
          <w:color w:val="3E3E3E"/>
          <w:kern w:val="0"/>
          <w:sz w:val="32"/>
          <w:szCs w:val="32"/>
        </w:rPr>
        <w:t>2022</w:t>
      </w:r>
      <w:r>
        <w:rPr>
          <w:rFonts w:hint="eastAsia" w:ascii="仿宋_GB2312" w:hAnsi="仿宋_GB2312" w:eastAsia="仿宋_GB2312" w:cs="仿宋_GB2312"/>
          <w:color w:val="3E3E3E"/>
          <w:kern w:val="0"/>
          <w:sz w:val="32"/>
          <w:szCs w:val="32"/>
        </w:rPr>
        <w:t>部门支出预算总表</w:t>
      </w:r>
      <w:r>
        <w:rPr>
          <w:rFonts w:ascii="仿宋_GB2312" w:hAnsi="仿宋_GB2312" w:eastAsia="仿宋_GB2312" w:cs="仿宋_GB2312"/>
          <w:sz w:val="32"/>
          <w:szCs w:val="32"/>
        </w:rPr>
        <w:t>..........................</w:t>
      </w:r>
      <w:r>
        <w:rPr>
          <w:rFonts w:ascii="仿宋_GB2312" w:hAnsi="仿宋_GB2312" w:eastAsia="仿宋_GB2312" w:cs="仿宋_GB2312"/>
          <w:color w:val="3E3E3E"/>
          <w:kern w:val="0"/>
          <w:sz w:val="32"/>
          <w:szCs w:val="32"/>
        </w:rPr>
        <w:t>16</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第三部分</w:t>
      </w:r>
      <w:r>
        <w:rPr>
          <w:rFonts w:ascii="仿宋_GB2312" w:hAnsi="仿宋_GB2312" w:eastAsia="仿宋_GB2312" w:cs="仿宋_GB2312"/>
          <w:color w:val="3E3E3E"/>
          <w:kern w:val="0"/>
          <w:sz w:val="32"/>
          <w:szCs w:val="32"/>
        </w:rPr>
        <w:t xml:space="preserve">  2022</w:t>
      </w:r>
      <w:r>
        <w:rPr>
          <w:rFonts w:hint="eastAsia" w:ascii="仿宋_GB2312" w:hAnsi="仿宋_GB2312" w:eastAsia="仿宋_GB2312" w:cs="仿宋_GB2312"/>
          <w:color w:val="3E3E3E"/>
          <w:kern w:val="0"/>
          <w:sz w:val="32"/>
          <w:szCs w:val="32"/>
        </w:rPr>
        <w:t>年度部门预算情况说明</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一、</w:t>
      </w:r>
      <w:r>
        <w:rPr>
          <w:rFonts w:ascii="仿宋_GB2312" w:hAnsi="仿宋_GB2312" w:eastAsia="仿宋_GB2312" w:cs="仿宋_GB2312"/>
          <w:color w:val="3E3E3E"/>
          <w:kern w:val="0"/>
          <w:sz w:val="32"/>
          <w:szCs w:val="32"/>
        </w:rPr>
        <w:t>2022</w:t>
      </w:r>
      <w:r>
        <w:rPr>
          <w:rFonts w:hint="eastAsia" w:ascii="仿宋_GB2312" w:hAnsi="仿宋_GB2312" w:eastAsia="仿宋_GB2312" w:cs="仿宋_GB2312"/>
          <w:color w:val="3E3E3E"/>
          <w:kern w:val="0"/>
          <w:sz w:val="32"/>
          <w:szCs w:val="32"/>
        </w:rPr>
        <w:t>年财政拨款收支说明</w:t>
      </w:r>
      <w:r>
        <w:rPr>
          <w:rFonts w:ascii="仿宋_GB2312" w:hAnsi="仿宋_GB2312" w:eastAsia="仿宋_GB2312" w:cs="仿宋_GB2312"/>
          <w:color w:val="3E3E3E"/>
          <w:kern w:val="0"/>
          <w:sz w:val="32"/>
          <w:szCs w:val="32"/>
        </w:rPr>
        <w:t>........................17</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二、一般公共预算支出表说明</w:t>
      </w:r>
      <w:r>
        <w:rPr>
          <w:rFonts w:ascii="仿宋_GB2312" w:hAnsi="仿宋_GB2312" w:eastAsia="仿宋_GB2312" w:cs="仿宋_GB2312"/>
          <w:color w:val="3E3E3E"/>
          <w:kern w:val="0"/>
          <w:sz w:val="32"/>
          <w:szCs w:val="32"/>
        </w:rPr>
        <w:t>........................17</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三、一般公共预算基本支出情况说明</w:t>
      </w:r>
      <w:r>
        <w:rPr>
          <w:rFonts w:ascii="仿宋_GB2312" w:hAnsi="仿宋_GB2312" w:eastAsia="仿宋_GB2312" w:cs="仿宋_GB2312"/>
          <w:color w:val="3E3E3E"/>
          <w:kern w:val="0"/>
          <w:sz w:val="32"/>
          <w:szCs w:val="32"/>
        </w:rPr>
        <w:t>..................17</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四、</w:t>
      </w:r>
      <w:r>
        <w:rPr>
          <w:rFonts w:ascii="仿宋_GB2312" w:hAnsi="仿宋_GB2312" w:eastAsia="仿宋_GB2312" w:cs="仿宋_GB2312"/>
          <w:color w:val="3E3E3E"/>
          <w:kern w:val="0"/>
          <w:sz w:val="32"/>
          <w:szCs w:val="32"/>
        </w:rPr>
        <w:t>2022</w:t>
      </w:r>
      <w:r>
        <w:rPr>
          <w:rFonts w:hint="eastAsia" w:ascii="仿宋_GB2312" w:hAnsi="仿宋_GB2312" w:eastAsia="仿宋_GB2312" w:cs="仿宋_GB2312"/>
          <w:color w:val="3E3E3E"/>
          <w:kern w:val="0"/>
          <w:sz w:val="32"/>
          <w:szCs w:val="32"/>
        </w:rPr>
        <w:t>年“三公”经费预算情况说明</w:t>
      </w:r>
      <w:r>
        <w:rPr>
          <w:rFonts w:ascii="仿宋_GB2312" w:hAnsi="仿宋_GB2312" w:eastAsia="仿宋_GB2312" w:cs="仿宋_GB2312"/>
          <w:color w:val="3E3E3E"/>
          <w:kern w:val="0"/>
          <w:sz w:val="32"/>
          <w:szCs w:val="32"/>
        </w:rPr>
        <w:t>................17</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五、政府性基金预算说明</w:t>
      </w:r>
      <w:r>
        <w:rPr>
          <w:rFonts w:ascii="仿宋_GB2312" w:hAnsi="仿宋_GB2312" w:eastAsia="仿宋_GB2312" w:cs="仿宋_GB2312"/>
          <w:color w:val="3E3E3E"/>
          <w:kern w:val="0"/>
          <w:sz w:val="32"/>
          <w:szCs w:val="32"/>
        </w:rPr>
        <w:t>............................18</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六、部门收支表说明</w:t>
      </w:r>
      <w:r>
        <w:rPr>
          <w:rFonts w:ascii="仿宋_GB2312" w:hAnsi="仿宋_GB2312" w:eastAsia="仿宋_GB2312" w:cs="仿宋_GB2312"/>
          <w:color w:val="3E3E3E"/>
          <w:kern w:val="0"/>
          <w:sz w:val="32"/>
          <w:szCs w:val="32"/>
        </w:rPr>
        <w:t>................................18</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七、部门收入总表情况</w:t>
      </w:r>
      <w:r>
        <w:rPr>
          <w:rFonts w:ascii="仿宋_GB2312" w:hAnsi="仿宋_GB2312" w:eastAsia="仿宋_GB2312" w:cs="仿宋_GB2312"/>
          <w:color w:val="3E3E3E"/>
          <w:kern w:val="0"/>
          <w:sz w:val="32"/>
          <w:szCs w:val="32"/>
        </w:rPr>
        <w:t>..............................18</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八、部门支出总表情况</w:t>
      </w:r>
      <w:r>
        <w:rPr>
          <w:rFonts w:ascii="仿宋_GB2312" w:hAnsi="仿宋_GB2312" w:eastAsia="仿宋_GB2312" w:cs="仿宋_GB2312"/>
          <w:color w:val="3E3E3E"/>
          <w:kern w:val="0"/>
          <w:sz w:val="32"/>
          <w:szCs w:val="32"/>
        </w:rPr>
        <w:t>..............................18</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九、机关运行经费支出情况</w:t>
      </w:r>
      <w:r>
        <w:rPr>
          <w:rFonts w:ascii="仿宋_GB2312" w:hAnsi="仿宋_GB2312" w:eastAsia="仿宋_GB2312" w:cs="仿宋_GB2312"/>
          <w:color w:val="3E3E3E"/>
          <w:kern w:val="0"/>
          <w:sz w:val="32"/>
          <w:szCs w:val="32"/>
        </w:rPr>
        <w:t>..........................18</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十、国有资产占用情况</w:t>
      </w:r>
      <w:r>
        <w:rPr>
          <w:rFonts w:ascii="仿宋_GB2312" w:hAnsi="仿宋_GB2312" w:eastAsia="仿宋_GB2312" w:cs="仿宋_GB2312"/>
          <w:color w:val="3E3E3E"/>
          <w:kern w:val="0"/>
          <w:sz w:val="32"/>
          <w:szCs w:val="32"/>
        </w:rPr>
        <w:t>..............................19</w:t>
      </w:r>
    </w:p>
    <w:p>
      <w:pPr>
        <w:spacing w:line="540" w:lineRule="exact"/>
        <w:jc w:val="distribute"/>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第四部分</w:t>
      </w:r>
      <w:r>
        <w:rPr>
          <w:rFonts w:ascii="仿宋_GB2312" w:hAnsi="仿宋_GB2312" w:eastAsia="仿宋_GB2312" w:cs="仿宋_GB2312"/>
          <w:color w:val="3E3E3E"/>
          <w:kern w:val="0"/>
          <w:sz w:val="32"/>
          <w:szCs w:val="32"/>
        </w:rPr>
        <w:t xml:space="preserve">  </w:t>
      </w:r>
      <w:r>
        <w:rPr>
          <w:rFonts w:hint="eastAsia" w:ascii="仿宋_GB2312" w:hAnsi="仿宋_GB2312" w:eastAsia="仿宋_GB2312" w:cs="仿宋_GB2312"/>
          <w:color w:val="3E3E3E"/>
          <w:kern w:val="0"/>
          <w:sz w:val="32"/>
          <w:szCs w:val="32"/>
        </w:rPr>
        <w:t>名词解释</w:t>
      </w:r>
      <w:r>
        <w:rPr>
          <w:rFonts w:ascii="仿宋_GB2312" w:hAnsi="仿宋_GB2312" w:eastAsia="仿宋_GB2312" w:cs="仿宋_GB2312"/>
          <w:color w:val="3E3E3E"/>
          <w:kern w:val="0"/>
          <w:sz w:val="32"/>
          <w:szCs w:val="32"/>
        </w:rPr>
        <w:t>...</w:t>
      </w:r>
      <w:r>
        <w:rPr>
          <w:rFonts w:ascii="仿宋_GB2312" w:hAnsi="仿宋_GB2312" w:eastAsia="仿宋_GB2312" w:cs="仿宋_GB2312"/>
          <w:sz w:val="32"/>
          <w:szCs w:val="32"/>
        </w:rPr>
        <w:t>............................</w:t>
      </w:r>
      <w:r>
        <w:rPr>
          <w:rFonts w:ascii="仿宋_GB2312" w:hAnsi="仿宋_GB2312" w:eastAsia="仿宋_GB2312" w:cs="仿宋_GB2312"/>
          <w:color w:val="3E3E3E"/>
          <w:kern w:val="0"/>
          <w:sz w:val="32"/>
          <w:szCs w:val="32"/>
        </w:rPr>
        <w:t>20</w:t>
      </w:r>
    </w:p>
    <w:p>
      <w:pPr>
        <w:spacing w:line="360" w:lineRule="auto"/>
        <w:jc w:val="center"/>
        <w:rPr>
          <w:rFonts w:ascii="仿宋_GB2312" w:hAnsi="仿宋_GB2312" w:eastAsia="仿宋_GB2312" w:cs="仿宋_GB2312"/>
          <w:sz w:val="44"/>
          <w:szCs w:val="44"/>
        </w:rPr>
        <w:sectPr>
          <w:pgSz w:w="11906" w:h="16838"/>
          <w:pgMar w:top="1440" w:right="1800" w:bottom="1440" w:left="1800" w:header="851" w:footer="992" w:gutter="0"/>
          <w:cols w:space="425" w:num="1"/>
          <w:docGrid w:type="lines" w:linePitch="312" w:charSpace="0"/>
        </w:sectPr>
      </w:pPr>
    </w:p>
    <w:p>
      <w:pPr>
        <w:spacing w:line="360" w:lineRule="auto"/>
        <w:jc w:val="center"/>
        <w:rPr>
          <w:rFonts w:ascii="宋体" w:cs="Times New Roman"/>
          <w:sz w:val="44"/>
          <w:szCs w:val="44"/>
        </w:rPr>
      </w:pPr>
    </w:p>
    <w:p>
      <w:pPr>
        <w:spacing w:line="360" w:lineRule="auto"/>
        <w:jc w:val="center"/>
        <w:rPr>
          <w:rFonts w:ascii="仿宋_GB2312" w:hAnsi="仿宋_GB2312" w:eastAsia="仿宋_GB2312" w:cs="仿宋_GB2312"/>
          <w:sz w:val="44"/>
          <w:szCs w:val="44"/>
        </w:rPr>
      </w:pPr>
      <w:r>
        <w:rPr>
          <w:rFonts w:ascii="仿宋_GB2312" w:hAnsi="仿宋_GB2312" w:eastAsia="仿宋_GB2312" w:cs="仿宋_GB2312"/>
          <w:sz w:val="44"/>
          <w:szCs w:val="44"/>
        </w:rPr>
        <w:t>2022</w:t>
      </w:r>
      <w:r>
        <w:rPr>
          <w:rFonts w:hint="eastAsia" w:ascii="仿宋_GB2312" w:hAnsi="仿宋_GB2312" w:eastAsia="仿宋_GB2312" w:cs="仿宋_GB2312"/>
          <w:sz w:val="44"/>
          <w:szCs w:val="44"/>
        </w:rPr>
        <w:t>年度长春市二道区住房和城乡建设局</w:t>
      </w:r>
    </w:p>
    <w:p>
      <w:pPr>
        <w:spacing w:line="360" w:lineRule="auto"/>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部门预算</w:t>
      </w:r>
    </w:p>
    <w:p>
      <w:pPr>
        <w:widowControl/>
        <w:spacing w:before="100" w:beforeAutospacing="1" w:after="100" w:afterAutospacing="1" w:line="360" w:lineRule="auto"/>
        <w:jc w:val="center"/>
        <w:rPr>
          <w:rFonts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第一部分</w:t>
      </w:r>
      <w:r>
        <w:rPr>
          <w:rFonts w:ascii="仿宋_GB2312" w:hAnsi="仿宋_GB2312" w:eastAsia="仿宋_GB2312" w:cs="仿宋_GB2312"/>
          <w:b/>
          <w:bCs/>
          <w:color w:val="3E3E3E"/>
          <w:kern w:val="0"/>
          <w:sz w:val="32"/>
          <w:szCs w:val="32"/>
        </w:rPr>
        <w:t xml:space="preserve">  </w:t>
      </w:r>
      <w:r>
        <w:rPr>
          <w:rFonts w:hint="eastAsia" w:ascii="仿宋_GB2312" w:hAnsi="仿宋_GB2312" w:eastAsia="仿宋_GB2312" w:cs="仿宋_GB2312"/>
          <w:b/>
          <w:bCs/>
          <w:color w:val="3E3E3E"/>
          <w:kern w:val="0"/>
          <w:sz w:val="32"/>
          <w:szCs w:val="32"/>
        </w:rPr>
        <w:t>部门概述</w:t>
      </w:r>
    </w:p>
    <w:p>
      <w:pPr>
        <w:widowControl/>
        <w:spacing w:before="100" w:beforeAutospacing="1" w:after="100" w:afterAutospacing="1" w:line="360" w:lineRule="auto"/>
        <w:ind w:firstLine="643" w:firstLineChars="200"/>
        <w:jc w:val="left"/>
        <w:rPr>
          <w:rFonts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一、主要职责</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（一）贯彻执行国家和省、市有关住房保障、城乡建设事业、市政公用事业管理工作的法律法规、规章、规划、政策和标准。拟定有关政策、标准、发展战略、规划并组织实施。</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（二）负责全区保障性住房建设及住房保障相关工作</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（三）负责全区物业行业管理工作，协调区域内开发物业小区升级达标检查及物业管理服务相关工作。</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（四）负责辖区内住宅房屋及管理范围内非住宅房屋安全管理工作；负责配合有关部门做好房屋拆改结构的安全管理工作。</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（五）负责全区棚户区及危旧房改造工作。负责棚户区改造项目计划的上报、开发主体招投标、申报土地出让等相关工作。</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（六）负责监督管理建筑市场、规范市场各方主体行为等相关工作。</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（七）按照职责分工负责辖区内市政道路和市政设施管理、维护工作。负责辖区内城市基础设施建设、维护计划编制立项申请工作；负责区内乡村道路建设和村镇建设管理工作。</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（八）负责除城市主干路</w:t>
      </w:r>
      <w:r>
        <w:rPr>
          <w:rFonts w:hint="eastAsia" w:ascii="Times New Roman" w:hAnsi="Times New Roman" w:eastAsia="仿宋_GB2312" w:cs="Times New Roman"/>
          <w:spacing w:val="-20"/>
          <w:sz w:val="32"/>
          <w:szCs w:val="32"/>
        </w:rPr>
        <w:t>和</w:t>
      </w:r>
      <w:r>
        <w:rPr>
          <w:rFonts w:ascii="Times New Roman" w:hAnsi="Times New Roman" w:eastAsia="仿宋_GB2312" w:cs="Times New Roman"/>
          <w:spacing w:val="-20"/>
          <w:sz w:val="32"/>
          <w:szCs w:val="32"/>
        </w:rPr>
        <w:t>5</w:t>
      </w:r>
      <w:r>
        <w:rPr>
          <w:rFonts w:hint="eastAsia" w:ascii="Times New Roman" w:hAnsi="Times New Roman" w:eastAsia="仿宋_GB2312" w:cs="Times New Roman"/>
          <w:spacing w:val="-20"/>
          <w:sz w:val="32"/>
          <w:szCs w:val="32"/>
        </w:rPr>
        <w:t>年</w:t>
      </w:r>
      <w:r>
        <w:rPr>
          <w:rFonts w:hint="eastAsia" w:ascii="Times New Roman" w:hAnsi="Times New Roman" w:eastAsia="仿宋_GB2312" w:cs="Times New Roman"/>
          <w:sz w:val="32"/>
          <w:szCs w:val="32"/>
        </w:rPr>
        <w:t>内新建城市道路以外的道路挖掘工程的管理和审批。</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组织、协调、管理市政公用事业工作。按照职责分工负责全区燃气管理工作。依法查处燃气行业违法违章行为，对燃气违法行为进行纠正和行政处罚；负责全区供热管理工作，负责供热企业的供热经营许可审批监管工作，负责供热安全生产监督管理相关工作。</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负责城区（洋浦大街以西区域）建设工程施工安全监督，依据有关法律法规，对工程建设责任主体履行安全生产职责，执行法律、法规、规章、制度及工程强制性标准等情况实施抽查，并对违法违规行为进行处理。</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（十一）负责在建建筑工地的围挡（不包括大型广告）管理；负责建设工程施工现场开工条件审查等相关工作。</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（十二）负责全区园林绿化、街路绿化和所属公园管理工作。</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（十三）贯彻执行国家和省、市关于人民防空工作的方针、政策和法律、法规，依法对城市和重要经济目标的人民防空建设进行监督检查。</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（十四）负责拟定本区人民防空发展规划、编制年度人民防空工作计划并组织实施。</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（十五）负责制定辖区内城市防空袭预案、人口疏散计划以及其他各项保障方案。</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（十六）负责组织实施辖区内人民防空工程、通信、警报的建设、管理与开发利用。</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（十七）组织和指导群众防空组织建设，组织训练人民防空专业队伍，训练人民防空干部和技术人员；对公民开展人民防空宣传教育，组织人民防空演习。</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（十八）管理人民防空经费和资产。</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（十九）战时根据上级和区委、区政府决定，发布人民防空的有关命令和指示，配合城市防卫和防空作战，组织群众防空疏散掩蔽，组织消除空袭后果，协助有关部门组织城市恢复生产和生活秩序。</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（二十）按照“三个必须”要求，承担主管行业领城的安全生产管理职责，指导督促企事业单位加强安全管理，依照有关法律、法规的规定履行安全生产监督管理职责，开展监管执法工作。</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（二十一）完成区委、区政府交办的其他任务。</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二、内设机构</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党政综合办公室（人防科）。负责局机关事务管理工作；负责文件收发及文件档案管理、保密等工作；负责系统内组织、纪检、宣传和精神文明建设工作；负责群团、综合治理、信访、统战、司法工作；负责人事劳资和文字材料的整理、打印等工作；负责本系统所属单位的安全生产、安全防火工作。负责人民防空工作。</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（二）财务审计科。负责执行城建资金的收支核算、财务统计报表和资金划拨等工作；负责本系统所属单位的资金使用管理，进行监督和审计。</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城乡建设管理科（安全生产监督管理科）。负责协调辖区内基础设施建设和计划编制立项申请工作；负责区级管理道路挖掘计划制定、审批及复原等相关工作；负责辖区内市政道路小修维护工作；负责全区村镇建设；负责协调指导乡村道路的维修养护工作；负责指导乡村道路建设的编制规划、立项申请工作；负责指导村镇建设和村镇人居环境卫生管理工作；负责村镇建设相关统计报表及管理工作；负责辖区内工程建设工作综合管理和建筑市场管理。负责安全生产监督管理工作。</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住房管理科。依据城市总体规划和控制性规划，组织属地街道、规划和自然资源、征收等部门拟定棚户区改造范围，组织属地街道申请将拟申报地块列入棚改计划；代区政府委托招标代理机构通过招投标的方式确定棚改项目开发改造主体；负责组织开发改造主体同区政府签订开发协议；负责将拟征收地块申请列入国民经济发展计划；牵头负责棚改项目供地工作，协助开发改造主体办理棚改项目的相关建设手续；在完成棚改项目土地挂牌出让后，负责将征拆整理成本返还给开发改造主体；负责辖区内的物业管理工作，对物业服务企业进行指导和监督；负责驻区物业服务企业（合同）和业主委员会备案管理工作；负责指导、参与物业小区升级达标工作；负责指导辖区街道办事处、社区对小区物业管理活动及业主大会和业主委员会组建的日常监督管理工作。</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（五）园林绿化科。依据《长春市城市绿化条例》负责对各项建设工程需占用园林绿地、树木移植、砍伐的初审现场勘查和费用的收缴工作；负责对区内重点绿化建设工程的管理工作。</w:t>
      </w:r>
    </w:p>
    <w:p>
      <w:pPr>
        <w:widowControl/>
        <w:spacing w:before="100" w:beforeAutospacing="1" w:after="100" w:afterAutospacing="1" w:line="360" w:lineRule="auto"/>
        <w:jc w:val="left"/>
        <w:rPr>
          <w:rFonts w:ascii="宋体" w:cs="宋体"/>
          <w:b/>
          <w:bCs/>
          <w:color w:val="3E3E3E"/>
          <w:kern w:val="0"/>
          <w:sz w:val="32"/>
          <w:szCs w:val="32"/>
        </w:rPr>
      </w:pPr>
      <w:r>
        <w:rPr>
          <w:rFonts w:hint="eastAsia" w:ascii="Times New Roman" w:hAnsi="Times New Roman" w:eastAsia="仿宋_GB2312" w:cs="Times New Roman"/>
          <w:sz w:val="32"/>
          <w:szCs w:val="32"/>
        </w:rPr>
        <w:t>机关党委，负责机关和所属单位的党群工作。</w:t>
      </w:r>
    </w:p>
    <w:p>
      <w:pPr>
        <w:widowControl/>
        <w:spacing w:before="100" w:beforeAutospacing="1" w:after="100" w:afterAutospacing="1" w:line="360" w:lineRule="auto"/>
        <w:jc w:val="left"/>
        <w:rPr>
          <w:rFonts w:ascii="宋体" w:cs="宋体"/>
          <w:color w:val="3E3E3E"/>
          <w:kern w:val="0"/>
          <w:sz w:val="32"/>
          <w:szCs w:val="32"/>
        </w:rPr>
      </w:pPr>
      <w:r>
        <w:rPr>
          <w:rFonts w:ascii="宋体" w:hAnsi="宋体" w:cs="宋体"/>
          <w:color w:val="3E3E3E"/>
          <w:kern w:val="0"/>
          <w:sz w:val="32"/>
          <w:szCs w:val="32"/>
        </w:rPr>
        <w:t xml:space="preserve">    </w:t>
      </w:r>
    </w:p>
    <w:p>
      <w:pPr>
        <w:widowControl/>
        <w:spacing w:before="100" w:beforeAutospacing="1" w:after="100" w:afterAutospacing="1" w:line="360" w:lineRule="auto"/>
        <w:jc w:val="left"/>
        <w:rPr>
          <w:rFonts w:ascii="宋体" w:cs="Times New Roman"/>
          <w:b/>
          <w:bCs/>
          <w:color w:val="3E3E3E"/>
          <w:kern w:val="0"/>
          <w:sz w:val="32"/>
          <w:szCs w:val="32"/>
        </w:rPr>
      </w:pPr>
      <w:r>
        <w:rPr>
          <w:rFonts w:ascii="宋体" w:cs="宋体"/>
          <w:color w:val="3E3E3E"/>
          <w:kern w:val="0"/>
          <w:sz w:val="32"/>
          <w:szCs w:val="32"/>
        </w:rPr>
        <w:br w:type="page"/>
      </w:r>
      <w:r>
        <w:rPr>
          <w:rFonts w:ascii="宋体" w:hAnsi="宋体" w:cs="宋体"/>
          <w:color w:val="3E3E3E"/>
          <w:kern w:val="0"/>
          <w:sz w:val="32"/>
          <w:szCs w:val="32"/>
        </w:rPr>
        <w:t xml:space="preserve">    </w:t>
      </w:r>
      <w:r>
        <w:rPr>
          <w:rFonts w:hint="eastAsia" w:ascii="仿宋_GB2312" w:hAnsi="仿宋_GB2312" w:eastAsia="仿宋_GB2312" w:cs="仿宋_GB2312"/>
          <w:b/>
          <w:bCs/>
          <w:color w:val="3E3E3E"/>
          <w:kern w:val="0"/>
          <w:sz w:val="32"/>
          <w:szCs w:val="32"/>
        </w:rPr>
        <w:t>三、预算基本情况</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仿宋_GB2312" w:hAnsi="仿宋_GB2312" w:eastAsia="仿宋_GB2312" w:cs="仿宋_GB2312"/>
          <w:b/>
          <w:bCs/>
          <w:color w:val="3E3E3E"/>
          <w:kern w:val="0"/>
          <w:sz w:val="32"/>
          <w:szCs w:val="32"/>
        </w:rPr>
        <w:t>（一）部门预算单位构成</w:t>
      </w:r>
    </w:p>
    <w:p>
      <w:pPr>
        <w:spacing w:before="12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长春市二道区住房和城乡建设局共计</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个预算单位。</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仿宋_GB2312" w:hAnsi="仿宋_GB2312" w:eastAsia="仿宋_GB2312" w:cs="仿宋_GB2312"/>
          <w:color w:val="3E3E3E"/>
          <w:kern w:val="0"/>
          <w:sz w:val="32"/>
          <w:szCs w:val="32"/>
        </w:rPr>
        <w:t>　</w:t>
      </w:r>
      <w:r>
        <w:rPr>
          <w:rFonts w:ascii="仿宋_GB2312" w:hAnsi="仿宋_GB2312" w:eastAsia="仿宋_GB2312" w:cs="仿宋_GB2312"/>
          <w:b/>
          <w:bCs/>
          <w:color w:val="3E3E3E"/>
          <w:kern w:val="0"/>
          <w:sz w:val="32"/>
          <w:szCs w:val="32"/>
        </w:rPr>
        <w:t>(</w:t>
      </w:r>
      <w:r>
        <w:rPr>
          <w:rFonts w:hint="eastAsia" w:ascii="仿宋_GB2312" w:hAnsi="仿宋_GB2312" w:eastAsia="仿宋_GB2312" w:cs="仿宋_GB2312"/>
          <w:b/>
          <w:bCs/>
          <w:color w:val="3E3E3E"/>
          <w:kern w:val="0"/>
          <w:sz w:val="32"/>
          <w:szCs w:val="32"/>
        </w:rPr>
        <w:t>二</w:t>
      </w:r>
      <w:r>
        <w:rPr>
          <w:rFonts w:ascii="仿宋_GB2312" w:hAnsi="仿宋_GB2312" w:eastAsia="仿宋_GB2312" w:cs="仿宋_GB2312"/>
          <w:b/>
          <w:bCs/>
          <w:color w:val="3E3E3E"/>
          <w:kern w:val="0"/>
          <w:sz w:val="32"/>
          <w:szCs w:val="32"/>
        </w:rPr>
        <w:t>)</w:t>
      </w:r>
      <w:r>
        <w:rPr>
          <w:rFonts w:hint="eastAsia" w:ascii="仿宋_GB2312" w:hAnsi="仿宋_GB2312" w:eastAsia="仿宋_GB2312" w:cs="仿宋_GB2312"/>
          <w:b/>
          <w:bCs/>
          <w:color w:val="3E3E3E"/>
          <w:kern w:val="0"/>
          <w:sz w:val="32"/>
          <w:szCs w:val="32"/>
        </w:rPr>
        <w:t>预算单位人员构成情况</w:t>
      </w:r>
    </w:p>
    <w:p>
      <w:pPr>
        <w:spacing w:before="12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长春市二道区住房和城乡建设局现有人员</w:t>
      </w:r>
      <w:r>
        <w:rPr>
          <w:rFonts w:ascii="仿宋_GB2312" w:hAnsi="仿宋_GB2312" w:eastAsia="仿宋_GB2312" w:cs="仿宋_GB2312"/>
          <w:sz w:val="32"/>
          <w:szCs w:val="32"/>
        </w:rPr>
        <w:t>53</w:t>
      </w:r>
      <w:r>
        <w:rPr>
          <w:rFonts w:hint="eastAsia" w:ascii="仿宋_GB2312" w:hAnsi="仿宋_GB2312" w:eastAsia="仿宋_GB2312" w:cs="仿宋_GB2312"/>
          <w:sz w:val="32"/>
          <w:szCs w:val="32"/>
        </w:rPr>
        <w:t>人，其中，在职人员</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人，离退休人员</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人。</w:t>
      </w: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center"/>
        <w:rPr>
          <w:rFonts w:ascii="仿宋_GB2312" w:hAnsi="仿宋_GB2312" w:eastAsia="仿宋_GB2312" w:cs="仿宋_GB2312"/>
          <w:color w:val="3E3E3E"/>
          <w:kern w:val="0"/>
          <w:sz w:val="32"/>
          <w:szCs w:val="32"/>
        </w:rPr>
      </w:pPr>
      <w:r>
        <w:rPr>
          <w:rFonts w:ascii="黑体" w:hAnsi="黑体" w:eastAsia="黑体" w:cs="黑体"/>
          <w:sz w:val="32"/>
          <w:szCs w:val="32"/>
        </w:rPr>
        <w:br w:type="page"/>
      </w:r>
      <w:r>
        <w:rPr>
          <w:rFonts w:hint="eastAsia" w:ascii="仿宋_GB2312" w:hAnsi="仿宋_GB2312" w:eastAsia="仿宋_GB2312" w:cs="仿宋_GB2312"/>
          <w:sz w:val="32"/>
          <w:szCs w:val="32"/>
        </w:rPr>
        <w:t>第二部分</w:t>
      </w:r>
      <w:r>
        <w:rPr>
          <w:rFonts w:ascii="仿宋_GB2312" w:hAnsi="仿宋_GB2312" w:eastAsia="仿宋_GB2312" w:cs="仿宋_GB2312"/>
          <w:sz w:val="32"/>
          <w:szCs w:val="32"/>
        </w:rPr>
        <w:t xml:space="preserve"> 2022</w:t>
      </w:r>
      <w:r>
        <w:rPr>
          <w:rFonts w:hint="eastAsia" w:ascii="仿宋_GB2312" w:hAnsi="仿宋_GB2312" w:eastAsia="仿宋_GB2312" w:cs="仿宋_GB2312"/>
          <w:sz w:val="32"/>
          <w:szCs w:val="32"/>
        </w:rPr>
        <w:t>年度部门预算表</w:t>
      </w:r>
    </w:p>
    <w:p>
      <w:pPr>
        <w:widowControl/>
        <w:spacing w:before="100" w:beforeAutospacing="1" w:after="100" w:afterAutospacing="1" w:line="360" w:lineRule="auto"/>
        <w:jc w:val="left"/>
        <w:rPr>
          <w:rFonts w:ascii="宋体" w:cs="宋体"/>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r>
        <w:rPr>
          <w:rFonts w:hint="eastAsia" w:ascii="仿宋_GB2312" w:hAnsi="仿宋_GB2312" w:eastAsia="仿宋_GB2312" w:cs="仿宋_GB2312"/>
          <w:color w:val="3E3E3E"/>
          <w:kern w:val="0"/>
          <w:sz w:val="32"/>
          <w:szCs w:val="32"/>
        </w:rPr>
        <w:t>　附件：</w:t>
      </w:r>
      <w:r>
        <w:fldChar w:fldCharType="begin"/>
      </w:r>
      <w:r>
        <w:instrText xml:space="preserve"> HYPERLINK "http://www.ccgxj.gov.cn/xxgkml/cwgk/201604/W020160405536935785252.xls" </w:instrText>
      </w:r>
      <w:r>
        <w:fldChar w:fldCharType="separate"/>
      </w:r>
      <w:r>
        <w:rPr>
          <w:rFonts w:ascii="仿宋_GB2312" w:hAnsi="仿宋_GB2312" w:eastAsia="仿宋_GB2312" w:cs="仿宋_GB2312"/>
          <w:color w:val="3E3E3E"/>
          <w:kern w:val="0"/>
          <w:sz w:val="32"/>
          <w:szCs w:val="32"/>
        </w:rPr>
        <w:t>1.2022</w:t>
      </w:r>
      <w:r>
        <w:rPr>
          <w:rFonts w:hint="eastAsia" w:ascii="仿宋_GB2312" w:hAnsi="仿宋_GB2312" w:eastAsia="仿宋_GB2312" w:cs="仿宋_GB2312"/>
          <w:color w:val="3E3E3E"/>
          <w:kern w:val="0"/>
          <w:sz w:val="32"/>
          <w:szCs w:val="32"/>
        </w:rPr>
        <w:t>年财政拨款收支预算表</w:t>
      </w:r>
      <w:r>
        <w:rPr>
          <w:rFonts w:hint="eastAsia" w:ascii="仿宋_GB2312" w:hAnsi="仿宋_GB2312" w:eastAsia="仿宋_GB2312" w:cs="仿宋_GB2312"/>
          <w:color w:val="3E3E3E"/>
          <w:kern w:val="0"/>
          <w:sz w:val="32"/>
          <w:szCs w:val="32"/>
        </w:rPr>
        <w:fldChar w:fldCharType="end"/>
      </w:r>
    </w:p>
    <w:tbl>
      <w:tblPr>
        <w:tblStyle w:val="5"/>
        <w:tblW w:w="5000" w:type="pct"/>
        <w:tblInd w:w="0" w:type="dxa"/>
        <w:tblLayout w:type="fixed"/>
        <w:tblCellMar>
          <w:top w:w="0" w:type="dxa"/>
          <w:left w:w="108" w:type="dxa"/>
          <w:bottom w:w="0" w:type="dxa"/>
          <w:right w:w="108" w:type="dxa"/>
        </w:tblCellMar>
      </w:tblPr>
      <w:tblGrid>
        <w:gridCol w:w="1961"/>
        <w:gridCol w:w="1048"/>
        <w:gridCol w:w="1635"/>
        <w:gridCol w:w="999"/>
        <w:gridCol w:w="1236"/>
        <w:gridCol w:w="1643"/>
      </w:tblGrid>
      <w:tr>
        <w:tblPrEx>
          <w:tblCellMar>
            <w:top w:w="0" w:type="dxa"/>
            <w:left w:w="108" w:type="dxa"/>
            <w:bottom w:w="0" w:type="dxa"/>
            <w:right w:w="108" w:type="dxa"/>
          </w:tblCellMar>
        </w:tblPrEx>
        <w:trPr>
          <w:trHeight w:val="555" w:hRule="atLeast"/>
        </w:trPr>
        <w:tc>
          <w:tcPr>
            <w:tcW w:w="1151" w:type="pct"/>
            <w:tcBorders>
              <w:top w:val="nil"/>
              <w:left w:val="nil"/>
              <w:bottom w:val="nil"/>
              <w:right w:val="nil"/>
            </w:tcBorders>
            <w:noWrap/>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表</w:t>
            </w:r>
            <w:r>
              <w:rPr>
                <w:rStyle w:val="9"/>
              </w:rPr>
              <w:t>1</w:t>
            </w:r>
          </w:p>
        </w:tc>
        <w:tc>
          <w:tcPr>
            <w:tcW w:w="614" w:type="pct"/>
            <w:tcBorders>
              <w:top w:val="nil"/>
              <w:left w:val="nil"/>
              <w:bottom w:val="nil"/>
              <w:right w:val="nil"/>
            </w:tcBorders>
            <w:noWrap/>
            <w:vAlign w:val="bottom"/>
          </w:tcPr>
          <w:p>
            <w:pPr>
              <w:rPr>
                <w:rFonts w:ascii="Arial" w:hAnsi="Arial" w:cs="Arial"/>
                <w:color w:val="000000"/>
                <w:sz w:val="20"/>
                <w:szCs w:val="20"/>
              </w:rPr>
            </w:pPr>
          </w:p>
        </w:tc>
        <w:tc>
          <w:tcPr>
            <w:tcW w:w="959" w:type="pct"/>
            <w:tcBorders>
              <w:top w:val="nil"/>
              <w:left w:val="nil"/>
              <w:bottom w:val="nil"/>
              <w:right w:val="nil"/>
            </w:tcBorders>
            <w:noWrap/>
            <w:vAlign w:val="bottom"/>
          </w:tcPr>
          <w:p>
            <w:pPr>
              <w:rPr>
                <w:rFonts w:ascii="Arial" w:hAnsi="Arial" w:cs="Arial"/>
                <w:color w:val="000000"/>
                <w:sz w:val="20"/>
                <w:szCs w:val="20"/>
              </w:rPr>
            </w:pPr>
          </w:p>
        </w:tc>
        <w:tc>
          <w:tcPr>
            <w:tcW w:w="586" w:type="pct"/>
            <w:tcBorders>
              <w:top w:val="nil"/>
              <w:left w:val="nil"/>
              <w:bottom w:val="nil"/>
              <w:right w:val="nil"/>
            </w:tcBorders>
            <w:noWrap/>
            <w:vAlign w:val="bottom"/>
          </w:tcPr>
          <w:p>
            <w:pPr>
              <w:rPr>
                <w:rFonts w:ascii="Arial" w:hAnsi="Arial" w:cs="Arial"/>
                <w:color w:val="000000"/>
                <w:sz w:val="20"/>
                <w:szCs w:val="20"/>
              </w:rPr>
            </w:pPr>
          </w:p>
        </w:tc>
        <w:tc>
          <w:tcPr>
            <w:tcW w:w="725" w:type="pct"/>
            <w:tcBorders>
              <w:top w:val="nil"/>
              <w:left w:val="nil"/>
              <w:bottom w:val="nil"/>
              <w:right w:val="nil"/>
            </w:tcBorders>
            <w:noWrap/>
            <w:vAlign w:val="bottom"/>
          </w:tcPr>
          <w:p>
            <w:pPr>
              <w:rPr>
                <w:rFonts w:ascii="Arial" w:hAnsi="Arial" w:cs="Arial"/>
                <w:color w:val="000000"/>
                <w:sz w:val="20"/>
                <w:szCs w:val="20"/>
              </w:rPr>
            </w:pPr>
          </w:p>
        </w:tc>
        <w:tc>
          <w:tcPr>
            <w:tcW w:w="962" w:type="pct"/>
            <w:tcBorders>
              <w:top w:val="nil"/>
              <w:left w:val="nil"/>
              <w:bottom w:val="nil"/>
              <w:right w:val="nil"/>
            </w:tcBorders>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450" w:hRule="atLeast"/>
        </w:trPr>
        <w:tc>
          <w:tcPr>
            <w:tcW w:w="5000" w:type="pct"/>
            <w:gridSpan w:val="6"/>
            <w:tcBorders>
              <w:top w:val="nil"/>
              <w:left w:val="nil"/>
              <w:bottom w:val="nil"/>
              <w:right w:val="nil"/>
            </w:tcBorders>
            <w:noWrap/>
            <w:vAlign w:val="bottom"/>
          </w:tcPr>
          <w:p>
            <w:pPr>
              <w:widowControl/>
              <w:jc w:val="center"/>
              <w:textAlignment w:val="bottom"/>
              <w:rPr>
                <w:rFonts w:ascii="宋体" w:cs="宋体"/>
                <w:b/>
                <w:bCs/>
                <w:color w:val="000000"/>
                <w:sz w:val="36"/>
                <w:szCs w:val="36"/>
              </w:rPr>
            </w:pPr>
            <w:r>
              <w:rPr>
                <w:rFonts w:hint="eastAsia" w:ascii="宋体" w:hAnsi="宋体" w:cs="宋体"/>
                <w:b/>
                <w:bCs/>
                <w:color w:val="000000"/>
                <w:kern w:val="0"/>
                <w:sz w:val="36"/>
                <w:szCs w:val="36"/>
              </w:rPr>
              <w:t>财政拨款收支预算表</w:t>
            </w:r>
          </w:p>
        </w:tc>
      </w:tr>
      <w:tr>
        <w:tblPrEx>
          <w:tblCellMar>
            <w:top w:w="0" w:type="dxa"/>
            <w:left w:w="108" w:type="dxa"/>
            <w:bottom w:w="0" w:type="dxa"/>
            <w:right w:w="108" w:type="dxa"/>
          </w:tblCellMar>
        </w:tblPrEx>
        <w:trPr>
          <w:trHeight w:val="255" w:hRule="atLeast"/>
        </w:trPr>
        <w:tc>
          <w:tcPr>
            <w:tcW w:w="1151" w:type="pct"/>
            <w:tcBorders>
              <w:top w:val="nil"/>
              <w:left w:val="nil"/>
              <w:bottom w:val="nil"/>
              <w:right w:val="nil"/>
            </w:tcBorders>
            <w:noWrap/>
            <w:vAlign w:val="bottom"/>
          </w:tcPr>
          <w:p>
            <w:pPr>
              <w:rPr>
                <w:rFonts w:ascii="Arial" w:hAnsi="Arial" w:cs="Arial"/>
                <w:color w:val="000000"/>
                <w:sz w:val="20"/>
                <w:szCs w:val="20"/>
              </w:rPr>
            </w:pPr>
          </w:p>
        </w:tc>
        <w:tc>
          <w:tcPr>
            <w:tcW w:w="614" w:type="pct"/>
            <w:tcBorders>
              <w:top w:val="nil"/>
              <w:left w:val="nil"/>
              <w:bottom w:val="nil"/>
              <w:right w:val="nil"/>
            </w:tcBorders>
            <w:noWrap/>
            <w:vAlign w:val="bottom"/>
          </w:tcPr>
          <w:p>
            <w:pPr>
              <w:rPr>
                <w:rFonts w:ascii="Arial" w:hAnsi="Arial" w:cs="Arial"/>
                <w:color w:val="000000"/>
                <w:sz w:val="20"/>
                <w:szCs w:val="20"/>
              </w:rPr>
            </w:pPr>
          </w:p>
        </w:tc>
        <w:tc>
          <w:tcPr>
            <w:tcW w:w="959" w:type="pct"/>
            <w:tcBorders>
              <w:top w:val="nil"/>
              <w:left w:val="nil"/>
              <w:bottom w:val="nil"/>
              <w:right w:val="nil"/>
            </w:tcBorders>
            <w:noWrap/>
            <w:vAlign w:val="bottom"/>
          </w:tcPr>
          <w:p>
            <w:pPr>
              <w:rPr>
                <w:rFonts w:ascii="Arial" w:hAnsi="Arial" w:cs="Arial"/>
                <w:color w:val="000000"/>
                <w:sz w:val="20"/>
                <w:szCs w:val="20"/>
              </w:rPr>
            </w:pPr>
          </w:p>
        </w:tc>
        <w:tc>
          <w:tcPr>
            <w:tcW w:w="586" w:type="pct"/>
            <w:tcBorders>
              <w:top w:val="nil"/>
              <w:left w:val="nil"/>
              <w:bottom w:val="nil"/>
              <w:right w:val="nil"/>
            </w:tcBorders>
            <w:noWrap/>
            <w:vAlign w:val="bottom"/>
          </w:tcPr>
          <w:p>
            <w:pPr>
              <w:rPr>
                <w:rFonts w:ascii="Arial" w:hAnsi="Arial" w:cs="Arial"/>
                <w:color w:val="000000"/>
                <w:sz w:val="20"/>
                <w:szCs w:val="20"/>
              </w:rPr>
            </w:pPr>
          </w:p>
        </w:tc>
        <w:tc>
          <w:tcPr>
            <w:tcW w:w="725" w:type="pct"/>
            <w:tcBorders>
              <w:top w:val="nil"/>
              <w:left w:val="nil"/>
              <w:bottom w:val="nil"/>
              <w:right w:val="nil"/>
            </w:tcBorders>
            <w:noWrap/>
            <w:vAlign w:val="bottom"/>
          </w:tcPr>
          <w:p>
            <w:pPr>
              <w:rPr>
                <w:rFonts w:ascii="Arial" w:hAnsi="Arial" w:cs="Arial"/>
                <w:color w:val="000000"/>
                <w:sz w:val="20"/>
                <w:szCs w:val="20"/>
              </w:rPr>
            </w:pPr>
          </w:p>
        </w:tc>
        <w:tc>
          <w:tcPr>
            <w:tcW w:w="962" w:type="pct"/>
            <w:tcBorders>
              <w:top w:val="nil"/>
              <w:left w:val="nil"/>
              <w:bottom w:val="nil"/>
              <w:right w:val="nil"/>
            </w:tcBorders>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85" w:hRule="atLeast"/>
        </w:trPr>
        <w:tc>
          <w:tcPr>
            <w:tcW w:w="1151" w:type="pct"/>
            <w:tcBorders>
              <w:top w:val="nil"/>
              <w:left w:val="nil"/>
              <w:bottom w:val="nil"/>
              <w:right w:val="nil"/>
            </w:tcBorders>
            <w:noWrap/>
            <w:vAlign w:val="bottom"/>
          </w:tcPr>
          <w:p>
            <w:pPr>
              <w:rPr>
                <w:rFonts w:ascii="宋体" w:cs="宋体"/>
                <w:color w:val="000000"/>
                <w:sz w:val="24"/>
                <w:szCs w:val="24"/>
              </w:rPr>
            </w:pPr>
          </w:p>
        </w:tc>
        <w:tc>
          <w:tcPr>
            <w:tcW w:w="614" w:type="pct"/>
            <w:tcBorders>
              <w:top w:val="nil"/>
              <w:left w:val="nil"/>
              <w:bottom w:val="nil"/>
              <w:right w:val="nil"/>
            </w:tcBorders>
            <w:noWrap/>
            <w:vAlign w:val="bottom"/>
          </w:tcPr>
          <w:p>
            <w:pPr>
              <w:rPr>
                <w:rFonts w:ascii="Arial" w:hAnsi="Arial" w:cs="Arial"/>
                <w:color w:val="000000"/>
                <w:sz w:val="20"/>
                <w:szCs w:val="20"/>
              </w:rPr>
            </w:pPr>
          </w:p>
        </w:tc>
        <w:tc>
          <w:tcPr>
            <w:tcW w:w="959" w:type="pct"/>
            <w:tcBorders>
              <w:top w:val="nil"/>
              <w:left w:val="nil"/>
              <w:bottom w:val="nil"/>
              <w:right w:val="nil"/>
            </w:tcBorders>
            <w:noWrap/>
            <w:vAlign w:val="bottom"/>
          </w:tcPr>
          <w:p>
            <w:pPr>
              <w:rPr>
                <w:rFonts w:ascii="Arial" w:hAnsi="Arial" w:cs="Arial"/>
                <w:color w:val="000000"/>
                <w:sz w:val="20"/>
                <w:szCs w:val="20"/>
              </w:rPr>
            </w:pPr>
          </w:p>
        </w:tc>
        <w:tc>
          <w:tcPr>
            <w:tcW w:w="586" w:type="pct"/>
            <w:tcBorders>
              <w:top w:val="nil"/>
              <w:left w:val="nil"/>
              <w:bottom w:val="nil"/>
              <w:right w:val="nil"/>
            </w:tcBorders>
            <w:noWrap/>
            <w:vAlign w:val="bottom"/>
          </w:tcPr>
          <w:p>
            <w:pPr>
              <w:jc w:val="center"/>
              <w:rPr>
                <w:rFonts w:ascii="宋体" w:cs="宋体"/>
                <w:color w:val="000000"/>
                <w:sz w:val="24"/>
                <w:szCs w:val="24"/>
              </w:rPr>
            </w:pPr>
          </w:p>
        </w:tc>
        <w:tc>
          <w:tcPr>
            <w:tcW w:w="725" w:type="pct"/>
            <w:tcBorders>
              <w:top w:val="nil"/>
              <w:left w:val="nil"/>
              <w:bottom w:val="nil"/>
              <w:right w:val="nil"/>
            </w:tcBorders>
            <w:noWrap/>
            <w:vAlign w:val="bottom"/>
          </w:tcPr>
          <w:p>
            <w:pPr>
              <w:jc w:val="center"/>
              <w:rPr>
                <w:rFonts w:ascii="宋体" w:cs="宋体"/>
                <w:color w:val="000000"/>
                <w:sz w:val="24"/>
                <w:szCs w:val="24"/>
              </w:rPr>
            </w:pPr>
          </w:p>
        </w:tc>
        <w:tc>
          <w:tcPr>
            <w:tcW w:w="962" w:type="pct"/>
            <w:tcBorders>
              <w:top w:val="nil"/>
              <w:left w:val="nil"/>
              <w:bottom w:val="nil"/>
              <w:right w:val="nil"/>
            </w:tcBorders>
            <w:noWrap/>
            <w:vAlign w:val="bottom"/>
          </w:tcPr>
          <w:p>
            <w:pPr>
              <w:widowControl/>
              <w:jc w:val="center"/>
              <w:textAlignment w:val="bottom"/>
              <w:rPr>
                <w:rFonts w:ascii="宋体" w:cs="宋体"/>
                <w:color w:val="00000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500" w:hRule="atLeast"/>
        </w:trPr>
        <w:tc>
          <w:tcPr>
            <w:tcW w:w="1766"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收入</w:t>
            </w:r>
          </w:p>
        </w:tc>
        <w:tc>
          <w:tcPr>
            <w:tcW w:w="3233" w:type="pct"/>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支出</w:t>
            </w:r>
          </w:p>
        </w:tc>
      </w:tr>
      <w:tr>
        <w:tblPrEx>
          <w:tblCellMar>
            <w:top w:w="0" w:type="dxa"/>
            <w:left w:w="108" w:type="dxa"/>
            <w:bottom w:w="0" w:type="dxa"/>
            <w:right w:w="108" w:type="dxa"/>
          </w:tblCellMar>
        </w:tblPrEx>
        <w:trPr>
          <w:trHeight w:val="500" w:hRule="atLeast"/>
        </w:trPr>
        <w:tc>
          <w:tcPr>
            <w:tcW w:w="11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预算数</w:t>
            </w:r>
          </w:p>
        </w:tc>
        <w:tc>
          <w:tcPr>
            <w:tcW w:w="9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58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7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一般公共预算财政拨款</w:t>
            </w:r>
          </w:p>
        </w:tc>
        <w:tc>
          <w:tcPr>
            <w:tcW w:w="9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政府性基金预算财政拨款</w:t>
            </w:r>
          </w:p>
        </w:tc>
      </w:tr>
      <w:tr>
        <w:trPr>
          <w:trHeight w:val="500" w:hRule="atLeast"/>
        </w:trPr>
        <w:tc>
          <w:tcPr>
            <w:tcW w:w="115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一、本年收入</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2,907.38 </w:t>
            </w:r>
          </w:p>
        </w:tc>
        <w:tc>
          <w:tcPr>
            <w:tcW w:w="95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一、社会保障和就业支出</w:t>
            </w:r>
          </w:p>
        </w:tc>
        <w:tc>
          <w:tcPr>
            <w:tcW w:w="586"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21.91 </w:t>
            </w:r>
          </w:p>
        </w:tc>
        <w:tc>
          <w:tcPr>
            <w:tcW w:w="72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21.91 </w:t>
            </w:r>
          </w:p>
        </w:tc>
        <w:tc>
          <w:tcPr>
            <w:tcW w:w="962"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r>
      <w:tr>
        <w:tblPrEx>
          <w:tblCellMar>
            <w:top w:w="0" w:type="dxa"/>
            <w:left w:w="108" w:type="dxa"/>
            <w:bottom w:w="0" w:type="dxa"/>
            <w:right w:w="108" w:type="dxa"/>
          </w:tblCellMar>
        </w:tblPrEx>
        <w:trPr>
          <w:trHeight w:val="500" w:hRule="atLeast"/>
        </w:trPr>
        <w:tc>
          <w:tcPr>
            <w:tcW w:w="115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　　（一）一般公共预算财政拨款</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2,907.38 </w:t>
            </w:r>
          </w:p>
        </w:tc>
        <w:tc>
          <w:tcPr>
            <w:tcW w:w="95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二、卫生健康支出</w:t>
            </w:r>
          </w:p>
        </w:tc>
        <w:tc>
          <w:tcPr>
            <w:tcW w:w="586"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11.45 </w:t>
            </w:r>
          </w:p>
        </w:tc>
        <w:tc>
          <w:tcPr>
            <w:tcW w:w="72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11.45 </w:t>
            </w:r>
          </w:p>
        </w:tc>
        <w:tc>
          <w:tcPr>
            <w:tcW w:w="962"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r>
      <w:tr>
        <w:tblPrEx>
          <w:tblCellMar>
            <w:top w:w="0" w:type="dxa"/>
            <w:left w:w="108" w:type="dxa"/>
            <w:bottom w:w="0" w:type="dxa"/>
            <w:right w:w="108" w:type="dxa"/>
          </w:tblCellMar>
        </w:tblPrEx>
        <w:trPr>
          <w:trHeight w:val="500" w:hRule="atLeast"/>
        </w:trPr>
        <w:tc>
          <w:tcPr>
            <w:tcW w:w="115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　　（二）政府性基金预算财政拨款</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c>
          <w:tcPr>
            <w:tcW w:w="95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三、城乡社区支出</w:t>
            </w:r>
          </w:p>
        </w:tc>
        <w:tc>
          <w:tcPr>
            <w:tcW w:w="586"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2,874.02 </w:t>
            </w:r>
          </w:p>
        </w:tc>
        <w:tc>
          <w:tcPr>
            <w:tcW w:w="72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2,874.02 </w:t>
            </w:r>
          </w:p>
        </w:tc>
        <w:tc>
          <w:tcPr>
            <w:tcW w:w="962"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r>
      <w:tr>
        <w:tblPrEx>
          <w:tblCellMar>
            <w:top w:w="0" w:type="dxa"/>
            <w:left w:w="108" w:type="dxa"/>
            <w:bottom w:w="0" w:type="dxa"/>
            <w:right w:w="108" w:type="dxa"/>
          </w:tblCellMar>
        </w:tblPrEx>
        <w:trPr>
          <w:trHeight w:val="500" w:hRule="atLeast"/>
        </w:trPr>
        <w:tc>
          <w:tcPr>
            <w:tcW w:w="115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二、上年结转</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c>
          <w:tcPr>
            <w:tcW w:w="959"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18"/>
                <w:szCs w:val="18"/>
              </w:rPr>
            </w:pPr>
          </w:p>
        </w:tc>
        <w:tc>
          <w:tcPr>
            <w:tcW w:w="58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r>
      <w:tr>
        <w:tblPrEx>
          <w:tblCellMar>
            <w:top w:w="0" w:type="dxa"/>
            <w:left w:w="108" w:type="dxa"/>
            <w:bottom w:w="0" w:type="dxa"/>
            <w:right w:w="108" w:type="dxa"/>
          </w:tblCellMar>
        </w:tblPrEx>
        <w:trPr>
          <w:trHeight w:val="500" w:hRule="atLeast"/>
        </w:trPr>
        <w:tc>
          <w:tcPr>
            <w:tcW w:w="115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　　（一）一般公共预算财政拨款</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c>
          <w:tcPr>
            <w:tcW w:w="959"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18"/>
                <w:szCs w:val="18"/>
              </w:rPr>
            </w:pPr>
          </w:p>
        </w:tc>
        <w:tc>
          <w:tcPr>
            <w:tcW w:w="58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r>
      <w:tr>
        <w:tblPrEx>
          <w:tblCellMar>
            <w:top w:w="0" w:type="dxa"/>
            <w:left w:w="108" w:type="dxa"/>
            <w:bottom w:w="0" w:type="dxa"/>
            <w:right w:w="108" w:type="dxa"/>
          </w:tblCellMar>
        </w:tblPrEx>
        <w:trPr>
          <w:trHeight w:val="500" w:hRule="atLeast"/>
        </w:trPr>
        <w:tc>
          <w:tcPr>
            <w:tcW w:w="115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　　（二）政府性基金预算财政拨款</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c>
          <w:tcPr>
            <w:tcW w:w="959"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18"/>
                <w:szCs w:val="18"/>
              </w:rPr>
            </w:pPr>
          </w:p>
        </w:tc>
        <w:tc>
          <w:tcPr>
            <w:tcW w:w="58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r>
      <w:tr>
        <w:tblPrEx>
          <w:tblCellMar>
            <w:top w:w="0" w:type="dxa"/>
            <w:left w:w="108" w:type="dxa"/>
            <w:bottom w:w="0" w:type="dxa"/>
            <w:right w:w="108" w:type="dxa"/>
          </w:tblCellMar>
        </w:tblPrEx>
        <w:trPr>
          <w:trHeight w:val="500" w:hRule="atLeast"/>
        </w:trPr>
        <w:tc>
          <w:tcPr>
            <w:tcW w:w="1151"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c>
          <w:tcPr>
            <w:tcW w:w="959"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18"/>
                <w:szCs w:val="18"/>
              </w:rPr>
            </w:pPr>
          </w:p>
        </w:tc>
        <w:tc>
          <w:tcPr>
            <w:tcW w:w="58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r>
      <w:tr>
        <w:tblPrEx>
          <w:tblCellMar>
            <w:top w:w="0" w:type="dxa"/>
            <w:left w:w="108" w:type="dxa"/>
            <w:bottom w:w="0" w:type="dxa"/>
            <w:right w:w="108" w:type="dxa"/>
          </w:tblCellMar>
        </w:tblPrEx>
        <w:trPr>
          <w:trHeight w:val="500" w:hRule="atLeast"/>
        </w:trPr>
        <w:tc>
          <w:tcPr>
            <w:tcW w:w="1151"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c>
          <w:tcPr>
            <w:tcW w:w="959"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18"/>
                <w:szCs w:val="18"/>
              </w:rPr>
            </w:pPr>
          </w:p>
        </w:tc>
        <w:tc>
          <w:tcPr>
            <w:tcW w:w="58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r>
      <w:tr>
        <w:tblPrEx>
          <w:tblCellMar>
            <w:top w:w="0" w:type="dxa"/>
            <w:left w:w="108" w:type="dxa"/>
            <w:bottom w:w="0" w:type="dxa"/>
            <w:right w:w="108" w:type="dxa"/>
          </w:tblCellMar>
        </w:tblPrEx>
        <w:trPr>
          <w:trHeight w:val="500" w:hRule="atLeast"/>
        </w:trPr>
        <w:tc>
          <w:tcPr>
            <w:tcW w:w="11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收入总计</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2,907.38 </w:t>
            </w:r>
          </w:p>
        </w:tc>
        <w:tc>
          <w:tcPr>
            <w:tcW w:w="95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支出总计</w:t>
            </w:r>
          </w:p>
        </w:tc>
        <w:tc>
          <w:tcPr>
            <w:tcW w:w="586"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2,907.38 </w:t>
            </w:r>
          </w:p>
        </w:tc>
        <w:tc>
          <w:tcPr>
            <w:tcW w:w="72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2,907.38 </w:t>
            </w:r>
          </w:p>
        </w:tc>
        <w:tc>
          <w:tcPr>
            <w:tcW w:w="962"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r>
    </w:tbl>
    <w:p>
      <w:pPr>
        <w:widowControl/>
        <w:spacing w:line="360" w:lineRule="auto"/>
        <w:jc w:val="left"/>
        <w:rPr>
          <w:rFonts w:ascii="宋体" w:cs="宋体"/>
          <w:color w:val="3E3E3E"/>
          <w:kern w:val="0"/>
          <w:sz w:val="32"/>
          <w:szCs w:val="32"/>
        </w:rPr>
      </w:pPr>
      <w:r>
        <w:br w:type="page"/>
      </w:r>
      <w:r>
        <w:fldChar w:fldCharType="begin"/>
      </w:r>
      <w:r>
        <w:instrText xml:space="preserve"> HYPERLINK "http://www.ccgxj.gov.cn/xxgkml/cwgk/201604/W020160405536937505814.xls" </w:instrText>
      </w:r>
      <w:r>
        <w:fldChar w:fldCharType="separate"/>
      </w:r>
      <w:r>
        <w:rPr>
          <w:rFonts w:ascii="仿宋_GB2312" w:hAnsi="仿宋_GB2312" w:eastAsia="仿宋_GB2312" w:cs="仿宋_GB2312"/>
          <w:color w:val="3E3E3E"/>
          <w:kern w:val="0"/>
          <w:sz w:val="32"/>
          <w:szCs w:val="32"/>
        </w:rPr>
        <w:t>2.2022</w:t>
      </w:r>
      <w:r>
        <w:rPr>
          <w:rFonts w:hint="eastAsia" w:ascii="仿宋_GB2312" w:hAnsi="仿宋_GB2312" w:eastAsia="仿宋_GB2312" w:cs="仿宋_GB2312"/>
          <w:color w:val="3E3E3E"/>
          <w:kern w:val="0"/>
          <w:sz w:val="32"/>
          <w:szCs w:val="32"/>
        </w:rPr>
        <w:t>年一般公共预算预算支出预算表</w:t>
      </w:r>
      <w:r>
        <w:rPr>
          <w:rFonts w:hint="eastAsia" w:ascii="仿宋_GB2312" w:hAnsi="仿宋_GB2312" w:eastAsia="仿宋_GB2312" w:cs="仿宋_GB2312"/>
          <w:color w:val="3E3E3E"/>
          <w:kern w:val="0"/>
          <w:sz w:val="32"/>
          <w:szCs w:val="32"/>
        </w:rPr>
        <w:fldChar w:fldCharType="end"/>
      </w:r>
    </w:p>
    <w:tbl>
      <w:tblPr>
        <w:tblStyle w:val="5"/>
        <w:tblW w:w="5056" w:type="pct"/>
        <w:tblInd w:w="-96" w:type="dxa"/>
        <w:tblLayout w:type="fixed"/>
        <w:tblCellMar>
          <w:top w:w="0" w:type="dxa"/>
          <w:left w:w="108" w:type="dxa"/>
          <w:bottom w:w="0" w:type="dxa"/>
          <w:right w:w="108" w:type="dxa"/>
        </w:tblCellMar>
      </w:tblPr>
      <w:tblGrid>
        <w:gridCol w:w="557"/>
        <w:gridCol w:w="436"/>
        <w:gridCol w:w="450"/>
        <w:gridCol w:w="898"/>
        <w:gridCol w:w="860"/>
        <w:gridCol w:w="777"/>
        <w:gridCol w:w="748"/>
        <w:gridCol w:w="862"/>
        <w:gridCol w:w="1079"/>
        <w:gridCol w:w="645"/>
        <w:gridCol w:w="645"/>
        <w:gridCol w:w="660"/>
      </w:tblGrid>
      <w:tr>
        <w:tblPrEx>
          <w:tblCellMar>
            <w:top w:w="0" w:type="dxa"/>
            <w:left w:w="108" w:type="dxa"/>
            <w:bottom w:w="0" w:type="dxa"/>
            <w:right w:w="108" w:type="dxa"/>
          </w:tblCellMar>
        </w:tblPrEx>
        <w:trPr>
          <w:trHeight w:val="255" w:hRule="atLeast"/>
        </w:trPr>
        <w:tc>
          <w:tcPr>
            <w:tcW w:w="324" w:type="pct"/>
            <w:tcBorders>
              <w:top w:val="nil"/>
              <w:left w:val="nil"/>
              <w:bottom w:val="nil"/>
              <w:right w:val="nil"/>
            </w:tcBorders>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rPr>
              <w:t>表</w:t>
            </w:r>
            <w:r>
              <w:rPr>
                <w:rFonts w:ascii="华文细黑" w:hAnsi="华文细黑" w:eastAsia="华文细黑" w:cs="华文细黑"/>
                <w:color w:val="000000"/>
                <w:kern w:val="0"/>
                <w:sz w:val="18"/>
                <w:szCs w:val="18"/>
              </w:rPr>
              <w:t>2</w:t>
            </w:r>
          </w:p>
        </w:tc>
        <w:tc>
          <w:tcPr>
            <w:tcW w:w="253" w:type="pct"/>
            <w:tcBorders>
              <w:top w:val="nil"/>
              <w:left w:val="nil"/>
              <w:bottom w:val="nil"/>
              <w:right w:val="nil"/>
            </w:tcBorders>
            <w:vAlign w:val="center"/>
          </w:tcPr>
          <w:p>
            <w:pPr>
              <w:rPr>
                <w:rFonts w:ascii="华文细黑" w:hAnsi="华文细黑" w:eastAsia="华文细黑" w:cs="华文细黑"/>
                <w:color w:val="000000"/>
                <w:sz w:val="18"/>
                <w:szCs w:val="18"/>
              </w:rPr>
            </w:pPr>
          </w:p>
        </w:tc>
        <w:tc>
          <w:tcPr>
            <w:tcW w:w="261" w:type="pct"/>
            <w:tcBorders>
              <w:top w:val="nil"/>
              <w:left w:val="nil"/>
              <w:bottom w:val="nil"/>
              <w:right w:val="nil"/>
            </w:tcBorders>
            <w:vAlign w:val="center"/>
          </w:tcPr>
          <w:p>
            <w:pPr>
              <w:rPr>
                <w:rFonts w:ascii="华文细黑" w:hAnsi="华文细黑" w:eastAsia="华文细黑" w:cs="华文细黑"/>
                <w:color w:val="000000"/>
                <w:sz w:val="18"/>
                <w:szCs w:val="18"/>
              </w:rPr>
            </w:pPr>
          </w:p>
        </w:tc>
        <w:tc>
          <w:tcPr>
            <w:tcW w:w="521" w:type="pct"/>
            <w:tcBorders>
              <w:top w:val="nil"/>
              <w:left w:val="nil"/>
              <w:bottom w:val="nil"/>
              <w:right w:val="nil"/>
            </w:tcBorders>
            <w:vAlign w:val="center"/>
          </w:tcPr>
          <w:p>
            <w:pPr>
              <w:rPr>
                <w:rFonts w:ascii="华文细黑" w:hAnsi="华文细黑" w:eastAsia="华文细黑" w:cs="华文细黑"/>
                <w:color w:val="000000"/>
                <w:sz w:val="18"/>
                <w:szCs w:val="18"/>
              </w:rPr>
            </w:pPr>
          </w:p>
        </w:tc>
        <w:tc>
          <w:tcPr>
            <w:tcW w:w="950" w:type="pct"/>
            <w:gridSpan w:val="2"/>
            <w:tcBorders>
              <w:top w:val="nil"/>
              <w:left w:val="nil"/>
              <w:bottom w:val="nil"/>
              <w:right w:val="nil"/>
            </w:tcBorders>
            <w:vAlign w:val="center"/>
          </w:tcPr>
          <w:p>
            <w:pPr>
              <w:jc w:val="left"/>
              <w:rPr>
                <w:rFonts w:ascii="华文细黑" w:hAnsi="华文细黑" w:eastAsia="华文细黑" w:cs="华文细黑"/>
                <w:color w:val="000000"/>
                <w:sz w:val="18"/>
                <w:szCs w:val="18"/>
              </w:rPr>
            </w:pPr>
          </w:p>
        </w:tc>
        <w:tc>
          <w:tcPr>
            <w:tcW w:w="434" w:type="pct"/>
            <w:tcBorders>
              <w:top w:val="nil"/>
              <w:left w:val="nil"/>
              <w:bottom w:val="nil"/>
              <w:right w:val="nil"/>
            </w:tcBorders>
            <w:vAlign w:val="center"/>
          </w:tcPr>
          <w:p>
            <w:pPr>
              <w:rPr>
                <w:rFonts w:ascii="华文细黑" w:hAnsi="华文细黑" w:eastAsia="华文细黑" w:cs="华文细黑"/>
                <w:color w:val="000000"/>
                <w:sz w:val="18"/>
                <w:szCs w:val="18"/>
              </w:rPr>
            </w:pPr>
          </w:p>
        </w:tc>
        <w:tc>
          <w:tcPr>
            <w:tcW w:w="500" w:type="pct"/>
            <w:tcBorders>
              <w:top w:val="nil"/>
              <w:left w:val="nil"/>
              <w:bottom w:val="nil"/>
              <w:right w:val="nil"/>
            </w:tcBorders>
            <w:vAlign w:val="center"/>
          </w:tcPr>
          <w:p>
            <w:pPr>
              <w:rPr>
                <w:rFonts w:ascii="华文细黑" w:hAnsi="华文细黑" w:eastAsia="华文细黑" w:cs="华文细黑"/>
                <w:color w:val="000000"/>
                <w:sz w:val="18"/>
                <w:szCs w:val="18"/>
              </w:rPr>
            </w:pPr>
          </w:p>
        </w:tc>
        <w:tc>
          <w:tcPr>
            <w:tcW w:w="626" w:type="pct"/>
            <w:tcBorders>
              <w:top w:val="nil"/>
              <w:left w:val="nil"/>
              <w:bottom w:val="nil"/>
              <w:right w:val="nil"/>
            </w:tcBorders>
            <w:vAlign w:val="center"/>
          </w:tcPr>
          <w:p>
            <w:pPr>
              <w:rPr>
                <w:rFonts w:ascii="华文细黑" w:hAnsi="华文细黑" w:eastAsia="华文细黑" w:cs="华文细黑"/>
                <w:color w:val="000000"/>
                <w:sz w:val="18"/>
                <w:szCs w:val="18"/>
              </w:rPr>
            </w:pPr>
          </w:p>
        </w:tc>
        <w:tc>
          <w:tcPr>
            <w:tcW w:w="374" w:type="pct"/>
            <w:tcBorders>
              <w:top w:val="nil"/>
              <w:left w:val="nil"/>
              <w:bottom w:val="nil"/>
              <w:right w:val="nil"/>
            </w:tcBorders>
            <w:vAlign w:val="center"/>
          </w:tcPr>
          <w:p>
            <w:pPr>
              <w:rPr>
                <w:rFonts w:ascii="华文细黑" w:hAnsi="华文细黑" w:eastAsia="华文细黑" w:cs="华文细黑"/>
                <w:color w:val="000000"/>
                <w:sz w:val="18"/>
                <w:szCs w:val="18"/>
              </w:rPr>
            </w:pPr>
          </w:p>
        </w:tc>
        <w:tc>
          <w:tcPr>
            <w:tcW w:w="754" w:type="pct"/>
            <w:gridSpan w:val="2"/>
            <w:tcBorders>
              <w:top w:val="nil"/>
              <w:left w:val="nil"/>
              <w:bottom w:val="nil"/>
              <w:right w:val="nil"/>
            </w:tcBorders>
            <w:vAlign w:val="center"/>
          </w:tcPr>
          <w:p>
            <w:pPr>
              <w:jc w:val="right"/>
              <w:rPr>
                <w:rFonts w:ascii="华文细黑" w:hAnsi="华文细黑" w:eastAsia="华文细黑" w:cs="华文细黑"/>
                <w:color w:val="000000"/>
                <w:sz w:val="18"/>
                <w:szCs w:val="18"/>
              </w:rPr>
            </w:pPr>
          </w:p>
        </w:tc>
      </w:tr>
      <w:tr>
        <w:tblPrEx>
          <w:tblCellMar>
            <w:top w:w="0" w:type="dxa"/>
            <w:left w:w="108" w:type="dxa"/>
            <w:bottom w:w="0" w:type="dxa"/>
            <w:right w:w="108" w:type="dxa"/>
          </w:tblCellMar>
        </w:tblPrEx>
        <w:trPr>
          <w:trHeight w:val="405" w:hRule="atLeast"/>
        </w:trPr>
        <w:tc>
          <w:tcPr>
            <w:tcW w:w="5000" w:type="pct"/>
            <w:gridSpan w:val="12"/>
            <w:tcBorders>
              <w:top w:val="nil"/>
              <w:left w:val="nil"/>
              <w:bottom w:val="nil"/>
              <w:right w:val="nil"/>
            </w:tcBorders>
            <w:noWrap/>
            <w:vAlign w:val="center"/>
          </w:tcPr>
          <w:p>
            <w:pPr>
              <w:widowControl/>
              <w:jc w:val="center"/>
              <w:textAlignment w:val="center"/>
              <w:rPr>
                <w:rFonts w:ascii="黑体" w:hAnsi="宋体" w:eastAsia="黑体" w:cs="黑体"/>
                <w:color w:val="000000"/>
                <w:sz w:val="18"/>
                <w:szCs w:val="18"/>
              </w:rPr>
            </w:pPr>
            <w:r>
              <w:rPr>
                <w:rFonts w:ascii="宋体" w:hAnsi="宋体" w:cs="宋体"/>
                <w:b/>
                <w:bCs/>
                <w:color w:val="000000"/>
                <w:kern w:val="0"/>
                <w:sz w:val="36"/>
                <w:szCs w:val="36"/>
              </w:rPr>
              <w:t>2022</w:t>
            </w:r>
            <w:r>
              <w:rPr>
                <w:rFonts w:hint="eastAsia" w:ascii="宋体" w:hAnsi="宋体" w:cs="宋体"/>
                <w:b/>
                <w:bCs/>
                <w:color w:val="000000"/>
                <w:kern w:val="0"/>
                <w:sz w:val="36"/>
                <w:szCs w:val="36"/>
              </w:rPr>
              <w:t>年一般公共预算支出预算表</w:t>
            </w:r>
          </w:p>
        </w:tc>
      </w:tr>
      <w:tr>
        <w:tblPrEx>
          <w:tblCellMar>
            <w:top w:w="0" w:type="dxa"/>
            <w:left w:w="108" w:type="dxa"/>
            <w:bottom w:w="0" w:type="dxa"/>
            <w:right w:w="108" w:type="dxa"/>
          </w:tblCellMar>
        </w:tblPrEx>
        <w:trPr>
          <w:trHeight w:val="300" w:hRule="atLeast"/>
        </w:trPr>
        <w:tc>
          <w:tcPr>
            <w:tcW w:w="324" w:type="pct"/>
            <w:tcBorders>
              <w:top w:val="nil"/>
              <w:left w:val="nil"/>
              <w:bottom w:val="single" w:color="000000" w:sz="4" w:space="0"/>
              <w:right w:val="nil"/>
            </w:tcBorders>
            <w:noWrap/>
            <w:vAlign w:val="center"/>
          </w:tcPr>
          <w:p>
            <w:pPr>
              <w:jc w:val="left"/>
              <w:rPr>
                <w:rFonts w:ascii="华文细黑" w:hAnsi="华文细黑" w:eastAsia="华文细黑" w:cs="华文细黑"/>
                <w:color w:val="000000"/>
                <w:sz w:val="18"/>
                <w:szCs w:val="18"/>
              </w:rPr>
            </w:pPr>
          </w:p>
        </w:tc>
        <w:tc>
          <w:tcPr>
            <w:tcW w:w="253" w:type="pct"/>
            <w:tcBorders>
              <w:top w:val="nil"/>
              <w:left w:val="nil"/>
              <w:bottom w:val="single" w:color="000000" w:sz="4" w:space="0"/>
              <w:right w:val="nil"/>
            </w:tcBorders>
            <w:noWrap/>
            <w:vAlign w:val="center"/>
          </w:tcPr>
          <w:p>
            <w:pPr>
              <w:jc w:val="left"/>
              <w:rPr>
                <w:rFonts w:ascii="华文细黑" w:hAnsi="华文细黑" w:eastAsia="华文细黑" w:cs="华文细黑"/>
                <w:color w:val="000000"/>
                <w:sz w:val="18"/>
                <w:szCs w:val="18"/>
              </w:rPr>
            </w:pPr>
          </w:p>
        </w:tc>
        <w:tc>
          <w:tcPr>
            <w:tcW w:w="261" w:type="pct"/>
            <w:tcBorders>
              <w:top w:val="nil"/>
              <w:left w:val="nil"/>
              <w:bottom w:val="single" w:color="000000" w:sz="4" w:space="0"/>
              <w:right w:val="nil"/>
            </w:tcBorders>
            <w:noWrap/>
            <w:vAlign w:val="center"/>
          </w:tcPr>
          <w:p>
            <w:pPr>
              <w:jc w:val="left"/>
              <w:rPr>
                <w:rFonts w:ascii="华文细黑" w:hAnsi="华文细黑" w:eastAsia="华文细黑" w:cs="华文细黑"/>
                <w:color w:val="000000"/>
                <w:sz w:val="18"/>
                <w:szCs w:val="18"/>
              </w:rPr>
            </w:pPr>
          </w:p>
        </w:tc>
        <w:tc>
          <w:tcPr>
            <w:tcW w:w="521" w:type="pct"/>
            <w:tcBorders>
              <w:top w:val="nil"/>
              <w:left w:val="nil"/>
              <w:bottom w:val="single" w:color="000000" w:sz="4" w:space="0"/>
              <w:right w:val="nil"/>
            </w:tcBorders>
            <w:noWrap/>
            <w:vAlign w:val="center"/>
          </w:tcPr>
          <w:p>
            <w:pPr>
              <w:jc w:val="left"/>
              <w:rPr>
                <w:rFonts w:ascii="华文细黑" w:hAnsi="华文细黑" w:eastAsia="华文细黑" w:cs="华文细黑"/>
                <w:color w:val="000000"/>
                <w:sz w:val="18"/>
                <w:szCs w:val="18"/>
              </w:rPr>
            </w:pPr>
          </w:p>
        </w:tc>
        <w:tc>
          <w:tcPr>
            <w:tcW w:w="499" w:type="pct"/>
            <w:tcBorders>
              <w:top w:val="nil"/>
              <w:left w:val="nil"/>
              <w:bottom w:val="single" w:color="000000" w:sz="4" w:space="0"/>
              <w:right w:val="nil"/>
            </w:tcBorders>
            <w:noWrap/>
            <w:vAlign w:val="center"/>
          </w:tcPr>
          <w:p>
            <w:pPr>
              <w:jc w:val="left"/>
              <w:rPr>
                <w:rFonts w:ascii="华文细黑" w:hAnsi="华文细黑" w:eastAsia="华文细黑" w:cs="华文细黑"/>
                <w:color w:val="000000"/>
                <w:sz w:val="18"/>
                <w:szCs w:val="18"/>
              </w:rPr>
            </w:pPr>
          </w:p>
        </w:tc>
        <w:tc>
          <w:tcPr>
            <w:tcW w:w="450" w:type="pct"/>
            <w:tcBorders>
              <w:top w:val="nil"/>
              <w:left w:val="nil"/>
              <w:bottom w:val="nil"/>
              <w:right w:val="nil"/>
            </w:tcBorders>
            <w:noWrap/>
            <w:vAlign w:val="center"/>
          </w:tcPr>
          <w:p>
            <w:pPr>
              <w:jc w:val="left"/>
              <w:rPr>
                <w:rFonts w:ascii="华文细黑" w:hAnsi="华文细黑" w:eastAsia="华文细黑" w:cs="华文细黑"/>
                <w:color w:val="000000"/>
                <w:sz w:val="18"/>
                <w:szCs w:val="18"/>
              </w:rPr>
            </w:pPr>
          </w:p>
        </w:tc>
        <w:tc>
          <w:tcPr>
            <w:tcW w:w="434" w:type="pct"/>
            <w:tcBorders>
              <w:top w:val="nil"/>
              <w:left w:val="nil"/>
              <w:bottom w:val="nil"/>
              <w:right w:val="nil"/>
            </w:tcBorders>
            <w:noWrap/>
            <w:vAlign w:val="center"/>
          </w:tcPr>
          <w:p>
            <w:pPr>
              <w:jc w:val="left"/>
              <w:rPr>
                <w:rFonts w:ascii="华文细黑" w:hAnsi="华文细黑" w:eastAsia="华文细黑" w:cs="华文细黑"/>
                <w:color w:val="000000"/>
                <w:sz w:val="18"/>
                <w:szCs w:val="18"/>
              </w:rPr>
            </w:pPr>
          </w:p>
        </w:tc>
        <w:tc>
          <w:tcPr>
            <w:tcW w:w="500" w:type="pct"/>
            <w:tcBorders>
              <w:top w:val="nil"/>
              <w:left w:val="nil"/>
              <w:bottom w:val="nil"/>
              <w:right w:val="nil"/>
            </w:tcBorders>
            <w:noWrap/>
            <w:vAlign w:val="center"/>
          </w:tcPr>
          <w:p>
            <w:pPr>
              <w:jc w:val="left"/>
              <w:rPr>
                <w:rFonts w:ascii="华文细黑" w:hAnsi="华文细黑" w:eastAsia="华文细黑" w:cs="华文细黑"/>
                <w:color w:val="000000"/>
                <w:sz w:val="18"/>
                <w:szCs w:val="18"/>
              </w:rPr>
            </w:pPr>
          </w:p>
        </w:tc>
        <w:tc>
          <w:tcPr>
            <w:tcW w:w="626" w:type="pct"/>
            <w:tcBorders>
              <w:top w:val="nil"/>
              <w:left w:val="nil"/>
              <w:bottom w:val="nil"/>
              <w:right w:val="nil"/>
            </w:tcBorders>
            <w:vAlign w:val="center"/>
          </w:tcPr>
          <w:p>
            <w:pPr>
              <w:jc w:val="center"/>
              <w:rPr>
                <w:rFonts w:ascii="华文细黑" w:hAnsi="华文细黑" w:eastAsia="华文细黑" w:cs="华文细黑"/>
                <w:color w:val="000000"/>
                <w:sz w:val="18"/>
                <w:szCs w:val="18"/>
              </w:rPr>
            </w:pPr>
          </w:p>
        </w:tc>
        <w:tc>
          <w:tcPr>
            <w:tcW w:w="374" w:type="pct"/>
            <w:tcBorders>
              <w:top w:val="nil"/>
              <w:left w:val="nil"/>
              <w:bottom w:val="single" w:color="000000" w:sz="4" w:space="0"/>
              <w:right w:val="nil"/>
            </w:tcBorders>
            <w:vAlign w:val="center"/>
          </w:tcPr>
          <w:p>
            <w:pPr>
              <w:jc w:val="center"/>
              <w:rPr>
                <w:rFonts w:ascii="华文细黑" w:hAnsi="华文细黑" w:eastAsia="华文细黑" w:cs="华文细黑"/>
                <w:color w:val="000000"/>
                <w:sz w:val="18"/>
                <w:szCs w:val="18"/>
              </w:rPr>
            </w:pPr>
          </w:p>
        </w:tc>
        <w:tc>
          <w:tcPr>
            <w:tcW w:w="754" w:type="pct"/>
            <w:gridSpan w:val="2"/>
            <w:tcBorders>
              <w:top w:val="nil"/>
              <w:left w:val="nil"/>
              <w:bottom w:val="single" w:color="000000" w:sz="4" w:space="0"/>
              <w:right w:val="nil"/>
            </w:tcBorders>
            <w:vAlign w:val="center"/>
          </w:tcPr>
          <w:p>
            <w:pPr>
              <w:widowControl/>
              <w:jc w:val="righ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rPr>
              <w:t>单位：万元</w:t>
            </w:r>
          </w:p>
        </w:tc>
      </w:tr>
      <w:tr>
        <w:tblPrEx>
          <w:tblCellMar>
            <w:top w:w="0" w:type="dxa"/>
            <w:left w:w="108" w:type="dxa"/>
            <w:bottom w:w="0" w:type="dxa"/>
            <w:right w:w="108" w:type="dxa"/>
          </w:tblCellMar>
        </w:tblPrEx>
        <w:trPr>
          <w:trHeight w:val="345" w:hRule="atLeast"/>
        </w:trPr>
        <w:tc>
          <w:tcPr>
            <w:tcW w:w="8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rPr>
              <w:t>科目编码</w:t>
            </w:r>
          </w:p>
        </w:tc>
        <w:tc>
          <w:tcPr>
            <w:tcW w:w="52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rPr>
              <w:t>科目名称</w:t>
            </w:r>
          </w:p>
        </w:tc>
        <w:tc>
          <w:tcPr>
            <w:tcW w:w="499"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总计</w:t>
            </w:r>
          </w:p>
        </w:tc>
        <w:tc>
          <w:tcPr>
            <w:tcW w:w="1385" w:type="pct"/>
            <w:gridSpan w:val="3"/>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基本支出</w:t>
            </w:r>
          </w:p>
        </w:tc>
        <w:tc>
          <w:tcPr>
            <w:tcW w:w="62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项目</w:t>
            </w:r>
            <w:r>
              <w:rPr>
                <w:rFonts w:ascii="华文细黑" w:hAnsi="华文细黑" w:eastAsia="华文细黑" w:cs="华文细黑"/>
                <w:color w:val="000000"/>
                <w:kern w:val="0"/>
                <w:sz w:val="16"/>
                <w:szCs w:val="16"/>
              </w:rPr>
              <w:t xml:space="preserve">                                             </w:t>
            </w:r>
            <w:r>
              <w:rPr>
                <w:rFonts w:hint="eastAsia" w:ascii="华文细黑" w:hAnsi="华文细黑" w:eastAsia="华文细黑" w:cs="华文细黑"/>
                <w:color w:val="000000"/>
                <w:kern w:val="0"/>
                <w:sz w:val="16"/>
                <w:szCs w:val="16"/>
              </w:rPr>
              <w:t>支出</w:t>
            </w:r>
          </w:p>
        </w:tc>
        <w:tc>
          <w:tcPr>
            <w:tcW w:w="37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事业</w:t>
            </w:r>
            <w:r>
              <w:rPr>
                <w:rFonts w:ascii="华文细黑" w:hAnsi="华文细黑" w:eastAsia="华文细黑" w:cs="华文细黑"/>
                <w:color w:val="000000"/>
                <w:kern w:val="0"/>
                <w:sz w:val="16"/>
                <w:szCs w:val="16"/>
              </w:rPr>
              <w:t xml:space="preserve">                                     </w:t>
            </w:r>
            <w:r>
              <w:rPr>
                <w:rFonts w:hint="eastAsia" w:ascii="华文细黑" w:hAnsi="华文细黑" w:eastAsia="华文细黑" w:cs="华文细黑"/>
                <w:color w:val="000000"/>
                <w:kern w:val="0"/>
                <w:sz w:val="16"/>
                <w:szCs w:val="16"/>
              </w:rPr>
              <w:t>单位</w:t>
            </w:r>
            <w:r>
              <w:rPr>
                <w:rFonts w:ascii="华文细黑" w:hAnsi="华文细黑" w:eastAsia="华文细黑" w:cs="华文细黑"/>
                <w:color w:val="000000"/>
                <w:kern w:val="0"/>
                <w:sz w:val="16"/>
                <w:szCs w:val="16"/>
              </w:rPr>
              <w:t xml:space="preserve">                           </w:t>
            </w:r>
            <w:r>
              <w:rPr>
                <w:rFonts w:hint="eastAsia" w:ascii="华文细黑" w:hAnsi="华文细黑" w:eastAsia="华文细黑" w:cs="华文细黑"/>
                <w:color w:val="000000"/>
                <w:kern w:val="0"/>
                <w:sz w:val="16"/>
                <w:szCs w:val="16"/>
              </w:rPr>
              <w:t>经营</w:t>
            </w:r>
            <w:r>
              <w:rPr>
                <w:rFonts w:ascii="华文细黑" w:hAnsi="华文细黑" w:eastAsia="华文细黑" w:cs="华文细黑"/>
                <w:color w:val="000000"/>
                <w:kern w:val="0"/>
                <w:sz w:val="16"/>
                <w:szCs w:val="16"/>
              </w:rPr>
              <w:t xml:space="preserve">                             </w:t>
            </w:r>
            <w:r>
              <w:rPr>
                <w:rFonts w:hint="eastAsia" w:ascii="华文细黑" w:hAnsi="华文细黑" w:eastAsia="华文细黑" w:cs="华文细黑"/>
                <w:color w:val="000000"/>
                <w:kern w:val="0"/>
                <w:sz w:val="16"/>
                <w:szCs w:val="16"/>
              </w:rPr>
              <w:t>支出</w:t>
            </w:r>
          </w:p>
        </w:tc>
        <w:tc>
          <w:tcPr>
            <w:tcW w:w="37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对附属</w:t>
            </w:r>
            <w:r>
              <w:rPr>
                <w:rFonts w:ascii="华文细黑" w:hAnsi="华文细黑" w:eastAsia="华文细黑" w:cs="华文细黑"/>
                <w:color w:val="000000"/>
                <w:kern w:val="0"/>
                <w:sz w:val="16"/>
                <w:szCs w:val="16"/>
              </w:rPr>
              <w:t xml:space="preserve">                                           </w:t>
            </w:r>
            <w:r>
              <w:rPr>
                <w:rFonts w:hint="eastAsia" w:ascii="华文细黑" w:hAnsi="华文细黑" w:eastAsia="华文细黑" w:cs="华文细黑"/>
                <w:color w:val="000000"/>
                <w:kern w:val="0"/>
                <w:sz w:val="16"/>
                <w:szCs w:val="16"/>
              </w:rPr>
              <w:t>单位补</w:t>
            </w:r>
            <w:r>
              <w:rPr>
                <w:rFonts w:ascii="华文细黑" w:hAnsi="华文细黑" w:eastAsia="华文细黑" w:cs="华文细黑"/>
                <w:color w:val="000000"/>
                <w:kern w:val="0"/>
                <w:sz w:val="16"/>
                <w:szCs w:val="16"/>
              </w:rPr>
              <w:t xml:space="preserve">                                      </w:t>
            </w:r>
            <w:r>
              <w:rPr>
                <w:rFonts w:hint="eastAsia" w:ascii="华文细黑" w:hAnsi="华文细黑" w:eastAsia="华文细黑" w:cs="华文细黑"/>
                <w:color w:val="000000"/>
                <w:kern w:val="0"/>
                <w:sz w:val="16"/>
                <w:szCs w:val="16"/>
              </w:rPr>
              <w:t>助支出</w:t>
            </w:r>
          </w:p>
        </w:tc>
        <w:tc>
          <w:tcPr>
            <w:tcW w:w="37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上缴</w:t>
            </w:r>
            <w:r>
              <w:rPr>
                <w:rFonts w:ascii="华文细黑" w:hAnsi="华文细黑" w:eastAsia="华文细黑" w:cs="华文细黑"/>
                <w:color w:val="000000"/>
                <w:kern w:val="0"/>
                <w:sz w:val="16"/>
                <w:szCs w:val="16"/>
              </w:rPr>
              <w:t xml:space="preserve">                                            </w:t>
            </w:r>
            <w:r>
              <w:rPr>
                <w:rFonts w:hint="eastAsia" w:ascii="华文细黑" w:hAnsi="华文细黑" w:eastAsia="华文细黑" w:cs="华文细黑"/>
                <w:color w:val="000000"/>
                <w:kern w:val="0"/>
                <w:sz w:val="16"/>
                <w:szCs w:val="16"/>
              </w:rPr>
              <w:t>上级</w:t>
            </w:r>
            <w:r>
              <w:rPr>
                <w:rFonts w:ascii="华文细黑" w:hAnsi="华文细黑" w:eastAsia="华文细黑" w:cs="华文细黑"/>
                <w:color w:val="000000"/>
                <w:kern w:val="0"/>
                <w:sz w:val="16"/>
                <w:szCs w:val="16"/>
              </w:rPr>
              <w:t xml:space="preserve">                                                         </w:t>
            </w:r>
            <w:r>
              <w:rPr>
                <w:rFonts w:hint="eastAsia" w:ascii="华文细黑" w:hAnsi="华文细黑" w:eastAsia="华文细黑" w:cs="华文细黑"/>
                <w:color w:val="000000"/>
                <w:kern w:val="0"/>
                <w:sz w:val="16"/>
                <w:szCs w:val="16"/>
              </w:rPr>
              <w:t>支出</w:t>
            </w:r>
          </w:p>
        </w:tc>
      </w:tr>
      <w:tr>
        <w:tblPrEx>
          <w:tblCellMar>
            <w:top w:w="0" w:type="dxa"/>
            <w:left w:w="108" w:type="dxa"/>
            <w:bottom w:w="0" w:type="dxa"/>
            <w:right w:w="108" w:type="dxa"/>
          </w:tblCellMar>
        </w:tblPrEx>
        <w:trPr>
          <w:trHeight w:val="345" w:hRule="atLeast"/>
        </w:trPr>
        <w:tc>
          <w:tcPr>
            <w:tcW w:w="324" w:type="pct"/>
            <w:vMerge w:val="restart"/>
            <w:tcBorders>
              <w:top w:val="single" w:color="000000" w:sz="4" w:space="0"/>
              <w:left w:val="single" w:color="000000" w:sz="4" w:space="0"/>
              <w:bottom w:val="single" w:color="000000" w:sz="4" w:space="0"/>
              <w:right w:val="nil"/>
            </w:tcBorders>
            <w:vAlign w:val="center"/>
          </w:tcPr>
          <w:p>
            <w:pPr>
              <w:widowControl/>
              <w:jc w:val="center"/>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rPr>
              <w:t>类</w:t>
            </w:r>
          </w:p>
        </w:tc>
        <w:tc>
          <w:tcPr>
            <w:tcW w:w="253" w:type="pct"/>
            <w:vMerge w:val="restart"/>
            <w:tcBorders>
              <w:top w:val="single" w:color="000000" w:sz="4" w:space="0"/>
              <w:left w:val="single" w:color="000000" w:sz="4" w:space="0"/>
              <w:bottom w:val="single" w:color="000000" w:sz="4" w:space="0"/>
              <w:right w:val="nil"/>
            </w:tcBorders>
            <w:vAlign w:val="center"/>
          </w:tcPr>
          <w:p>
            <w:pPr>
              <w:widowControl/>
              <w:jc w:val="center"/>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rPr>
              <w:t>款</w:t>
            </w:r>
          </w:p>
        </w:tc>
        <w:tc>
          <w:tcPr>
            <w:tcW w:w="261" w:type="pct"/>
            <w:vMerge w:val="restart"/>
            <w:tcBorders>
              <w:top w:val="single" w:color="000000" w:sz="4" w:space="0"/>
              <w:left w:val="single" w:color="000000" w:sz="4" w:space="0"/>
              <w:bottom w:val="single" w:color="000000" w:sz="4" w:space="0"/>
              <w:right w:val="nil"/>
            </w:tcBorders>
            <w:vAlign w:val="center"/>
          </w:tcPr>
          <w:p>
            <w:pPr>
              <w:widowControl/>
              <w:jc w:val="center"/>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rPr>
              <w:t>项</w:t>
            </w: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18"/>
                <w:szCs w:val="18"/>
              </w:rPr>
            </w:pPr>
          </w:p>
        </w:tc>
        <w:tc>
          <w:tcPr>
            <w:tcW w:w="49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color w:val="000000"/>
                <w:sz w:val="16"/>
                <w:szCs w:val="16"/>
              </w:rPr>
            </w:pPr>
          </w:p>
        </w:tc>
        <w:tc>
          <w:tcPr>
            <w:tcW w:w="1385"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color w:val="000000"/>
                <w:sz w:val="16"/>
                <w:szCs w:val="16"/>
              </w:rPr>
            </w:pPr>
          </w:p>
        </w:tc>
        <w:tc>
          <w:tcPr>
            <w:tcW w:w="6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16"/>
                <w:szCs w:val="16"/>
              </w:rPr>
            </w:pPr>
          </w:p>
        </w:tc>
        <w:tc>
          <w:tcPr>
            <w:tcW w:w="37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16"/>
                <w:szCs w:val="16"/>
              </w:rPr>
            </w:pPr>
          </w:p>
        </w:tc>
        <w:tc>
          <w:tcPr>
            <w:tcW w:w="37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16"/>
                <w:szCs w:val="16"/>
              </w:rPr>
            </w:pPr>
          </w:p>
        </w:tc>
        <w:tc>
          <w:tcPr>
            <w:tcW w:w="37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16"/>
                <w:szCs w:val="16"/>
              </w:rPr>
            </w:pPr>
          </w:p>
        </w:tc>
      </w:tr>
      <w:tr>
        <w:tblPrEx>
          <w:tblCellMar>
            <w:top w:w="0" w:type="dxa"/>
            <w:left w:w="108" w:type="dxa"/>
            <w:bottom w:w="0" w:type="dxa"/>
            <w:right w:w="108" w:type="dxa"/>
          </w:tblCellMar>
        </w:tblPrEx>
        <w:trPr>
          <w:trHeight w:val="645" w:hRule="atLeast"/>
        </w:trPr>
        <w:tc>
          <w:tcPr>
            <w:tcW w:w="324" w:type="pct"/>
            <w:vMerge w:val="continue"/>
            <w:tcBorders>
              <w:top w:val="single" w:color="000000" w:sz="4" w:space="0"/>
              <w:left w:val="single" w:color="000000" w:sz="4" w:space="0"/>
              <w:bottom w:val="single" w:color="000000" w:sz="4" w:space="0"/>
              <w:right w:val="nil"/>
            </w:tcBorders>
            <w:vAlign w:val="center"/>
          </w:tcPr>
          <w:p>
            <w:pPr>
              <w:jc w:val="center"/>
              <w:rPr>
                <w:rFonts w:ascii="华文细黑" w:hAnsi="华文细黑" w:eastAsia="华文细黑" w:cs="华文细黑"/>
                <w:color w:val="000000"/>
                <w:sz w:val="18"/>
                <w:szCs w:val="18"/>
              </w:rPr>
            </w:pPr>
          </w:p>
        </w:tc>
        <w:tc>
          <w:tcPr>
            <w:tcW w:w="253" w:type="pct"/>
            <w:vMerge w:val="continue"/>
            <w:tcBorders>
              <w:top w:val="single" w:color="000000" w:sz="4" w:space="0"/>
              <w:left w:val="single" w:color="000000" w:sz="4" w:space="0"/>
              <w:bottom w:val="single" w:color="000000" w:sz="4" w:space="0"/>
              <w:right w:val="nil"/>
            </w:tcBorders>
            <w:vAlign w:val="center"/>
          </w:tcPr>
          <w:p>
            <w:pPr>
              <w:jc w:val="center"/>
              <w:rPr>
                <w:rFonts w:ascii="华文细黑" w:hAnsi="华文细黑" w:eastAsia="华文细黑" w:cs="华文细黑"/>
                <w:color w:val="000000"/>
                <w:sz w:val="18"/>
                <w:szCs w:val="18"/>
              </w:rPr>
            </w:pPr>
          </w:p>
        </w:tc>
        <w:tc>
          <w:tcPr>
            <w:tcW w:w="261" w:type="pct"/>
            <w:vMerge w:val="continue"/>
            <w:tcBorders>
              <w:top w:val="single" w:color="000000" w:sz="4" w:space="0"/>
              <w:left w:val="single" w:color="000000" w:sz="4" w:space="0"/>
              <w:bottom w:val="single" w:color="000000" w:sz="4" w:space="0"/>
              <w:right w:val="nil"/>
            </w:tcBorders>
            <w:vAlign w:val="center"/>
          </w:tcPr>
          <w:p>
            <w:pPr>
              <w:jc w:val="center"/>
              <w:rPr>
                <w:rFonts w:ascii="华文细黑" w:hAnsi="华文细黑" w:eastAsia="华文细黑" w:cs="华文细黑"/>
                <w:color w:val="000000"/>
                <w:sz w:val="18"/>
                <w:szCs w:val="18"/>
              </w:rPr>
            </w:pPr>
          </w:p>
        </w:tc>
        <w:tc>
          <w:tcPr>
            <w:tcW w:w="52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18"/>
                <w:szCs w:val="18"/>
              </w:rPr>
            </w:pPr>
          </w:p>
        </w:tc>
        <w:tc>
          <w:tcPr>
            <w:tcW w:w="49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color w:val="000000"/>
                <w:sz w:val="16"/>
                <w:szCs w:val="16"/>
              </w:rPr>
            </w:pPr>
          </w:p>
        </w:tc>
        <w:tc>
          <w:tcPr>
            <w:tcW w:w="4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合计</w:t>
            </w:r>
          </w:p>
        </w:tc>
        <w:tc>
          <w:tcPr>
            <w:tcW w:w="4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人员经费</w:t>
            </w:r>
          </w:p>
        </w:tc>
        <w:tc>
          <w:tcPr>
            <w:tcW w:w="5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公用经费</w:t>
            </w:r>
          </w:p>
        </w:tc>
        <w:tc>
          <w:tcPr>
            <w:tcW w:w="6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16"/>
                <w:szCs w:val="16"/>
              </w:rPr>
            </w:pPr>
          </w:p>
        </w:tc>
        <w:tc>
          <w:tcPr>
            <w:tcW w:w="37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16"/>
                <w:szCs w:val="16"/>
              </w:rPr>
            </w:pPr>
          </w:p>
        </w:tc>
        <w:tc>
          <w:tcPr>
            <w:tcW w:w="37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16"/>
                <w:szCs w:val="16"/>
              </w:rPr>
            </w:pPr>
          </w:p>
        </w:tc>
        <w:tc>
          <w:tcPr>
            <w:tcW w:w="37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16"/>
                <w:szCs w:val="16"/>
              </w:rPr>
            </w:pPr>
          </w:p>
        </w:tc>
      </w:tr>
      <w:tr>
        <w:tblPrEx>
          <w:tblCellMar>
            <w:top w:w="0" w:type="dxa"/>
            <w:left w:w="108" w:type="dxa"/>
            <w:bottom w:w="0" w:type="dxa"/>
            <w:right w:w="108" w:type="dxa"/>
          </w:tblCellMar>
        </w:tblPrEx>
        <w:trPr>
          <w:trHeight w:val="345" w:hRule="atLeast"/>
        </w:trPr>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rPr>
              <w:t>*</w:t>
            </w:r>
          </w:p>
        </w:tc>
        <w:tc>
          <w:tcPr>
            <w:tcW w:w="2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rPr>
              <w:t>*</w:t>
            </w:r>
          </w:p>
        </w:tc>
        <w:tc>
          <w:tcPr>
            <w:tcW w:w="2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18"/>
                <w:szCs w:val="18"/>
              </w:rPr>
            </w:pPr>
            <w:r>
              <w:rPr>
                <w:rFonts w:ascii="华文细黑" w:hAnsi="华文细黑" w:eastAsia="华文细黑" w:cs="华文细黑"/>
                <w:color w:val="000000"/>
                <w:kern w:val="0"/>
                <w:sz w:val="18"/>
                <w:szCs w:val="18"/>
              </w:rPr>
              <w:t>*</w:t>
            </w:r>
          </w:p>
        </w:tc>
        <w:tc>
          <w:tcPr>
            <w:tcW w:w="5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rPr>
              <w:t>栏次</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rPr>
              <w:t>1</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rPr>
              <w:t>2</w:t>
            </w:r>
          </w:p>
        </w:tc>
        <w:tc>
          <w:tcPr>
            <w:tcW w:w="4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rPr>
              <w:t>3</w:t>
            </w:r>
          </w:p>
        </w:tc>
        <w:tc>
          <w:tcPr>
            <w:tcW w:w="5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rPr>
              <w:t>4</w:t>
            </w:r>
          </w:p>
        </w:tc>
        <w:tc>
          <w:tcPr>
            <w:tcW w:w="6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rPr>
              <w:t>5</w:t>
            </w:r>
          </w:p>
        </w:tc>
        <w:tc>
          <w:tcPr>
            <w:tcW w:w="37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rPr>
              <w:t>6</w:t>
            </w:r>
          </w:p>
        </w:tc>
        <w:tc>
          <w:tcPr>
            <w:tcW w:w="37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rPr>
              <w:t>7</w:t>
            </w:r>
          </w:p>
        </w:tc>
        <w:tc>
          <w:tcPr>
            <w:tcW w:w="37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rPr>
              <w:t>8</w:t>
            </w:r>
          </w:p>
        </w:tc>
      </w:tr>
      <w:tr>
        <w:tblPrEx>
          <w:tblCellMar>
            <w:top w:w="0" w:type="dxa"/>
            <w:left w:w="108" w:type="dxa"/>
            <w:bottom w:w="0" w:type="dxa"/>
            <w:right w:w="108" w:type="dxa"/>
          </w:tblCellMar>
        </w:tblPrEx>
        <w:trPr>
          <w:trHeight w:val="345" w:hRule="atLeast"/>
        </w:trPr>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208</w:t>
            </w:r>
          </w:p>
        </w:tc>
        <w:tc>
          <w:tcPr>
            <w:tcW w:w="25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26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社会保障和就业支出</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21.91 </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21.91 </w:t>
            </w:r>
          </w:p>
        </w:tc>
        <w:tc>
          <w:tcPr>
            <w:tcW w:w="4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21.91 </w:t>
            </w:r>
          </w:p>
        </w:tc>
        <w:tc>
          <w:tcPr>
            <w:tcW w:w="5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62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345" w:hRule="atLeast"/>
        </w:trPr>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208</w:t>
            </w:r>
          </w:p>
        </w:tc>
        <w:tc>
          <w:tcPr>
            <w:tcW w:w="2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05</w:t>
            </w:r>
          </w:p>
        </w:tc>
        <w:tc>
          <w:tcPr>
            <w:tcW w:w="26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行政事业单位养老支出</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21.91 </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21.91 </w:t>
            </w:r>
          </w:p>
        </w:tc>
        <w:tc>
          <w:tcPr>
            <w:tcW w:w="4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21.91 </w:t>
            </w:r>
          </w:p>
        </w:tc>
        <w:tc>
          <w:tcPr>
            <w:tcW w:w="5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62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345" w:hRule="atLeast"/>
        </w:trPr>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208</w:t>
            </w:r>
          </w:p>
        </w:tc>
        <w:tc>
          <w:tcPr>
            <w:tcW w:w="2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05</w:t>
            </w:r>
          </w:p>
        </w:tc>
        <w:tc>
          <w:tcPr>
            <w:tcW w:w="2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05</w:t>
            </w:r>
          </w:p>
        </w:tc>
        <w:tc>
          <w:tcPr>
            <w:tcW w:w="5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机关事业单位基本养老保险缴费支出</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21.91 </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21.91 </w:t>
            </w:r>
          </w:p>
        </w:tc>
        <w:tc>
          <w:tcPr>
            <w:tcW w:w="4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21.91 </w:t>
            </w:r>
          </w:p>
        </w:tc>
        <w:tc>
          <w:tcPr>
            <w:tcW w:w="5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62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345" w:hRule="atLeast"/>
        </w:trPr>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210</w:t>
            </w:r>
          </w:p>
        </w:tc>
        <w:tc>
          <w:tcPr>
            <w:tcW w:w="25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26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卫生健康支出</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11.45 </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11.45 </w:t>
            </w:r>
          </w:p>
        </w:tc>
        <w:tc>
          <w:tcPr>
            <w:tcW w:w="4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11.45 </w:t>
            </w:r>
          </w:p>
        </w:tc>
        <w:tc>
          <w:tcPr>
            <w:tcW w:w="5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62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345" w:hRule="atLeast"/>
        </w:trPr>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210</w:t>
            </w:r>
          </w:p>
        </w:tc>
        <w:tc>
          <w:tcPr>
            <w:tcW w:w="2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11</w:t>
            </w:r>
          </w:p>
        </w:tc>
        <w:tc>
          <w:tcPr>
            <w:tcW w:w="26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行政事业单位医疗</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11.45 </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11.45 </w:t>
            </w:r>
          </w:p>
        </w:tc>
        <w:tc>
          <w:tcPr>
            <w:tcW w:w="4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11.45 </w:t>
            </w:r>
          </w:p>
        </w:tc>
        <w:tc>
          <w:tcPr>
            <w:tcW w:w="5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62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345" w:hRule="atLeast"/>
        </w:trPr>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210</w:t>
            </w:r>
          </w:p>
        </w:tc>
        <w:tc>
          <w:tcPr>
            <w:tcW w:w="2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11</w:t>
            </w:r>
          </w:p>
        </w:tc>
        <w:tc>
          <w:tcPr>
            <w:tcW w:w="2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01</w:t>
            </w:r>
          </w:p>
        </w:tc>
        <w:tc>
          <w:tcPr>
            <w:tcW w:w="5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行政单位医疗</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11.45 </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11.45 </w:t>
            </w:r>
          </w:p>
        </w:tc>
        <w:tc>
          <w:tcPr>
            <w:tcW w:w="4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11.45 </w:t>
            </w:r>
          </w:p>
        </w:tc>
        <w:tc>
          <w:tcPr>
            <w:tcW w:w="5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62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345" w:hRule="atLeast"/>
        </w:trPr>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212</w:t>
            </w:r>
          </w:p>
        </w:tc>
        <w:tc>
          <w:tcPr>
            <w:tcW w:w="25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26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城乡社区支出</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2,874.02 </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256.98 </w:t>
            </w:r>
          </w:p>
        </w:tc>
        <w:tc>
          <w:tcPr>
            <w:tcW w:w="4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147.53 </w:t>
            </w:r>
          </w:p>
        </w:tc>
        <w:tc>
          <w:tcPr>
            <w:tcW w:w="5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109.45 </w:t>
            </w:r>
          </w:p>
        </w:tc>
        <w:tc>
          <w:tcPr>
            <w:tcW w:w="6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2,617.04 </w:t>
            </w: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345" w:hRule="atLeast"/>
        </w:trPr>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212</w:t>
            </w:r>
          </w:p>
        </w:tc>
        <w:tc>
          <w:tcPr>
            <w:tcW w:w="2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01</w:t>
            </w:r>
          </w:p>
        </w:tc>
        <w:tc>
          <w:tcPr>
            <w:tcW w:w="26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城乡社区管理事务</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2,869.02 </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251.98 </w:t>
            </w:r>
          </w:p>
        </w:tc>
        <w:tc>
          <w:tcPr>
            <w:tcW w:w="4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147.53 </w:t>
            </w:r>
          </w:p>
        </w:tc>
        <w:tc>
          <w:tcPr>
            <w:tcW w:w="5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104.45 </w:t>
            </w:r>
          </w:p>
        </w:tc>
        <w:tc>
          <w:tcPr>
            <w:tcW w:w="6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2,617.04 </w:t>
            </w: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345" w:hRule="atLeast"/>
        </w:trPr>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212</w:t>
            </w:r>
          </w:p>
        </w:tc>
        <w:tc>
          <w:tcPr>
            <w:tcW w:w="2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01</w:t>
            </w:r>
          </w:p>
        </w:tc>
        <w:tc>
          <w:tcPr>
            <w:tcW w:w="2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01</w:t>
            </w:r>
          </w:p>
        </w:tc>
        <w:tc>
          <w:tcPr>
            <w:tcW w:w="5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行政运行</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248.38 </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248.38 </w:t>
            </w:r>
          </w:p>
        </w:tc>
        <w:tc>
          <w:tcPr>
            <w:tcW w:w="4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147.53 </w:t>
            </w:r>
          </w:p>
        </w:tc>
        <w:tc>
          <w:tcPr>
            <w:tcW w:w="5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100.85 </w:t>
            </w:r>
          </w:p>
        </w:tc>
        <w:tc>
          <w:tcPr>
            <w:tcW w:w="62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345" w:hRule="atLeast"/>
        </w:trPr>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212</w:t>
            </w:r>
          </w:p>
        </w:tc>
        <w:tc>
          <w:tcPr>
            <w:tcW w:w="2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01</w:t>
            </w:r>
          </w:p>
        </w:tc>
        <w:tc>
          <w:tcPr>
            <w:tcW w:w="2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02</w:t>
            </w:r>
          </w:p>
        </w:tc>
        <w:tc>
          <w:tcPr>
            <w:tcW w:w="5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一般行政管理事务</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2,620.64 </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3.60 </w:t>
            </w:r>
          </w:p>
        </w:tc>
        <w:tc>
          <w:tcPr>
            <w:tcW w:w="43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5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3.60 </w:t>
            </w:r>
          </w:p>
        </w:tc>
        <w:tc>
          <w:tcPr>
            <w:tcW w:w="6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2,617.04 </w:t>
            </w: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345" w:hRule="atLeast"/>
        </w:trPr>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212</w:t>
            </w:r>
          </w:p>
        </w:tc>
        <w:tc>
          <w:tcPr>
            <w:tcW w:w="2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05</w:t>
            </w:r>
          </w:p>
        </w:tc>
        <w:tc>
          <w:tcPr>
            <w:tcW w:w="26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城乡社区环境卫生</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5.00 </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5.00 </w:t>
            </w:r>
          </w:p>
        </w:tc>
        <w:tc>
          <w:tcPr>
            <w:tcW w:w="4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0.00 </w:t>
            </w:r>
          </w:p>
        </w:tc>
        <w:tc>
          <w:tcPr>
            <w:tcW w:w="5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5.00  </w:t>
            </w:r>
          </w:p>
        </w:tc>
        <w:tc>
          <w:tcPr>
            <w:tcW w:w="6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0.00 </w:t>
            </w: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345" w:hRule="atLeast"/>
        </w:trPr>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212</w:t>
            </w:r>
          </w:p>
        </w:tc>
        <w:tc>
          <w:tcPr>
            <w:tcW w:w="2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05</w:t>
            </w:r>
          </w:p>
        </w:tc>
        <w:tc>
          <w:tcPr>
            <w:tcW w:w="2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01</w:t>
            </w:r>
          </w:p>
        </w:tc>
        <w:tc>
          <w:tcPr>
            <w:tcW w:w="5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城乡社区环境卫生</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5.00 </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5.00 </w:t>
            </w:r>
          </w:p>
        </w:tc>
        <w:tc>
          <w:tcPr>
            <w:tcW w:w="43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5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r>
              <w:rPr>
                <w:rFonts w:ascii="宋体" w:hAnsi="宋体" w:cs="宋体"/>
                <w:color w:val="000000"/>
                <w:kern w:val="0"/>
                <w:sz w:val="16"/>
                <w:szCs w:val="16"/>
              </w:rPr>
              <w:t xml:space="preserve">5.00 </w:t>
            </w:r>
          </w:p>
        </w:tc>
        <w:tc>
          <w:tcPr>
            <w:tcW w:w="6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345" w:hRule="atLeast"/>
        </w:trPr>
        <w:tc>
          <w:tcPr>
            <w:tcW w:w="324" w:type="pct"/>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18"/>
                <w:szCs w:val="18"/>
              </w:rPr>
            </w:pPr>
          </w:p>
        </w:tc>
        <w:tc>
          <w:tcPr>
            <w:tcW w:w="253" w:type="pct"/>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18"/>
                <w:szCs w:val="18"/>
              </w:rPr>
            </w:pPr>
          </w:p>
        </w:tc>
        <w:tc>
          <w:tcPr>
            <w:tcW w:w="261" w:type="pct"/>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vAlign w:val="center"/>
          </w:tcPr>
          <w:p>
            <w:pPr>
              <w:rPr>
                <w:rFonts w:ascii="华文细黑" w:hAnsi="华文细黑" w:eastAsia="华文细黑" w:cs="华文细黑"/>
                <w:color w:val="000000"/>
                <w:sz w:val="18"/>
                <w:szCs w:val="18"/>
              </w:rPr>
            </w:pP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0.00 </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0.00 </w:t>
            </w:r>
          </w:p>
        </w:tc>
        <w:tc>
          <w:tcPr>
            <w:tcW w:w="43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5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62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3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345" w:hRule="atLeast"/>
        </w:trPr>
        <w:tc>
          <w:tcPr>
            <w:tcW w:w="324" w:type="pct"/>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18"/>
                <w:szCs w:val="18"/>
              </w:rPr>
            </w:pPr>
          </w:p>
        </w:tc>
        <w:tc>
          <w:tcPr>
            <w:tcW w:w="253" w:type="pct"/>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18"/>
                <w:szCs w:val="18"/>
              </w:rPr>
            </w:pPr>
          </w:p>
        </w:tc>
        <w:tc>
          <w:tcPr>
            <w:tcW w:w="261" w:type="pct"/>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18"/>
                <w:szCs w:val="18"/>
              </w:rPr>
            </w:pPr>
          </w:p>
        </w:tc>
        <w:tc>
          <w:tcPr>
            <w:tcW w:w="5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rPr>
              <w:t>总</w:t>
            </w:r>
            <w:r>
              <w:rPr>
                <w:rFonts w:ascii="华文细黑" w:hAnsi="华文细黑" w:eastAsia="华文细黑" w:cs="华文细黑"/>
                <w:color w:val="000000"/>
                <w:kern w:val="0"/>
                <w:sz w:val="18"/>
                <w:szCs w:val="18"/>
              </w:rPr>
              <w:t xml:space="preserve">  </w:t>
            </w:r>
            <w:r>
              <w:rPr>
                <w:rFonts w:hint="eastAsia" w:ascii="华文细黑" w:hAnsi="华文细黑" w:eastAsia="华文细黑" w:cs="华文细黑"/>
                <w:color w:val="000000"/>
                <w:kern w:val="0"/>
                <w:sz w:val="18"/>
                <w:szCs w:val="18"/>
              </w:rPr>
              <w:t>计</w:t>
            </w:r>
          </w:p>
        </w:tc>
        <w:tc>
          <w:tcPr>
            <w:tcW w:w="4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2,907.38 </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290.34 </w:t>
            </w:r>
          </w:p>
        </w:tc>
        <w:tc>
          <w:tcPr>
            <w:tcW w:w="4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180.89 </w:t>
            </w:r>
          </w:p>
        </w:tc>
        <w:tc>
          <w:tcPr>
            <w:tcW w:w="5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109.45 </w:t>
            </w:r>
          </w:p>
        </w:tc>
        <w:tc>
          <w:tcPr>
            <w:tcW w:w="6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2,617.04 </w:t>
            </w:r>
          </w:p>
        </w:tc>
        <w:tc>
          <w:tcPr>
            <w:tcW w:w="37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0.00 </w:t>
            </w:r>
          </w:p>
        </w:tc>
        <w:tc>
          <w:tcPr>
            <w:tcW w:w="37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0.00 </w:t>
            </w:r>
          </w:p>
        </w:tc>
        <w:tc>
          <w:tcPr>
            <w:tcW w:w="37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 xml:space="preserve">0.00 </w:t>
            </w:r>
          </w:p>
        </w:tc>
      </w:tr>
    </w:tbl>
    <w:p>
      <w:pPr>
        <w:widowControl/>
        <w:spacing w:line="360" w:lineRule="auto"/>
        <w:jc w:val="left"/>
        <w:rPr>
          <w:rFonts w:ascii="仿宋_GB2312" w:hAnsi="仿宋_GB2312" w:eastAsia="仿宋_GB2312" w:cs="仿宋_GB2312"/>
          <w:color w:val="3E3E3E"/>
          <w:kern w:val="0"/>
          <w:sz w:val="32"/>
          <w:szCs w:val="32"/>
        </w:rPr>
      </w:pPr>
    </w:p>
    <w:p>
      <w:pPr>
        <w:widowControl/>
        <w:spacing w:line="360" w:lineRule="auto"/>
        <w:jc w:val="left"/>
        <w:rPr>
          <w:rFonts w:ascii="仿宋_GB2312" w:hAnsi="仿宋_GB2312" w:eastAsia="仿宋_GB2312" w:cs="仿宋_GB2312"/>
          <w:color w:val="3E3E3E"/>
          <w:kern w:val="0"/>
          <w:sz w:val="32"/>
          <w:szCs w:val="32"/>
        </w:rPr>
      </w:pPr>
      <w:r>
        <w:fldChar w:fldCharType="begin"/>
      </w:r>
      <w:r>
        <w:instrText xml:space="preserve"> HYPERLINK "http://www.ccgxj.gov.cn/xxgkml/cwgk/201604/W020160405536937815403.xls" </w:instrText>
      </w:r>
      <w:r>
        <w:fldChar w:fldCharType="separate"/>
      </w:r>
      <w:r>
        <w:rPr>
          <w:rFonts w:ascii="仿宋_GB2312" w:hAnsi="仿宋_GB2312" w:eastAsia="仿宋_GB2312" w:cs="仿宋_GB2312"/>
          <w:color w:val="3E3E3E"/>
          <w:kern w:val="0"/>
          <w:sz w:val="32"/>
          <w:szCs w:val="32"/>
        </w:rPr>
        <w:t>3.2022</w:t>
      </w:r>
      <w:r>
        <w:rPr>
          <w:rFonts w:hint="eastAsia" w:ascii="仿宋_GB2312" w:hAnsi="仿宋_GB2312" w:eastAsia="仿宋_GB2312" w:cs="仿宋_GB2312"/>
          <w:color w:val="3E3E3E"/>
          <w:kern w:val="0"/>
          <w:sz w:val="32"/>
          <w:szCs w:val="32"/>
        </w:rPr>
        <w:t>年一般公共预算部门基本支出预算表</w:t>
      </w:r>
      <w:r>
        <w:rPr>
          <w:rFonts w:hint="eastAsia" w:ascii="仿宋_GB2312" w:hAnsi="仿宋_GB2312" w:eastAsia="仿宋_GB2312" w:cs="仿宋_GB2312"/>
          <w:color w:val="3E3E3E"/>
          <w:kern w:val="0"/>
          <w:sz w:val="32"/>
          <w:szCs w:val="32"/>
        </w:rPr>
        <w:fldChar w:fldCharType="end"/>
      </w:r>
    </w:p>
    <w:tbl>
      <w:tblPr>
        <w:tblStyle w:val="5"/>
        <w:tblW w:w="4998" w:type="pct"/>
        <w:tblInd w:w="0" w:type="dxa"/>
        <w:tblLayout w:type="autofit"/>
        <w:tblCellMar>
          <w:top w:w="0" w:type="dxa"/>
          <w:left w:w="108" w:type="dxa"/>
          <w:bottom w:w="0" w:type="dxa"/>
          <w:right w:w="108" w:type="dxa"/>
        </w:tblCellMar>
      </w:tblPr>
      <w:tblGrid>
        <w:gridCol w:w="1605"/>
        <w:gridCol w:w="3296"/>
        <w:gridCol w:w="1096"/>
        <w:gridCol w:w="1096"/>
        <w:gridCol w:w="1426"/>
      </w:tblGrid>
      <w:tr>
        <w:tblPrEx>
          <w:tblCellMar>
            <w:top w:w="0" w:type="dxa"/>
            <w:left w:w="108" w:type="dxa"/>
            <w:bottom w:w="0" w:type="dxa"/>
            <w:right w:w="108" w:type="dxa"/>
          </w:tblCellMar>
        </w:tblPrEx>
        <w:trPr>
          <w:trHeight w:val="400" w:hRule="atLeast"/>
        </w:trPr>
        <w:tc>
          <w:tcPr>
            <w:tcW w:w="949" w:type="pct"/>
            <w:tcBorders>
              <w:top w:val="nil"/>
              <w:left w:val="nil"/>
              <w:bottom w:val="nil"/>
              <w:right w:val="nil"/>
            </w:tcBorders>
            <w:noWrap/>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3</w:t>
            </w:r>
          </w:p>
        </w:tc>
        <w:tc>
          <w:tcPr>
            <w:tcW w:w="1934" w:type="pct"/>
            <w:tcBorders>
              <w:top w:val="nil"/>
              <w:left w:val="nil"/>
              <w:bottom w:val="nil"/>
              <w:right w:val="nil"/>
            </w:tcBorders>
            <w:noWrap/>
            <w:vAlign w:val="bottom"/>
          </w:tcPr>
          <w:p>
            <w:pPr>
              <w:rPr>
                <w:rFonts w:ascii="Arial" w:hAnsi="Arial" w:cs="Arial"/>
                <w:color w:val="000000"/>
                <w:sz w:val="20"/>
                <w:szCs w:val="20"/>
              </w:rPr>
            </w:pPr>
          </w:p>
        </w:tc>
        <w:tc>
          <w:tcPr>
            <w:tcW w:w="638" w:type="pct"/>
            <w:tcBorders>
              <w:top w:val="nil"/>
              <w:left w:val="nil"/>
              <w:bottom w:val="nil"/>
              <w:right w:val="nil"/>
            </w:tcBorders>
            <w:noWrap/>
            <w:vAlign w:val="bottom"/>
          </w:tcPr>
          <w:p>
            <w:pPr>
              <w:rPr>
                <w:rFonts w:ascii="Arial" w:hAnsi="Arial" w:cs="Arial"/>
                <w:color w:val="000000"/>
                <w:sz w:val="20"/>
                <w:szCs w:val="20"/>
              </w:rPr>
            </w:pPr>
          </w:p>
        </w:tc>
        <w:tc>
          <w:tcPr>
            <w:tcW w:w="643" w:type="pct"/>
            <w:tcBorders>
              <w:top w:val="nil"/>
              <w:left w:val="nil"/>
              <w:bottom w:val="nil"/>
              <w:right w:val="nil"/>
            </w:tcBorders>
            <w:noWrap/>
            <w:vAlign w:val="bottom"/>
          </w:tcPr>
          <w:p>
            <w:pPr>
              <w:rPr>
                <w:rFonts w:ascii="Arial" w:hAnsi="Arial" w:cs="Arial"/>
                <w:color w:val="000000"/>
                <w:sz w:val="20"/>
                <w:szCs w:val="20"/>
              </w:rPr>
            </w:pPr>
          </w:p>
        </w:tc>
        <w:tc>
          <w:tcPr>
            <w:tcW w:w="834" w:type="pct"/>
            <w:tcBorders>
              <w:top w:val="nil"/>
              <w:left w:val="nil"/>
              <w:bottom w:val="nil"/>
              <w:right w:val="nil"/>
            </w:tcBorders>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450" w:hRule="atLeast"/>
        </w:trPr>
        <w:tc>
          <w:tcPr>
            <w:tcW w:w="5000" w:type="pct"/>
            <w:gridSpan w:val="5"/>
            <w:tcBorders>
              <w:top w:val="nil"/>
              <w:left w:val="nil"/>
              <w:bottom w:val="nil"/>
              <w:right w:val="nil"/>
            </w:tcBorders>
            <w:noWrap/>
            <w:vAlign w:val="bottom"/>
          </w:tcPr>
          <w:p>
            <w:pPr>
              <w:widowControl/>
              <w:jc w:val="center"/>
              <w:textAlignment w:val="bottom"/>
              <w:rPr>
                <w:rFonts w:ascii="宋体" w:cs="宋体"/>
                <w:b/>
                <w:bCs/>
                <w:color w:val="000000"/>
                <w:sz w:val="36"/>
                <w:szCs w:val="36"/>
              </w:rPr>
            </w:pPr>
            <w:r>
              <w:rPr>
                <w:rFonts w:hint="eastAsia" w:ascii="宋体" w:hAnsi="宋体" w:cs="宋体"/>
                <w:b/>
                <w:bCs/>
                <w:color w:val="000000"/>
                <w:kern w:val="0"/>
                <w:sz w:val="36"/>
                <w:szCs w:val="36"/>
              </w:rPr>
              <w:t>一般公共预算基本支出预算表</w:t>
            </w:r>
          </w:p>
        </w:tc>
      </w:tr>
      <w:tr>
        <w:tblPrEx>
          <w:tblCellMar>
            <w:top w:w="0" w:type="dxa"/>
            <w:left w:w="108" w:type="dxa"/>
            <w:bottom w:w="0" w:type="dxa"/>
            <w:right w:w="108" w:type="dxa"/>
          </w:tblCellMar>
        </w:tblPrEx>
        <w:trPr>
          <w:trHeight w:val="255" w:hRule="atLeast"/>
        </w:trPr>
        <w:tc>
          <w:tcPr>
            <w:tcW w:w="949" w:type="pct"/>
            <w:tcBorders>
              <w:top w:val="nil"/>
              <w:left w:val="nil"/>
              <w:bottom w:val="nil"/>
              <w:right w:val="nil"/>
            </w:tcBorders>
            <w:noWrap/>
            <w:vAlign w:val="bottom"/>
          </w:tcPr>
          <w:p>
            <w:pPr>
              <w:rPr>
                <w:rFonts w:ascii="Arial" w:hAnsi="Arial" w:cs="Arial"/>
                <w:color w:val="000000"/>
                <w:sz w:val="20"/>
                <w:szCs w:val="20"/>
              </w:rPr>
            </w:pPr>
          </w:p>
        </w:tc>
        <w:tc>
          <w:tcPr>
            <w:tcW w:w="1934" w:type="pct"/>
            <w:tcBorders>
              <w:top w:val="nil"/>
              <w:left w:val="nil"/>
              <w:bottom w:val="nil"/>
              <w:right w:val="nil"/>
            </w:tcBorders>
            <w:noWrap/>
            <w:vAlign w:val="bottom"/>
          </w:tcPr>
          <w:p>
            <w:pPr>
              <w:rPr>
                <w:rFonts w:ascii="Arial" w:hAnsi="Arial" w:cs="Arial"/>
                <w:color w:val="000000"/>
                <w:sz w:val="20"/>
                <w:szCs w:val="20"/>
              </w:rPr>
            </w:pPr>
          </w:p>
        </w:tc>
        <w:tc>
          <w:tcPr>
            <w:tcW w:w="638" w:type="pct"/>
            <w:tcBorders>
              <w:top w:val="nil"/>
              <w:left w:val="nil"/>
              <w:bottom w:val="nil"/>
              <w:right w:val="nil"/>
            </w:tcBorders>
            <w:noWrap/>
            <w:vAlign w:val="bottom"/>
          </w:tcPr>
          <w:p>
            <w:pPr>
              <w:rPr>
                <w:rFonts w:ascii="Arial" w:hAnsi="Arial" w:cs="Arial"/>
                <w:color w:val="000000"/>
                <w:sz w:val="20"/>
                <w:szCs w:val="20"/>
              </w:rPr>
            </w:pPr>
          </w:p>
        </w:tc>
        <w:tc>
          <w:tcPr>
            <w:tcW w:w="643" w:type="pct"/>
            <w:tcBorders>
              <w:top w:val="nil"/>
              <w:left w:val="nil"/>
              <w:bottom w:val="nil"/>
              <w:right w:val="nil"/>
            </w:tcBorders>
            <w:noWrap/>
            <w:vAlign w:val="bottom"/>
          </w:tcPr>
          <w:p>
            <w:pPr>
              <w:rPr>
                <w:rFonts w:ascii="Arial" w:hAnsi="Arial" w:cs="Arial"/>
                <w:color w:val="000000"/>
                <w:sz w:val="20"/>
                <w:szCs w:val="20"/>
              </w:rPr>
            </w:pPr>
          </w:p>
        </w:tc>
        <w:tc>
          <w:tcPr>
            <w:tcW w:w="834" w:type="pct"/>
            <w:tcBorders>
              <w:top w:val="nil"/>
              <w:left w:val="nil"/>
              <w:bottom w:val="nil"/>
              <w:right w:val="nil"/>
            </w:tcBorders>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85" w:hRule="atLeast"/>
        </w:trPr>
        <w:tc>
          <w:tcPr>
            <w:tcW w:w="949" w:type="pct"/>
            <w:tcBorders>
              <w:top w:val="nil"/>
              <w:left w:val="nil"/>
              <w:bottom w:val="nil"/>
              <w:right w:val="nil"/>
            </w:tcBorders>
            <w:noWrap/>
            <w:vAlign w:val="bottom"/>
          </w:tcPr>
          <w:p>
            <w:pPr>
              <w:rPr>
                <w:rFonts w:ascii="宋体" w:cs="宋体"/>
                <w:color w:val="000000"/>
                <w:sz w:val="24"/>
                <w:szCs w:val="24"/>
              </w:rPr>
            </w:pPr>
          </w:p>
        </w:tc>
        <w:tc>
          <w:tcPr>
            <w:tcW w:w="1934" w:type="pct"/>
            <w:tcBorders>
              <w:top w:val="nil"/>
              <w:left w:val="nil"/>
              <w:bottom w:val="nil"/>
              <w:right w:val="nil"/>
            </w:tcBorders>
            <w:noWrap/>
            <w:vAlign w:val="bottom"/>
          </w:tcPr>
          <w:p>
            <w:pPr>
              <w:rPr>
                <w:rFonts w:ascii="Arial" w:hAnsi="Arial" w:cs="Arial"/>
                <w:color w:val="000000"/>
                <w:sz w:val="20"/>
                <w:szCs w:val="20"/>
              </w:rPr>
            </w:pPr>
          </w:p>
        </w:tc>
        <w:tc>
          <w:tcPr>
            <w:tcW w:w="638" w:type="pct"/>
            <w:tcBorders>
              <w:top w:val="nil"/>
              <w:left w:val="nil"/>
              <w:bottom w:val="nil"/>
              <w:right w:val="nil"/>
            </w:tcBorders>
            <w:noWrap/>
            <w:vAlign w:val="bottom"/>
          </w:tcPr>
          <w:p>
            <w:pPr>
              <w:jc w:val="center"/>
              <w:rPr>
                <w:rFonts w:ascii="宋体" w:cs="宋体"/>
                <w:color w:val="000000"/>
                <w:sz w:val="24"/>
                <w:szCs w:val="24"/>
              </w:rPr>
            </w:pPr>
          </w:p>
        </w:tc>
        <w:tc>
          <w:tcPr>
            <w:tcW w:w="643" w:type="pct"/>
            <w:tcBorders>
              <w:top w:val="nil"/>
              <w:left w:val="nil"/>
              <w:bottom w:val="nil"/>
              <w:right w:val="nil"/>
            </w:tcBorders>
            <w:noWrap/>
            <w:vAlign w:val="bottom"/>
          </w:tcPr>
          <w:p>
            <w:pPr>
              <w:jc w:val="center"/>
              <w:rPr>
                <w:rFonts w:ascii="宋体" w:cs="宋体"/>
                <w:color w:val="000000"/>
                <w:sz w:val="24"/>
                <w:szCs w:val="24"/>
              </w:rPr>
            </w:pPr>
          </w:p>
        </w:tc>
        <w:tc>
          <w:tcPr>
            <w:tcW w:w="834" w:type="pct"/>
            <w:tcBorders>
              <w:top w:val="nil"/>
              <w:left w:val="nil"/>
              <w:bottom w:val="nil"/>
              <w:right w:val="nil"/>
            </w:tcBorders>
            <w:noWrap/>
            <w:vAlign w:val="bottom"/>
          </w:tcPr>
          <w:p>
            <w:pPr>
              <w:widowControl/>
              <w:jc w:val="center"/>
              <w:textAlignment w:val="bottom"/>
              <w:rPr>
                <w:rFonts w:ascii="宋体" w:cs="宋体"/>
                <w:color w:val="00000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560" w:hRule="atLeast"/>
        </w:trPr>
        <w:tc>
          <w:tcPr>
            <w:tcW w:w="2884"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经济分类</w:t>
            </w:r>
          </w:p>
        </w:tc>
        <w:tc>
          <w:tcPr>
            <w:tcW w:w="211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2022</w:t>
            </w:r>
            <w:r>
              <w:rPr>
                <w:rFonts w:hint="eastAsia" w:ascii="宋体" w:hAnsi="宋体" w:cs="宋体"/>
                <w:color w:val="000000"/>
                <w:kern w:val="0"/>
                <w:sz w:val="22"/>
                <w:szCs w:val="22"/>
              </w:rPr>
              <w:t>年基本支出</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科目编码</w:t>
            </w:r>
          </w:p>
        </w:tc>
        <w:tc>
          <w:tcPr>
            <w:tcW w:w="19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科目名称</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合计</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人员经费</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公用经费</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301</w:t>
            </w:r>
          </w:p>
        </w:tc>
        <w:tc>
          <w:tcPr>
            <w:tcW w:w="193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工资福利支出</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173.42</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173.42</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30101</w:t>
            </w:r>
          </w:p>
        </w:tc>
        <w:tc>
          <w:tcPr>
            <w:tcW w:w="193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基本工资</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80.64</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80.64</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30102</w:t>
            </w:r>
          </w:p>
        </w:tc>
        <w:tc>
          <w:tcPr>
            <w:tcW w:w="193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津贴补贴</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52.10</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52.10</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30106</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伙食补助费</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7.20</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7.20</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30108</w:t>
            </w:r>
          </w:p>
        </w:tc>
        <w:tc>
          <w:tcPr>
            <w:tcW w:w="193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机关事业单位基本养老保险缴费</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21.91</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21.91</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30110</w:t>
            </w:r>
          </w:p>
        </w:tc>
        <w:tc>
          <w:tcPr>
            <w:tcW w:w="193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职工基本医疗保险缴费</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11.45</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11.45</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30114</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医疗费</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0.12</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0.12</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302</w:t>
            </w:r>
          </w:p>
        </w:tc>
        <w:tc>
          <w:tcPr>
            <w:tcW w:w="193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商品和服务支出</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103.88</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103.88</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30201</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办公费</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8.43</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8.43</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30205</w:t>
            </w:r>
          </w:p>
        </w:tc>
        <w:tc>
          <w:tcPr>
            <w:tcW w:w="193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水费</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1.30</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1.30</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30206</w:t>
            </w:r>
          </w:p>
        </w:tc>
        <w:tc>
          <w:tcPr>
            <w:tcW w:w="193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电费</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4.50</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4.50</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30207</w:t>
            </w:r>
          </w:p>
        </w:tc>
        <w:tc>
          <w:tcPr>
            <w:tcW w:w="193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邮电费</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3.20</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3.20</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30208</w:t>
            </w:r>
          </w:p>
        </w:tc>
        <w:tc>
          <w:tcPr>
            <w:tcW w:w="193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取暖费</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10.56</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10.56</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30214</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租赁费</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3.60</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3.60</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30226</w:t>
            </w:r>
          </w:p>
        </w:tc>
        <w:tc>
          <w:tcPr>
            <w:tcW w:w="193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劳务费</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38.00</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38.00</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30239</w:t>
            </w:r>
          </w:p>
        </w:tc>
        <w:tc>
          <w:tcPr>
            <w:tcW w:w="193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其他交通费用</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26.40</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26.40</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30231</w:t>
            </w:r>
          </w:p>
        </w:tc>
        <w:tc>
          <w:tcPr>
            <w:tcW w:w="193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公务用车运行费</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7.89</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7.89</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303</w:t>
            </w:r>
          </w:p>
        </w:tc>
        <w:tc>
          <w:tcPr>
            <w:tcW w:w="193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对个人和家庭补助</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8.04</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8.04</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30302</w:t>
            </w:r>
          </w:p>
        </w:tc>
        <w:tc>
          <w:tcPr>
            <w:tcW w:w="193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退休费</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7.59</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7.59</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30309</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奖励金</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0.45</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0.45</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310</w:t>
            </w:r>
          </w:p>
        </w:tc>
        <w:tc>
          <w:tcPr>
            <w:tcW w:w="1934"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color w:val="000000"/>
                <w:kern w:val="0"/>
                <w:sz w:val="22"/>
                <w:szCs w:val="22"/>
              </w:rPr>
            </w:pPr>
            <w:r>
              <w:rPr>
                <w:rFonts w:hint="eastAsia" w:ascii="宋体" w:hAnsi="宋体" w:cs="宋体"/>
                <w:color w:val="000000"/>
                <w:kern w:val="0"/>
                <w:sz w:val="22"/>
                <w:szCs w:val="22"/>
              </w:rPr>
              <w:t>资本性支出</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 xml:space="preserve">    5.00</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2"/>
                <w:szCs w:val="22"/>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 xml:space="preserve">       5.00</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31002</w:t>
            </w:r>
          </w:p>
        </w:tc>
        <w:tc>
          <w:tcPr>
            <w:tcW w:w="1934"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color w:val="000000"/>
                <w:kern w:val="0"/>
                <w:sz w:val="22"/>
                <w:szCs w:val="22"/>
              </w:rPr>
            </w:pPr>
            <w:r>
              <w:rPr>
                <w:rFonts w:hint="eastAsia" w:ascii="宋体" w:hAnsi="宋体" w:cs="宋体"/>
                <w:color w:val="000000"/>
                <w:kern w:val="0"/>
                <w:sz w:val="22"/>
                <w:szCs w:val="22"/>
              </w:rPr>
              <w:t>办公设备购置</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 xml:space="preserve">    5.00</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2"/>
                <w:szCs w:val="22"/>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 xml:space="preserve">       5.00</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szCs w:val="22"/>
              </w:rPr>
            </w:pPr>
            <w:r>
              <w:rPr>
                <w:rFonts w:hint="eastAsia" w:ascii="宋体" w:hAnsi="宋体" w:cs="宋体"/>
                <w:b/>
                <w:bCs/>
                <w:color w:val="000000"/>
                <w:kern w:val="0"/>
                <w:sz w:val="22"/>
                <w:szCs w:val="22"/>
              </w:rPr>
              <w:t>合计</w:t>
            </w:r>
          </w:p>
        </w:tc>
        <w:tc>
          <w:tcPr>
            <w:tcW w:w="1934"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290.34</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181.46</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108.88</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line="360" w:lineRule="auto"/>
        <w:jc w:val="left"/>
        <w:rPr>
          <w:rFonts w:ascii="仿宋_GB2312" w:hAnsi="仿宋_GB2312" w:eastAsia="仿宋_GB2312" w:cs="仿宋_GB2312"/>
          <w:color w:val="3E3E3E"/>
          <w:kern w:val="0"/>
          <w:sz w:val="32"/>
          <w:szCs w:val="32"/>
        </w:rPr>
      </w:pPr>
      <w:r>
        <w:fldChar w:fldCharType="begin"/>
      </w:r>
      <w:r>
        <w:instrText xml:space="preserve"> HYPERLINK "http://www.ccgxj.gov.cn/xxgkml/cwgk/201604/W020160405536939064777.xlsx" </w:instrText>
      </w:r>
      <w:r>
        <w:fldChar w:fldCharType="separate"/>
      </w:r>
      <w:r>
        <w:rPr>
          <w:rFonts w:ascii="仿宋_GB2312" w:hAnsi="仿宋_GB2312" w:eastAsia="仿宋_GB2312" w:cs="仿宋_GB2312"/>
          <w:color w:val="3E3E3E"/>
          <w:kern w:val="0"/>
          <w:sz w:val="32"/>
          <w:szCs w:val="32"/>
        </w:rPr>
        <w:t>4.2022</w:t>
      </w:r>
      <w:r>
        <w:rPr>
          <w:rFonts w:hint="eastAsia" w:ascii="仿宋_GB2312" w:hAnsi="仿宋_GB2312" w:eastAsia="仿宋_GB2312" w:cs="仿宋_GB2312"/>
          <w:color w:val="3E3E3E"/>
          <w:kern w:val="0"/>
          <w:sz w:val="32"/>
          <w:szCs w:val="32"/>
        </w:rPr>
        <w:t>年一般公共预算“三公”经费支出预算表</w:t>
      </w:r>
      <w:r>
        <w:rPr>
          <w:rFonts w:hint="eastAsia" w:ascii="仿宋_GB2312" w:hAnsi="仿宋_GB2312" w:eastAsia="仿宋_GB2312" w:cs="仿宋_GB2312"/>
          <w:color w:val="3E3E3E"/>
          <w:kern w:val="0"/>
          <w:sz w:val="32"/>
          <w:szCs w:val="32"/>
        </w:rPr>
        <w:fldChar w:fldCharType="end"/>
      </w:r>
    </w:p>
    <w:tbl>
      <w:tblPr>
        <w:tblStyle w:val="5"/>
        <w:tblW w:w="4998" w:type="pct"/>
        <w:tblInd w:w="0" w:type="dxa"/>
        <w:tblLayout w:type="autofit"/>
        <w:tblCellMar>
          <w:top w:w="0" w:type="dxa"/>
          <w:left w:w="108" w:type="dxa"/>
          <w:bottom w:w="0" w:type="dxa"/>
          <w:right w:w="108" w:type="dxa"/>
        </w:tblCellMar>
      </w:tblPr>
      <w:tblGrid>
        <w:gridCol w:w="3736"/>
        <w:gridCol w:w="1075"/>
        <w:gridCol w:w="1456"/>
        <w:gridCol w:w="2252"/>
      </w:tblGrid>
      <w:tr>
        <w:tblPrEx>
          <w:tblCellMar>
            <w:top w:w="0" w:type="dxa"/>
            <w:left w:w="108" w:type="dxa"/>
            <w:bottom w:w="0" w:type="dxa"/>
            <w:right w:w="108" w:type="dxa"/>
          </w:tblCellMar>
        </w:tblPrEx>
        <w:trPr>
          <w:trHeight w:val="555" w:hRule="atLeast"/>
        </w:trPr>
        <w:tc>
          <w:tcPr>
            <w:tcW w:w="1687" w:type="pct"/>
            <w:tcBorders>
              <w:top w:val="nil"/>
              <w:left w:val="nil"/>
              <w:bottom w:val="nil"/>
              <w:right w:val="nil"/>
            </w:tcBorders>
            <w:noWrap/>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4</w:t>
            </w:r>
          </w:p>
        </w:tc>
        <w:tc>
          <w:tcPr>
            <w:tcW w:w="799" w:type="pct"/>
            <w:tcBorders>
              <w:top w:val="nil"/>
              <w:left w:val="nil"/>
              <w:bottom w:val="nil"/>
              <w:right w:val="nil"/>
            </w:tcBorders>
            <w:noWrap/>
            <w:vAlign w:val="bottom"/>
          </w:tcPr>
          <w:p>
            <w:pPr>
              <w:rPr>
                <w:rFonts w:ascii="Arial" w:hAnsi="Arial" w:cs="Arial"/>
                <w:color w:val="000000"/>
                <w:sz w:val="20"/>
                <w:szCs w:val="20"/>
              </w:rPr>
            </w:pPr>
          </w:p>
        </w:tc>
        <w:tc>
          <w:tcPr>
            <w:tcW w:w="1023" w:type="pct"/>
            <w:tcBorders>
              <w:top w:val="nil"/>
              <w:left w:val="nil"/>
              <w:bottom w:val="nil"/>
              <w:right w:val="nil"/>
            </w:tcBorders>
            <w:noWrap/>
            <w:vAlign w:val="bottom"/>
          </w:tcPr>
          <w:p>
            <w:pPr>
              <w:rPr>
                <w:rFonts w:ascii="Arial" w:hAnsi="Arial" w:cs="Arial"/>
                <w:color w:val="000000"/>
                <w:sz w:val="20"/>
                <w:szCs w:val="20"/>
              </w:rPr>
            </w:pPr>
          </w:p>
        </w:tc>
        <w:tc>
          <w:tcPr>
            <w:tcW w:w="1489" w:type="pct"/>
            <w:tcBorders>
              <w:top w:val="nil"/>
              <w:left w:val="nil"/>
              <w:bottom w:val="nil"/>
              <w:right w:val="nil"/>
            </w:tcBorders>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450" w:hRule="atLeast"/>
        </w:trPr>
        <w:tc>
          <w:tcPr>
            <w:tcW w:w="5000" w:type="pct"/>
            <w:gridSpan w:val="4"/>
            <w:tcBorders>
              <w:top w:val="nil"/>
              <w:left w:val="nil"/>
              <w:bottom w:val="nil"/>
              <w:right w:val="nil"/>
            </w:tcBorders>
            <w:noWrap/>
            <w:vAlign w:val="bottom"/>
          </w:tcPr>
          <w:p>
            <w:pPr>
              <w:widowControl/>
              <w:jc w:val="center"/>
              <w:textAlignment w:val="bottom"/>
              <w:rPr>
                <w:rFonts w:ascii="宋体" w:cs="宋体"/>
                <w:b/>
                <w:bCs/>
                <w:color w:val="000000"/>
                <w:sz w:val="36"/>
                <w:szCs w:val="36"/>
              </w:rPr>
            </w:pPr>
            <w:r>
              <w:rPr>
                <w:rFonts w:hint="eastAsia" w:ascii="宋体" w:hAnsi="宋体" w:cs="宋体"/>
                <w:b/>
                <w:bCs/>
                <w:color w:val="000000"/>
                <w:kern w:val="0"/>
                <w:sz w:val="36"/>
                <w:szCs w:val="36"/>
              </w:rPr>
              <w:t>“三公”经费支出预算表</w:t>
            </w:r>
          </w:p>
        </w:tc>
      </w:tr>
      <w:tr>
        <w:tblPrEx>
          <w:tblCellMar>
            <w:top w:w="0" w:type="dxa"/>
            <w:left w:w="108" w:type="dxa"/>
            <w:bottom w:w="0" w:type="dxa"/>
            <w:right w:w="108" w:type="dxa"/>
          </w:tblCellMar>
        </w:tblPrEx>
        <w:trPr>
          <w:trHeight w:val="255" w:hRule="atLeast"/>
        </w:trPr>
        <w:tc>
          <w:tcPr>
            <w:tcW w:w="1687" w:type="pct"/>
            <w:tcBorders>
              <w:top w:val="nil"/>
              <w:left w:val="nil"/>
              <w:bottom w:val="nil"/>
              <w:right w:val="nil"/>
            </w:tcBorders>
            <w:noWrap/>
            <w:vAlign w:val="bottom"/>
          </w:tcPr>
          <w:p>
            <w:pPr>
              <w:rPr>
                <w:rFonts w:ascii="Arial" w:hAnsi="Arial" w:cs="Arial"/>
                <w:color w:val="000000"/>
                <w:sz w:val="20"/>
                <w:szCs w:val="20"/>
              </w:rPr>
            </w:pPr>
          </w:p>
        </w:tc>
        <w:tc>
          <w:tcPr>
            <w:tcW w:w="799" w:type="pct"/>
            <w:tcBorders>
              <w:top w:val="nil"/>
              <w:left w:val="nil"/>
              <w:bottom w:val="nil"/>
              <w:right w:val="nil"/>
            </w:tcBorders>
            <w:noWrap/>
            <w:vAlign w:val="bottom"/>
          </w:tcPr>
          <w:p>
            <w:pPr>
              <w:rPr>
                <w:rFonts w:ascii="Arial" w:hAnsi="Arial" w:cs="Arial"/>
                <w:color w:val="000000"/>
                <w:sz w:val="20"/>
                <w:szCs w:val="20"/>
              </w:rPr>
            </w:pPr>
          </w:p>
        </w:tc>
        <w:tc>
          <w:tcPr>
            <w:tcW w:w="1023" w:type="pct"/>
            <w:tcBorders>
              <w:top w:val="nil"/>
              <w:left w:val="nil"/>
              <w:bottom w:val="nil"/>
              <w:right w:val="nil"/>
            </w:tcBorders>
            <w:noWrap/>
            <w:vAlign w:val="bottom"/>
          </w:tcPr>
          <w:p>
            <w:pPr>
              <w:rPr>
                <w:rFonts w:ascii="Arial" w:hAnsi="Arial" w:cs="Arial"/>
                <w:color w:val="000000"/>
                <w:sz w:val="20"/>
                <w:szCs w:val="20"/>
              </w:rPr>
            </w:pPr>
          </w:p>
        </w:tc>
        <w:tc>
          <w:tcPr>
            <w:tcW w:w="1489" w:type="pct"/>
            <w:tcBorders>
              <w:top w:val="nil"/>
              <w:left w:val="nil"/>
              <w:bottom w:val="nil"/>
              <w:right w:val="nil"/>
            </w:tcBorders>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85" w:hRule="atLeast"/>
        </w:trPr>
        <w:tc>
          <w:tcPr>
            <w:tcW w:w="1687" w:type="pct"/>
            <w:tcBorders>
              <w:top w:val="nil"/>
              <w:left w:val="nil"/>
              <w:bottom w:val="nil"/>
              <w:right w:val="nil"/>
            </w:tcBorders>
            <w:noWrap/>
            <w:vAlign w:val="bottom"/>
          </w:tcPr>
          <w:p>
            <w:pPr>
              <w:rPr>
                <w:rFonts w:ascii="宋体" w:cs="宋体"/>
                <w:color w:val="000000"/>
                <w:sz w:val="24"/>
                <w:szCs w:val="24"/>
              </w:rPr>
            </w:pPr>
          </w:p>
        </w:tc>
        <w:tc>
          <w:tcPr>
            <w:tcW w:w="799" w:type="pct"/>
            <w:tcBorders>
              <w:top w:val="nil"/>
              <w:left w:val="nil"/>
              <w:bottom w:val="nil"/>
              <w:right w:val="nil"/>
            </w:tcBorders>
            <w:noWrap/>
            <w:vAlign w:val="bottom"/>
          </w:tcPr>
          <w:p>
            <w:pPr>
              <w:rPr>
                <w:rFonts w:ascii="Arial" w:hAnsi="Arial" w:cs="Arial"/>
                <w:color w:val="000000"/>
                <w:sz w:val="20"/>
                <w:szCs w:val="20"/>
              </w:rPr>
            </w:pPr>
          </w:p>
        </w:tc>
        <w:tc>
          <w:tcPr>
            <w:tcW w:w="1023" w:type="pct"/>
            <w:tcBorders>
              <w:top w:val="nil"/>
              <w:left w:val="nil"/>
              <w:bottom w:val="nil"/>
              <w:right w:val="nil"/>
            </w:tcBorders>
            <w:noWrap/>
            <w:vAlign w:val="bottom"/>
          </w:tcPr>
          <w:p>
            <w:pPr>
              <w:rPr>
                <w:rFonts w:ascii="Arial" w:hAnsi="Arial" w:cs="Arial"/>
                <w:color w:val="000000"/>
                <w:sz w:val="20"/>
                <w:szCs w:val="20"/>
              </w:rPr>
            </w:pPr>
          </w:p>
        </w:tc>
        <w:tc>
          <w:tcPr>
            <w:tcW w:w="1489" w:type="pct"/>
            <w:tcBorders>
              <w:top w:val="nil"/>
              <w:left w:val="nil"/>
              <w:bottom w:val="nil"/>
              <w:right w:val="nil"/>
            </w:tcBorders>
            <w:noWrap/>
            <w:vAlign w:val="bottom"/>
          </w:tcPr>
          <w:p>
            <w:pPr>
              <w:widowControl/>
              <w:jc w:val="right"/>
              <w:textAlignment w:val="bottom"/>
              <w:rPr>
                <w:rFonts w:ascii="宋体" w:cs="宋体"/>
                <w:color w:val="00000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885" w:hRule="atLeast"/>
        </w:trPr>
        <w:tc>
          <w:tcPr>
            <w:tcW w:w="168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szCs w:val="22"/>
              </w:rPr>
            </w:pPr>
            <w:r>
              <w:rPr>
                <w:rFonts w:hint="eastAsia" w:ascii="宋体" w:hAnsi="宋体" w:cs="宋体"/>
                <w:b/>
                <w:bCs/>
                <w:color w:val="000000"/>
                <w:kern w:val="0"/>
                <w:sz w:val="22"/>
                <w:szCs w:val="22"/>
              </w:rPr>
              <w:t>项</w:t>
            </w:r>
            <w:r>
              <w:rPr>
                <w:rStyle w:val="10"/>
              </w:rPr>
              <w:t xml:space="preserve">    </w:t>
            </w:r>
            <w:r>
              <w:rPr>
                <w:rStyle w:val="11"/>
                <w:rFonts w:hint="eastAsia"/>
              </w:rPr>
              <w:t>目</w:t>
            </w:r>
          </w:p>
        </w:tc>
        <w:tc>
          <w:tcPr>
            <w:tcW w:w="7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b/>
                <w:bCs/>
                <w:color w:val="000000"/>
                <w:sz w:val="22"/>
                <w:szCs w:val="22"/>
              </w:rPr>
            </w:pPr>
            <w:r>
              <w:rPr>
                <w:rFonts w:ascii="Times New Roman" w:hAnsi="Times New Roman" w:cs="Times New Roman"/>
                <w:b/>
                <w:bCs/>
                <w:color w:val="000000"/>
                <w:kern w:val="0"/>
                <w:sz w:val="22"/>
                <w:szCs w:val="22"/>
              </w:rPr>
              <w:t>2022</w:t>
            </w:r>
            <w:r>
              <w:rPr>
                <w:rStyle w:val="11"/>
                <w:rFonts w:hint="eastAsia"/>
              </w:rPr>
              <w:t>年预算数</w:t>
            </w:r>
          </w:p>
        </w:tc>
        <w:tc>
          <w:tcPr>
            <w:tcW w:w="10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2"/>
                <w:szCs w:val="22"/>
              </w:rPr>
            </w:pPr>
            <w:r>
              <w:rPr>
                <w:rFonts w:hint="eastAsia" w:ascii="宋体" w:hAnsi="宋体" w:cs="宋体"/>
                <w:b/>
                <w:bCs/>
                <w:color w:val="000000"/>
                <w:kern w:val="0"/>
                <w:sz w:val="22"/>
                <w:szCs w:val="22"/>
              </w:rPr>
              <w:t>比</w:t>
            </w:r>
            <w:r>
              <w:rPr>
                <w:rStyle w:val="10"/>
              </w:rPr>
              <w:t>2021</w:t>
            </w:r>
            <w:r>
              <w:rPr>
                <w:rStyle w:val="12"/>
                <w:rFonts w:hint="eastAsia"/>
              </w:rPr>
              <w:t>年预算数</w:t>
            </w:r>
            <w:r>
              <w:rPr>
                <w:rStyle w:val="12"/>
                <w:rFonts w:hAnsi="Calibri"/>
              </w:rPr>
              <w:br w:type="textWrapping"/>
            </w:r>
            <w:r>
              <w:rPr>
                <w:rStyle w:val="12"/>
                <w:rFonts w:hint="eastAsia"/>
              </w:rPr>
              <w:t>增减</w:t>
            </w:r>
          </w:p>
        </w:tc>
        <w:tc>
          <w:tcPr>
            <w:tcW w:w="14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2"/>
                <w:szCs w:val="22"/>
              </w:rPr>
            </w:pPr>
            <w:r>
              <w:rPr>
                <w:rFonts w:hint="eastAsia" w:ascii="宋体" w:hAnsi="宋体" w:cs="宋体"/>
                <w:b/>
                <w:bCs/>
                <w:color w:val="000000"/>
                <w:kern w:val="0"/>
                <w:sz w:val="22"/>
                <w:szCs w:val="22"/>
              </w:rPr>
              <w:t>增减变化原因说明</w:t>
            </w:r>
          </w:p>
        </w:tc>
      </w:tr>
      <w:tr>
        <w:tblPrEx>
          <w:tblCellMar>
            <w:top w:w="0" w:type="dxa"/>
            <w:left w:w="108" w:type="dxa"/>
            <w:bottom w:w="0" w:type="dxa"/>
            <w:right w:w="108" w:type="dxa"/>
          </w:tblCellMar>
        </w:tblPrEx>
        <w:trPr>
          <w:trHeight w:val="720" w:hRule="atLeast"/>
        </w:trPr>
        <w:tc>
          <w:tcPr>
            <w:tcW w:w="1687"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cs="宋体"/>
                <w:color w:val="000000"/>
                <w:sz w:val="22"/>
                <w:szCs w:val="22"/>
              </w:rPr>
            </w:pPr>
            <w:r>
              <w:rPr>
                <w:rFonts w:hint="eastAsia" w:ascii="宋体" w:hAnsi="宋体" w:cs="宋体"/>
                <w:color w:val="000000"/>
                <w:kern w:val="0"/>
                <w:sz w:val="22"/>
                <w:szCs w:val="22"/>
              </w:rPr>
              <w:t>合</w:t>
            </w:r>
            <w:r>
              <w:rPr>
                <w:rStyle w:val="13"/>
              </w:rPr>
              <w:t xml:space="preserve"> </w:t>
            </w:r>
            <w:r>
              <w:rPr>
                <w:rStyle w:val="14"/>
                <w:rFonts w:hint="eastAsia"/>
              </w:rPr>
              <w:t>计</w:t>
            </w:r>
          </w:p>
        </w:tc>
        <w:tc>
          <w:tcPr>
            <w:tcW w:w="799" w:type="pct"/>
            <w:tcBorders>
              <w:top w:val="single" w:color="000000" w:sz="4" w:space="0"/>
              <w:left w:val="single" w:color="000000" w:sz="4" w:space="0"/>
              <w:bottom w:val="single" w:color="000000" w:sz="4" w:space="0"/>
              <w:right w:val="single" w:color="000000" w:sz="4" w:space="0"/>
            </w:tcBorders>
            <w:vAlign w:val="bottom"/>
          </w:tcPr>
          <w:p>
            <w:pPr>
              <w:jc w:val="center"/>
              <w:rPr>
                <w:rFonts w:ascii="华文细黑" w:hAnsi="华文细黑" w:eastAsia="华文细黑" w:cs="华文细黑"/>
                <w:color w:val="000000"/>
                <w:sz w:val="22"/>
                <w:szCs w:val="22"/>
              </w:rPr>
            </w:pPr>
          </w:p>
        </w:tc>
        <w:tc>
          <w:tcPr>
            <w:tcW w:w="1023"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1489"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720" w:hRule="atLeast"/>
        </w:trPr>
        <w:tc>
          <w:tcPr>
            <w:tcW w:w="1687" w:type="pct"/>
            <w:tcBorders>
              <w:top w:val="single" w:color="000000" w:sz="4" w:space="0"/>
              <w:left w:val="single" w:color="000000" w:sz="4" w:space="0"/>
              <w:bottom w:val="single" w:color="000000" w:sz="4" w:space="0"/>
              <w:right w:val="single" w:color="000000" w:sz="4" w:space="0"/>
            </w:tcBorders>
            <w:noWrap/>
            <w:vAlign w:val="bottom"/>
          </w:tcPr>
          <w:p>
            <w:pPr>
              <w:widowControl/>
              <w:ind w:firstLine="220" w:firstLineChars="100"/>
              <w:jc w:val="left"/>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1</w:t>
            </w:r>
            <w:r>
              <w:rPr>
                <w:rStyle w:val="14"/>
                <w:rFonts w:hint="eastAsia"/>
              </w:rPr>
              <w:t>、因公出国（境）费用</w:t>
            </w:r>
          </w:p>
        </w:tc>
        <w:tc>
          <w:tcPr>
            <w:tcW w:w="799" w:type="pct"/>
            <w:tcBorders>
              <w:top w:val="single" w:color="000000" w:sz="4" w:space="0"/>
              <w:left w:val="single" w:color="000000" w:sz="4" w:space="0"/>
              <w:bottom w:val="single" w:color="000000" w:sz="4" w:space="0"/>
              <w:right w:val="single" w:color="000000" w:sz="4" w:space="0"/>
            </w:tcBorders>
            <w:vAlign w:val="bottom"/>
          </w:tcPr>
          <w:p>
            <w:pPr>
              <w:jc w:val="center"/>
              <w:rPr>
                <w:rFonts w:ascii="华文细黑" w:hAnsi="华文细黑" w:eastAsia="华文细黑" w:cs="华文细黑"/>
                <w:color w:val="000000"/>
                <w:sz w:val="22"/>
                <w:szCs w:val="22"/>
              </w:rPr>
            </w:pPr>
          </w:p>
        </w:tc>
        <w:tc>
          <w:tcPr>
            <w:tcW w:w="1023"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1489"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Arial" w:hAnsi="Arial" w:cs="Arial"/>
                <w:color w:val="000000"/>
                <w:sz w:val="22"/>
                <w:szCs w:val="22"/>
              </w:rPr>
            </w:pPr>
            <w:r>
              <w:rPr>
                <w:rFonts w:ascii="Arial" w:hAnsi="Arial" w:cs="Arial"/>
                <w:color w:val="000000"/>
                <w:kern w:val="0"/>
                <w:sz w:val="22"/>
                <w:szCs w:val="22"/>
              </w:rPr>
              <w:t xml:space="preserve"> </w:t>
            </w:r>
          </w:p>
        </w:tc>
      </w:tr>
      <w:tr>
        <w:tblPrEx>
          <w:tblCellMar>
            <w:top w:w="0" w:type="dxa"/>
            <w:left w:w="108" w:type="dxa"/>
            <w:bottom w:w="0" w:type="dxa"/>
            <w:right w:w="108" w:type="dxa"/>
          </w:tblCellMar>
        </w:tblPrEx>
        <w:trPr>
          <w:trHeight w:val="720" w:hRule="atLeast"/>
        </w:trPr>
        <w:tc>
          <w:tcPr>
            <w:tcW w:w="1687" w:type="pct"/>
            <w:tcBorders>
              <w:top w:val="single" w:color="000000" w:sz="4" w:space="0"/>
              <w:left w:val="single" w:color="000000" w:sz="4" w:space="0"/>
              <w:bottom w:val="single" w:color="000000" w:sz="4" w:space="0"/>
              <w:right w:val="single" w:color="000000" w:sz="4" w:space="0"/>
            </w:tcBorders>
            <w:noWrap/>
            <w:vAlign w:val="bottom"/>
          </w:tcPr>
          <w:p>
            <w:pPr>
              <w:widowControl/>
              <w:ind w:firstLine="220" w:firstLineChars="100"/>
              <w:jc w:val="left"/>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w:t>
            </w:r>
            <w:r>
              <w:rPr>
                <w:rStyle w:val="14"/>
                <w:rFonts w:hint="eastAsia"/>
              </w:rPr>
              <w:t>、公务接待费</w:t>
            </w:r>
          </w:p>
        </w:tc>
        <w:tc>
          <w:tcPr>
            <w:tcW w:w="799" w:type="pct"/>
            <w:tcBorders>
              <w:top w:val="single" w:color="000000" w:sz="4" w:space="0"/>
              <w:left w:val="single" w:color="000000" w:sz="4" w:space="0"/>
              <w:bottom w:val="single" w:color="000000" w:sz="4" w:space="0"/>
              <w:right w:val="single" w:color="000000" w:sz="4" w:space="0"/>
            </w:tcBorders>
            <w:vAlign w:val="bottom"/>
          </w:tcPr>
          <w:p>
            <w:pPr>
              <w:jc w:val="center"/>
              <w:rPr>
                <w:rFonts w:ascii="华文细黑" w:hAnsi="华文细黑" w:eastAsia="华文细黑" w:cs="华文细黑"/>
                <w:color w:val="000000"/>
                <w:sz w:val="22"/>
                <w:szCs w:val="22"/>
              </w:rPr>
            </w:pPr>
          </w:p>
        </w:tc>
        <w:tc>
          <w:tcPr>
            <w:tcW w:w="1023"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1489"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720" w:hRule="atLeast"/>
        </w:trPr>
        <w:tc>
          <w:tcPr>
            <w:tcW w:w="1687" w:type="pct"/>
            <w:tcBorders>
              <w:top w:val="single" w:color="000000" w:sz="4" w:space="0"/>
              <w:left w:val="single" w:color="000000" w:sz="4" w:space="0"/>
              <w:bottom w:val="single" w:color="000000" w:sz="4" w:space="0"/>
              <w:right w:val="single" w:color="000000" w:sz="4" w:space="0"/>
            </w:tcBorders>
            <w:noWrap/>
            <w:vAlign w:val="bottom"/>
          </w:tcPr>
          <w:p>
            <w:pPr>
              <w:widowControl/>
              <w:ind w:firstLine="220" w:firstLineChars="100"/>
              <w:jc w:val="left"/>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3</w:t>
            </w:r>
            <w:r>
              <w:rPr>
                <w:rStyle w:val="14"/>
                <w:rFonts w:hint="eastAsia"/>
              </w:rPr>
              <w:t>、公务用车费</w:t>
            </w:r>
          </w:p>
        </w:tc>
        <w:tc>
          <w:tcPr>
            <w:tcW w:w="799" w:type="pct"/>
            <w:tcBorders>
              <w:top w:val="single" w:color="000000" w:sz="4" w:space="0"/>
              <w:left w:val="single" w:color="000000" w:sz="4" w:space="0"/>
              <w:bottom w:val="single" w:color="000000" w:sz="4" w:space="0"/>
              <w:right w:val="single" w:color="000000" w:sz="4" w:space="0"/>
            </w:tcBorders>
            <w:vAlign w:val="bottom"/>
          </w:tcPr>
          <w:p>
            <w:pPr>
              <w:jc w:val="center"/>
              <w:rPr>
                <w:rFonts w:ascii="华文细黑" w:hAnsi="华文细黑" w:eastAsia="华文细黑" w:cs="华文细黑"/>
                <w:color w:val="000000"/>
                <w:sz w:val="22"/>
                <w:szCs w:val="22"/>
              </w:rPr>
            </w:pPr>
          </w:p>
        </w:tc>
        <w:tc>
          <w:tcPr>
            <w:tcW w:w="1023"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1489"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720" w:hRule="atLeast"/>
        </w:trPr>
        <w:tc>
          <w:tcPr>
            <w:tcW w:w="1687"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   </w:t>
            </w:r>
            <w:r>
              <w:rPr>
                <w:rStyle w:val="14"/>
                <w:rFonts w:hint="eastAsia"/>
              </w:rPr>
              <w:t>其中：（</w:t>
            </w:r>
            <w:r>
              <w:rPr>
                <w:rStyle w:val="13"/>
              </w:rPr>
              <w:t>1</w:t>
            </w:r>
            <w:r>
              <w:rPr>
                <w:rStyle w:val="14"/>
                <w:rFonts w:hint="eastAsia"/>
              </w:rPr>
              <w:t>）公务用车运行维护费</w:t>
            </w:r>
          </w:p>
        </w:tc>
        <w:tc>
          <w:tcPr>
            <w:tcW w:w="799" w:type="pct"/>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华文细黑" w:hAnsi="华文细黑" w:eastAsia="华文细黑" w:cs="华文细黑"/>
                <w:color w:val="000000"/>
                <w:sz w:val="22"/>
                <w:szCs w:val="22"/>
              </w:rPr>
            </w:pPr>
            <w:r>
              <w:rPr>
                <w:rFonts w:ascii="华文细黑" w:hAnsi="华文细黑" w:eastAsia="华文细黑" w:cs="华文细黑"/>
                <w:color w:val="000000"/>
                <w:kern w:val="0"/>
                <w:sz w:val="22"/>
                <w:szCs w:val="22"/>
              </w:rPr>
              <w:t>7.89</w:t>
            </w:r>
          </w:p>
        </w:tc>
        <w:tc>
          <w:tcPr>
            <w:tcW w:w="1023" w:type="pct"/>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华文细黑" w:hAnsi="华文细黑" w:eastAsia="华文细黑" w:cs="华文细黑"/>
                <w:color w:val="000000"/>
                <w:sz w:val="22"/>
                <w:szCs w:val="22"/>
              </w:rPr>
            </w:pPr>
            <w:r>
              <w:rPr>
                <w:rFonts w:ascii="华文细黑" w:hAnsi="华文细黑" w:eastAsia="华文细黑" w:cs="华文细黑"/>
                <w:color w:val="000000"/>
                <w:kern w:val="0"/>
                <w:sz w:val="22"/>
                <w:szCs w:val="22"/>
              </w:rPr>
              <w:t>2.63</w:t>
            </w:r>
          </w:p>
        </w:tc>
        <w:tc>
          <w:tcPr>
            <w:tcW w:w="1489" w:type="pct"/>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华文细黑" w:hAnsi="华文细黑" w:eastAsia="华文细黑" w:cs="华文细黑"/>
                <w:color w:val="000000"/>
                <w:sz w:val="22"/>
                <w:szCs w:val="22"/>
              </w:rPr>
            </w:pPr>
            <w:r>
              <w:rPr>
                <w:rFonts w:hint="eastAsia" w:ascii="华文细黑" w:hAnsi="华文细黑" w:eastAsia="华文细黑" w:cs="华文细黑"/>
                <w:color w:val="000000"/>
                <w:kern w:val="0"/>
                <w:sz w:val="22"/>
                <w:szCs w:val="22"/>
              </w:rPr>
              <w:t>因业务需要增加一辆公务用车</w:t>
            </w:r>
          </w:p>
        </w:tc>
      </w:tr>
      <w:tr>
        <w:tblPrEx>
          <w:tblCellMar>
            <w:top w:w="0" w:type="dxa"/>
            <w:left w:w="108" w:type="dxa"/>
            <w:bottom w:w="0" w:type="dxa"/>
            <w:right w:w="108" w:type="dxa"/>
          </w:tblCellMar>
        </w:tblPrEx>
        <w:trPr>
          <w:trHeight w:val="720" w:hRule="atLeast"/>
        </w:trPr>
        <w:tc>
          <w:tcPr>
            <w:tcW w:w="1687"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         </w:t>
            </w:r>
            <w:r>
              <w:rPr>
                <w:rStyle w:val="14"/>
                <w:rFonts w:hint="eastAsia"/>
              </w:rPr>
              <w:t>（</w:t>
            </w:r>
            <w:r>
              <w:rPr>
                <w:rStyle w:val="13"/>
              </w:rPr>
              <w:t>2</w:t>
            </w:r>
            <w:r>
              <w:rPr>
                <w:rStyle w:val="14"/>
                <w:rFonts w:hint="eastAsia"/>
              </w:rPr>
              <w:t>）公务用车购置费</w:t>
            </w:r>
          </w:p>
        </w:tc>
        <w:tc>
          <w:tcPr>
            <w:tcW w:w="799" w:type="pct"/>
            <w:tcBorders>
              <w:top w:val="single" w:color="000000" w:sz="4" w:space="0"/>
              <w:left w:val="single" w:color="000000" w:sz="4" w:space="0"/>
              <w:bottom w:val="single" w:color="000000" w:sz="4" w:space="0"/>
              <w:right w:val="single" w:color="000000" w:sz="4" w:space="0"/>
            </w:tcBorders>
            <w:vAlign w:val="bottom"/>
          </w:tcPr>
          <w:p>
            <w:pPr>
              <w:jc w:val="center"/>
              <w:rPr>
                <w:rFonts w:ascii="华文细黑" w:hAnsi="华文细黑" w:eastAsia="华文细黑" w:cs="华文细黑"/>
                <w:color w:val="000000"/>
                <w:sz w:val="22"/>
                <w:szCs w:val="22"/>
              </w:rPr>
            </w:pPr>
          </w:p>
        </w:tc>
        <w:tc>
          <w:tcPr>
            <w:tcW w:w="1023"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1489"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720" w:hRule="atLeast"/>
        </w:trPr>
        <w:tc>
          <w:tcPr>
            <w:tcW w:w="2487" w:type="pct"/>
            <w:gridSpan w:val="2"/>
            <w:tcBorders>
              <w:top w:val="nil"/>
              <w:left w:val="nil"/>
              <w:bottom w:val="nil"/>
              <w:right w:val="single" w:color="000000" w:sz="4" w:space="0"/>
            </w:tcBorders>
            <w:vAlign w:val="bottom"/>
          </w:tcPr>
          <w:p>
            <w:pPr>
              <w:widowControl/>
              <w:jc w:val="left"/>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  </w:t>
            </w:r>
            <w:r>
              <w:rPr>
                <w:rStyle w:val="14"/>
                <w:rFonts w:hint="eastAsia"/>
              </w:rPr>
              <w:t>说明：</w:t>
            </w:r>
          </w:p>
        </w:tc>
        <w:tc>
          <w:tcPr>
            <w:tcW w:w="1023" w:type="pct"/>
            <w:tcBorders>
              <w:top w:val="nil"/>
              <w:left w:val="nil"/>
              <w:bottom w:val="nil"/>
              <w:right w:val="nil"/>
            </w:tcBorders>
            <w:noWrap/>
            <w:vAlign w:val="bottom"/>
          </w:tcPr>
          <w:p>
            <w:pPr>
              <w:rPr>
                <w:rFonts w:ascii="Arial" w:hAnsi="Arial" w:cs="Arial"/>
                <w:color w:val="000000"/>
                <w:sz w:val="22"/>
                <w:szCs w:val="22"/>
              </w:rPr>
            </w:pPr>
          </w:p>
        </w:tc>
        <w:tc>
          <w:tcPr>
            <w:tcW w:w="1489" w:type="pct"/>
            <w:tcBorders>
              <w:top w:val="nil"/>
              <w:left w:val="nil"/>
              <w:bottom w:val="nil"/>
              <w:right w:val="nil"/>
            </w:tcBorders>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720" w:hRule="atLeast"/>
        </w:trPr>
        <w:tc>
          <w:tcPr>
            <w:tcW w:w="5000" w:type="pct"/>
            <w:gridSpan w:val="4"/>
            <w:tcBorders>
              <w:top w:val="nil"/>
              <w:left w:val="nil"/>
              <w:bottom w:val="nil"/>
              <w:right w:val="nil"/>
            </w:tcBorders>
            <w:vAlign w:val="bottom"/>
          </w:tcPr>
          <w:p>
            <w:pPr>
              <w:widowControl/>
              <w:jc w:val="left"/>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    1</w:t>
            </w:r>
            <w:r>
              <w:rPr>
                <w:rStyle w:val="14"/>
                <w:rFonts w:hint="eastAsia"/>
              </w:rPr>
              <w:t>、</w:t>
            </w:r>
            <w:r>
              <w:rPr>
                <w:rStyle w:val="15"/>
                <w:rFonts w:hint="eastAsia" w:ascii="宋体" w:hAnsi="Calibri" w:cs="宋体"/>
                <w:sz w:val="24"/>
                <w:szCs w:val="24"/>
              </w:rPr>
              <w:t>“</w:t>
            </w:r>
            <w:r>
              <w:rPr>
                <w:rStyle w:val="14"/>
                <w:rFonts w:hint="eastAsia"/>
              </w:rPr>
              <w:t>本年预算数</w:t>
            </w:r>
            <w:r>
              <w:rPr>
                <w:rStyle w:val="15"/>
                <w:rFonts w:hint="eastAsia" w:ascii="宋体" w:hAnsi="Calibri" w:cs="宋体"/>
                <w:sz w:val="24"/>
                <w:szCs w:val="24"/>
              </w:rPr>
              <w:t>”</w:t>
            </w:r>
            <w:r>
              <w:rPr>
                <w:rStyle w:val="14"/>
                <w:rFonts w:hint="eastAsia"/>
              </w:rPr>
              <w:t>的单位范围包括部门本级及所属</w:t>
            </w:r>
            <w:r>
              <w:rPr>
                <w:rStyle w:val="16"/>
              </w:rPr>
              <w:t xml:space="preserve">  1 </w:t>
            </w:r>
            <w:r>
              <w:rPr>
                <w:rStyle w:val="14"/>
                <w:rFonts w:hint="eastAsia"/>
              </w:rPr>
              <w:t>个预算单位。</w:t>
            </w:r>
            <w:r>
              <w:rPr>
                <w:rStyle w:val="15"/>
                <w:rFonts w:ascii="宋体" w:hAnsi="宋体" w:cs="宋体"/>
                <w:sz w:val="24"/>
                <w:szCs w:val="24"/>
              </w:rPr>
              <w:t xml:space="preserve">   </w:t>
            </w:r>
          </w:p>
        </w:tc>
      </w:tr>
      <w:tr>
        <w:tblPrEx>
          <w:tblCellMar>
            <w:top w:w="0" w:type="dxa"/>
            <w:left w:w="108" w:type="dxa"/>
            <w:bottom w:w="0" w:type="dxa"/>
            <w:right w:w="108" w:type="dxa"/>
          </w:tblCellMar>
        </w:tblPrEx>
        <w:trPr>
          <w:trHeight w:val="720" w:hRule="atLeast"/>
        </w:trPr>
        <w:tc>
          <w:tcPr>
            <w:tcW w:w="5000" w:type="pct"/>
            <w:gridSpan w:val="4"/>
            <w:tcBorders>
              <w:top w:val="nil"/>
              <w:left w:val="nil"/>
              <w:bottom w:val="nil"/>
              <w:right w:val="nil"/>
            </w:tcBorders>
            <w:vAlign w:val="bottom"/>
          </w:tcPr>
          <w:p>
            <w:pPr>
              <w:widowControl/>
              <w:jc w:val="left"/>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    2</w:t>
            </w:r>
            <w:r>
              <w:rPr>
                <w:rStyle w:val="14"/>
                <w:rFonts w:hint="eastAsia"/>
              </w:rPr>
              <w:t>、</w:t>
            </w:r>
            <w:r>
              <w:rPr>
                <w:rStyle w:val="15"/>
                <w:rFonts w:hint="eastAsia" w:ascii="宋体" w:hAnsi="Calibri" w:cs="宋体"/>
                <w:sz w:val="24"/>
                <w:szCs w:val="24"/>
              </w:rPr>
              <w:t>“</w:t>
            </w:r>
            <w:r>
              <w:rPr>
                <w:rStyle w:val="14"/>
                <w:rFonts w:hint="eastAsia"/>
              </w:rPr>
              <w:t>本年预算数</w:t>
            </w:r>
            <w:r>
              <w:rPr>
                <w:rStyle w:val="15"/>
                <w:rFonts w:hint="eastAsia" w:ascii="宋体" w:hAnsi="Calibri" w:cs="宋体"/>
                <w:sz w:val="24"/>
                <w:szCs w:val="24"/>
              </w:rPr>
              <w:t>”</w:t>
            </w:r>
            <w:r>
              <w:rPr>
                <w:rStyle w:val="14"/>
                <w:rFonts w:hint="eastAsia"/>
              </w:rPr>
              <w:t>的实有人员</w:t>
            </w:r>
            <w:r>
              <w:rPr>
                <w:rStyle w:val="16"/>
              </w:rPr>
              <w:t xml:space="preserve"> 53 </w:t>
            </w:r>
            <w:r>
              <w:rPr>
                <w:rStyle w:val="14"/>
                <w:rFonts w:hint="eastAsia"/>
              </w:rPr>
              <w:t>人，其中：在职人员</w:t>
            </w:r>
            <w:r>
              <w:rPr>
                <w:rStyle w:val="16"/>
              </w:rPr>
              <w:t xml:space="preserve"> 18</w:t>
            </w:r>
            <w:r>
              <w:rPr>
                <w:rStyle w:val="14"/>
                <w:rFonts w:hint="eastAsia"/>
              </w:rPr>
              <w:t>人，离退休人员</w:t>
            </w:r>
            <w:r>
              <w:rPr>
                <w:rStyle w:val="16"/>
              </w:rPr>
              <w:t xml:space="preserve"> 35 </w:t>
            </w:r>
            <w:r>
              <w:rPr>
                <w:rStyle w:val="14"/>
                <w:rFonts w:hint="eastAsia"/>
              </w:rPr>
              <w:t>人。</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r>
        <w:rPr>
          <w:rFonts w:ascii="宋体" w:cs="宋体"/>
          <w:color w:val="3E3E3E"/>
          <w:kern w:val="0"/>
          <w:sz w:val="32"/>
          <w:szCs w:val="32"/>
        </w:rPr>
        <w:br w:type="page"/>
      </w:r>
      <w:r>
        <w:fldChar w:fldCharType="begin"/>
      </w:r>
      <w:r>
        <w:instrText xml:space="preserve"> HYPERLINK "http://www.ccgxj.gov.cn/xxgkml/cwgk/201604/W020160405536938434342.xls" </w:instrText>
      </w:r>
      <w:r>
        <w:fldChar w:fldCharType="separate"/>
      </w:r>
      <w:r>
        <w:rPr>
          <w:rFonts w:ascii="仿宋_GB2312" w:hAnsi="仿宋_GB2312" w:eastAsia="仿宋_GB2312" w:cs="仿宋_GB2312"/>
          <w:color w:val="3E3E3E"/>
          <w:kern w:val="0"/>
          <w:sz w:val="32"/>
          <w:szCs w:val="32"/>
        </w:rPr>
        <w:t>5.2022</w:t>
      </w:r>
      <w:r>
        <w:rPr>
          <w:rFonts w:hint="eastAsia" w:ascii="仿宋_GB2312" w:hAnsi="仿宋_GB2312" w:eastAsia="仿宋_GB2312" w:cs="仿宋_GB2312"/>
          <w:color w:val="3E3E3E"/>
          <w:kern w:val="0"/>
          <w:sz w:val="32"/>
          <w:szCs w:val="32"/>
        </w:rPr>
        <w:t>年政府性基金预算支出预算表</w:t>
      </w:r>
      <w:r>
        <w:rPr>
          <w:rFonts w:hint="eastAsia" w:ascii="仿宋_GB2312" w:hAnsi="仿宋_GB2312" w:eastAsia="仿宋_GB2312" w:cs="仿宋_GB2312"/>
          <w:color w:val="3E3E3E"/>
          <w:kern w:val="0"/>
          <w:sz w:val="32"/>
          <w:szCs w:val="32"/>
        </w:rPr>
        <w:fldChar w:fldCharType="end"/>
      </w:r>
    </w:p>
    <w:tbl>
      <w:tblPr>
        <w:tblStyle w:val="5"/>
        <w:tblW w:w="4998" w:type="pct"/>
        <w:tblInd w:w="0" w:type="dxa"/>
        <w:tblLayout w:type="autofit"/>
        <w:tblCellMar>
          <w:top w:w="0" w:type="dxa"/>
          <w:left w:w="108" w:type="dxa"/>
          <w:bottom w:w="0" w:type="dxa"/>
          <w:right w:w="108" w:type="dxa"/>
        </w:tblCellMar>
      </w:tblPr>
      <w:tblGrid>
        <w:gridCol w:w="2936"/>
        <w:gridCol w:w="1389"/>
        <w:gridCol w:w="1389"/>
        <w:gridCol w:w="1389"/>
        <w:gridCol w:w="1416"/>
      </w:tblGrid>
      <w:tr>
        <w:tblPrEx>
          <w:tblCellMar>
            <w:top w:w="0" w:type="dxa"/>
            <w:left w:w="108" w:type="dxa"/>
            <w:bottom w:w="0" w:type="dxa"/>
            <w:right w:w="108" w:type="dxa"/>
          </w:tblCellMar>
        </w:tblPrEx>
        <w:trPr>
          <w:trHeight w:val="555" w:hRule="atLeast"/>
        </w:trPr>
        <w:tc>
          <w:tcPr>
            <w:tcW w:w="1727" w:type="pct"/>
            <w:tcBorders>
              <w:top w:val="nil"/>
              <w:left w:val="nil"/>
              <w:bottom w:val="nil"/>
              <w:right w:val="nil"/>
            </w:tcBorders>
            <w:noWrap/>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5</w:t>
            </w:r>
          </w:p>
        </w:tc>
        <w:tc>
          <w:tcPr>
            <w:tcW w:w="818" w:type="pct"/>
            <w:tcBorders>
              <w:top w:val="nil"/>
              <w:left w:val="nil"/>
              <w:bottom w:val="nil"/>
              <w:right w:val="nil"/>
            </w:tcBorders>
            <w:noWrap/>
            <w:vAlign w:val="bottom"/>
          </w:tcPr>
          <w:p>
            <w:pPr>
              <w:rPr>
                <w:rFonts w:ascii="Arial" w:hAnsi="Arial" w:cs="Arial"/>
                <w:color w:val="000000"/>
                <w:sz w:val="20"/>
                <w:szCs w:val="20"/>
              </w:rPr>
            </w:pPr>
          </w:p>
        </w:tc>
        <w:tc>
          <w:tcPr>
            <w:tcW w:w="818" w:type="pct"/>
            <w:tcBorders>
              <w:top w:val="nil"/>
              <w:left w:val="nil"/>
              <w:bottom w:val="nil"/>
              <w:right w:val="nil"/>
            </w:tcBorders>
            <w:noWrap/>
            <w:vAlign w:val="bottom"/>
          </w:tcPr>
          <w:p>
            <w:pPr>
              <w:rPr>
                <w:rFonts w:ascii="Arial" w:hAnsi="Arial" w:cs="Arial"/>
                <w:color w:val="000000"/>
                <w:sz w:val="20"/>
                <w:szCs w:val="20"/>
              </w:rPr>
            </w:pPr>
          </w:p>
        </w:tc>
        <w:tc>
          <w:tcPr>
            <w:tcW w:w="818" w:type="pct"/>
            <w:tcBorders>
              <w:top w:val="nil"/>
              <w:left w:val="nil"/>
              <w:bottom w:val="nil"/>
              <w:right w:val="nil"/>
            </w:tcBorders>
            <w:noWrap/>
            <w:vAlign w:val="bottom"/>
          </w:tcPr>
          <w:p>
            <w:pPr>
              <w:rPr>
                <w:rFonts w:ascii="Arial" w:hAnsi="Arial" w:cs="Arial"/>
                <w:color w:val="000000"/>
                <w:sz w:val="20"/>
                <w:szCs w:val="20"/>
              </w:rPr>
            </w:pPr>
          </w:p>
        </w:tc>
        <w:tc>
          <w:tcPr>
            <w:tcW w:w="818" w:type="pct"/>
            <w:tcBorders>
              <w:top w:val="nil"/>
              <w:left w:val="nil"/>
              <w:bottom w:val="nil"/>
              <w:right w:val="nil"/>
            </w:tcBorders>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450" w:hRule="atLeast"/>
        </w:trPr>
        <w:tc>
          <w:tcPr>
            <w:tcW w:w="5000" w:type="pct"/>
            <w:gridSpan w:val="5"/>
            <w:tcBorders>
              <w:top w:val="nil"/>
              <w:left w:val="nil"/>
              <w:bottom w:val="nil"/>
              <w:right w:val="nil"/>
            </w:tcBorders>
            <w:noWrap/>
            <w:vAlign w:val="bottom"/>
          </w:tcPr>
          <w:p>
            <w:pPr>
              <w:widowControl/>
              <w:jc w:val="center"/>
              <w:textAlignment w:val="bottom"/>
              <w:rPr>
                <w:rFonts w:ascii="宋体" w:cs="宋体"/>
                <w:b/>
                <w:bCs/>
                <w:color w:val="000000"/>
                <w:sz w:val="36"/>
                <w:szCs w:val="36"/>
              </w:rPr>
            </w:pPr>
            <w:r>
              <w:rPr>
                <w:rFonts w:hint="eastAsia" w:ascii="宋体" w:hAnsi="宋体" w:cs="宋体"/>
                <w:b/>
                <w:bCs/>
                <w:color w:val="000000"/>
                <w:kern w:val="0"/>
                <w:sz w:val="36"/>
                <w:szCs w:val="36"/>
              </w:rPr>
              <w:t>政府性基金预算支出预算表</w:t>
            </w:r>
          </w:p>
        </w:tc>
      </w:tr>
      <w:tr>
        <w:tblPrEx>
          <w:tblCellMar>
            <w:top w:w="0" w:type="dxa"/>
            <w:left w:w="108" w:type="dxa"/>
            <w:bottom w:w="0" w:type="dxa"/>
            <w:right w:w="108" w:type="dxa"/>
          </w:tblCellMar>
        </w:tblPrEx>
        <w:trPr>
          <w:trHeight w:val="255" w:hRule="atLeast"/>
        </w:trPr>
        <w:tc>
          <w:tcPr>
            <w:tcW w:w="1727" w:type="pct"/>
            <w:tcBorders>
              <w:top w:val="nil"/>
              <w:left w:val="nil"/>
              <w:bottom w:val="nil"/>
              <w:right w:val="nil"/>
            </w:tcBorders>
            <w:noWrap/>
            <w:vAlign w:val="bottom"/>
          </w:tcPr>
          <w:p>
            <w:pPr>
              <w:rPr>
                <w:rFonts w:ascii="Arial" w:hAnsi="Arial" w:cs="Arial"/>
                <w:color w:val="000000"/>
                <w:sz w:val="20"/>
                <w:szCs w:val="20"/>
              </w:rPr>
            </w:pPr>
          </w:p>
        </w:tc>
        <w:tc>
          <w:tcPr>
            <w:tcW w:w="818" w:type="pct"/>
            <w:tcBorders>
              <w:top w:val="nil"/>
              <w:left w:val="nil"/>
              <w:bottom w:val="nil"/>
              <w:right w:val="nil"/>
            </w:tcBorders>
            <w:noWrap/>
            <w:vAlign w:val="bottom"/>
          </w:tcPr>
          <w:p>
            <w:pPr>
              <w:rPr>
                <w:rFonts w:ascii="Arial" w:hAnsi="Arial" w:cs="Arial"/>
                <w:color w:val="000000"/>
                <w:sz w:val="20"/>
                <w:szCs w:val="20"/>
              </w:rPr>
            </w:pPr>
          </w:p>
        </w:tc>
        <w:tc>
          <w:tcPr>
            <w:tcW w:w="818" w:type="pct"/>
            <w:tcBorders>
              <w:top w:val="nil"/>
              <w:left w:val="nil"/>
              <w:bottom w:val="nil"/>
              <w:right w:val="nil"/>
            </w:tcBorders>
            <w:noWrap/>
            <w:vAlign w:val="bottom"/>
          </w:tcPr>
          <w:p>
            <w:pPr>
              <w:rPr>
                <w:rFonts w:ascii="Arial" w:hAnsi="Arial" w:cs="Arial"/>
                <w:color w:val="000000"/>
                <w:sz w:val="20"/>
                <w:szCs w:val="20"/>
              </w:rPr>
            </w:pPr>
          </w:p>
        </w:tc>
        <w:tc>
          <w:tcPr>
            <w:tcW w:w="818" w:type="pct"/>
            <w:tcBorders>
              <w:top w:val="nil"/>
              <w:left w:val="nil"/>
              <w:bottom w:val="nil"/>
              <w:right w:val="nil"/>
            </w:tcBorders>
            <w:noWrap/>
            <w:vAlign w:val="bottom"/>
          </w:tcPr>
          <w:p>
            <w:pPr>
              <w:rPr>
                <w:rFonts w:ascii="Arial" w:hAnsi="Arial" w:cs="Arial"/>
                <w:color w:val="000000"/>
                <w:sz w:val="20"/>
                <w:szCs w:val="20"/>
              </w:rPr>
            </w:pPr>
          </w:p>
        </w:tc>
        <w:tc>
          <w:tcPr>
            <w:tcW w:w="818" w:type="pct"/>
            <w:tcBorders>
              <w:top w:val="nil"/>
              <w:left w:val="nil"/>
              <w:bottom w:val="nil"/>
              <w:right w:val="nil"/>
            </w:tcBorders>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85" w:hRule="atLeast"/>
        </w:trPr>
        <w:tc>
          <w:tcPr>
            <w:tcW w:w="1727" w:type="pct"/>
            <w:tcBorders>
              <w:top w:val="nil"/>
              <w:left w:val="nil"/>
              <w:bottom w:val="nil"/>
              <w:right w:val="nil"/>
            </w:tcBorders>
            <w:noWrap/>
            <w:vAlign w:val="bottom"/>
          </w:tcPr>
          <w:p>
            <w:pPr>
              <w:rPr>
                <w:rFonts w:ascii="宋体" w:cs="宋体"/>
                <w:color w:val="000000"/>
                <w:sz w:val="24"/>
                <w:szCs w:val="24"/>
              </w:rPr>
            </w:pPr>
          </w:p>
        </w:tc>
        <w:tc>
          <w:tcPr>
            <w:tcW w:w="818" w:type="pct"/>
            <w:tcBorders>
              <w:top w:val="nil"/>
              <w:left w:val="nil"/>
              <w:bottom w:val="nil"/>
              <w:right w:val="nil"/>
            </w:tcBorders>
            <w:noWrap/>
            <w:vAlign w:val="bottom"/>
          </w:tcPr>
          <w:p>
            <w:pPr>
              <w:rPr>
                <w:rFonts w:ascii="Arial" w:hAnsi="Arial" w:cs="Arial"/>
                <w:color w:val="000000"/>
                <w:sz w:val="20"/>
                <w:szCs w:val="20"/>
              </w:rPr>
            </w:pPr>
          </w:p>
        </w:tc>
        <w:tc>
          <w:tcPr>
            <w:tcW w:w="818" w:type="pct"/>
            <w:tcBorders>
              <w:top w:val="nil"/>
              <w:left w:val="nil"/>
              <w:bottom w:val="nil"/>
              <w:right w:val="nil"/>
            </w:tcBorders>
            <w:noWrap/>
            <w:vAlign w:val="bottom"/>
          </w:tcPr>
          <w:p>
            <w:pPr>
              <w:jc w:val="center"/>
              <w:rPr>
                <w:rFonts w:ascii="宋体" w:cs="宋体"/>
                <w:color w:val="000000"/>
                <w:sz w:val="24"/>
                <w:szCs w:val="24"/>
              </w:rPr>
            </w:pPr>
          </w:p>
        </w:tc>
        <w:tc>
          <w:tcPr>
            <w:tcW w:w="818" w:type="pct"/>
            <w:tcBorders>
              <w:top w:val="nil"/>
              <w:left w:val="nil"/>
              <w:bottom w:val="nil"/>
              <w:right w:val="nil"/>
            </w:tcBorders>
            <w:noWrap/>
            <w:vAlign w:val="bottom"/>
          </w:tcPr>
          <w:p>
            <w:pPr>
              <w:jc w:val="center"/>
              <w:rPr>
                <w:rFonts w:ascii="宋体" w:cs="宋体"/>
                <w:color w:val="000000"/>
                <w:sz w:val="24"/>
                <w:szCs w:val="24"/>
              </w:rPr>
            </w:pPr>
          </w:p>
        </w:tc>
        <w:tc>
          <w:tcPr>
            <w:tcW w:w="818" w:type="pct"/>
            <w:tcBorders>
              <w:top w:val="nil"/>
              <w:left w:val="nil"/>
              <w:bottom w:val="nil"/>
              <w:right w:val="nil"/>
            </w:tcBorders>
            <w:noWrap/>
            <w:vAlign w:val="bottom"/>
          </w:tcPr>
          <w:p>
            <w:pPr>
              <w:widowControl/>
              <w:jc w:val="center"/>
              <w:textAlignment w:val="bottom"/>
              <w:rPr>
                <w:rFonts w:ascii="宋体" w:cs="宋体"/>
                <w:color w:val="00000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308" w:hRule="atLeast"/>
        </w:trPr>
        <w:tc>
          <w:tcPr>
            <w:tcW w:w="172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科目编码</w:t>
            </w:r>
          </w:p>
        </w:tc>
        <w:tc>
          <w:tcPr>
            <w:tcW w:w="81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科目名称</w:t>
            </w:r>
          </w:p>
        </w:tc>
        <w:tc>
          <w:tcPr>
            <w:tcW w:w="2454"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本年政府性基金预算财政拨款支出</w:t>
            </w:r>
          </w:p>
        </w:tc>
      </w:tr>
      <w:tr>
        <w:tblPrEx>
          <w:tblCellMar>
            <w:top w:w="0" w:type="dxa"/>
            <w:left w:w="108" w:type="dxa"/>
            <w:bottom w:w="0" w:type="dxa"/>
            <w:right w:w="108" w:type="dxa"/>
          </w:tblCellMar>
        </w:tblPrEx>
        <w:trPr>
          <w:trHeight w:val="308" w:hRule="atLeast"/>
        </w:trPr>
        <w:tc>
          <w:tcPr>
            <w:tcW w:w="172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2"/>
                <w:szCs w:val="22"/>
              </w:rPr>
            </w:pPr>
          </w:p>
        </w:tc>
        <w:tc>
          <w:tcPr>
            <w:tcW w:w="81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合计</w:t>
            </w:r>
          </w:p>
        </w:tc>
        <w:tc>
          <w:tcPr>
            <w:tcW w:w="8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基本支出</w:t>
            </w:r>
          </w:p>
        </w:tc>
        <w:tc>
          <w:tcPr>
            <w:tcW w:w="8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08" w:hRule="atLeast"/>
        </w:trPr>
        <w:tc>
          <w:tcPr>
            <w:tcW w:w="1727"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308" w:hRule="atLeast"/>
        </w:trPr>
        <w:tc>
          <w:tcPr>
            <w:tcW w:w="1727"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308" w:hRule="atLeast"/>
        </w:trPr>
        <w:tc>
          <w:tcPr>
            <w:tcW w:w="1727"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308" w:hRule="atLeast"/>
        </w:trPr>
        <w:tc>
          <w:tcPr>
            <w:tcW w:w="1727"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308" w:hRule="atLeast"/>
        </w:trPr>
        <w:tc>
          <w:tcPr>
            <w:tcW w:w="1727"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308" w:hRule="atLeast"/>
        </w:trPr>
        <w:tc>
          <w:tcPr>
            <w:tcW w:w="1727"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308" w:hRule="atLeast"/>
        </w:trPr>
        <w:tc>
          <w:tcPr>
            <w:tcW w:w="1727"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308" w:hRule="atLeast"/>
        </w:trPr>
        <w:tc>
          <w:tcPr>
            <w:tcW w:w="1727"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308" w:hRule="atLeast"/>
        </w:trPr>
        <w:tc>
          <w:tcPr>
            <w:tcW w:w="1727"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308" w:hRule="atLeast"/>
        </w:trPr>
        <w:tc>
          <w:tcPr>
            <w:tcW w:w="1727"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left"/>
              <w:rPr>
                <w:rFonts w:ascii="Times New Roman" w:hAnsi="Times New Roman" w:cs="Times New Roman"/>
                <w:b/>
                <w:bCs/>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308" w:hRule="atLeast"/>
        </w:trPr>
        <w:tc>
          <w:tcPr>
            <w:tcW w:w="1727"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308" w:hRule="atLeast"/>
        </w:trPr>
        <w:tc>
          <w:tcPr>
            <w:tcW w:w="17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szCs w:val="22"/>
              </w:rPr>
            </w:pPr>
            <w:r>
              <w:rPr>
                <w:rFonts w:hint="eastAsia" w:ascii="宋体" w:hAnsi="宋体" w:cs="宋体"/>
                <w:b/>
                <w:bCs/>
                <w:color w:val="000000"/>
                <w:kern w:val="0"/>
                <w:sz w:val="22"/>
                <w:szCs w:val="22"/>
              </w:rPr>
              <w:t>合计</w:t>
            </w: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r>
        <w:rPr>
          <w:rFonts w:hint="eastAsia" w:ascii="宋体" w:hAnsi="宋体" w:cs="宋体"/>
          <w:color w:val="3E3E3E"/>
          <w:kern w:val="0"/>
          <w:sz w:val="32"/>
          <w:szCs w:val="32"/>
        </w:rPr>
        <w:t>　　</w:t>
      </w:r>
    </w:p>
    <w:p>
      <w:pPr>
        <w:widowControl/>
        <w:spacing w:before="100" w:beforeAutospacing="1" w:after="100" w:afterAutospacing="1" w:line="360" w:lineRule="auto"/>
        <w:jc w:val="left"/>
        <w:rPr>
          <w:rFonts w:ascii="宋体" w:cs="宋体"/>
          <w:color w:val="3E3E3E"/>
          <w:kern w:val="0"/>
          <w:sz w:val="32"/>
          <w:szCs w:val="32"/>
        </w:rPr>
      </w:pPr>
      <w:r>
        <w:rPr>
          <w:rFonts w:ascii="宋体" w:cs="宋体"/>
          <w:color w:val="3E3E3E"/>
          <w:kern w:val="0"/>
          <w:sz w:val="32"/>
          <w:szCs w:val="32"/>
        </w:rPr>
        <w:br w:type="page"/>
      </w:r>
      <w:r>
        <w:fldChar w:fldCharType="begin"/>
      </w:r>
      <w:r>
        <w:instrText xml:space="preserve"> HYPERLINK "http://www.ccgxj.gov.cn/xxgkml/cwgk/201604/W020160405536939218217.xls" </w:instrText>
      </w:r>
      <w:r>
        <w:fldChar w:fldCharType="separate"/>
      </w:r>
      <w:r>
        <w:rPr>
          <w:rFonts w:ascii="仿宋_GB2312" w:hAnsi="仿宋_GB2312" w:eastAsia="仿宋_GB2312" w:cs="仿宋_GB2312"/>
          <w:color w:val="3E3E3E"/>
          <w:kern w:val="0"/>
          <w:sz w:val="32"/>
          <w:szCs w:val="32"/>
        </w:rPr>
        <w:t>6.2022</w:t>
      </w:r>
      <w:r>
        <w:rPr>
          <w:rFonts w:hint="eastAsia" w:ascii="仿宋_GB2312" w:hAnsi="仿宋_GB2312" w:eastAsia="仿宋_GB2312" w:cs="仿宋_GB2312"/>
          <w:color w:val="3E3E3E"/>
          <w:kern w:val="0"/>
          <w:sz w:val="32"/>
          <w:szCs w:val="32"/>
        </w:rPr>
        <w:t>年部门收支预算总表</w:t>
      </w:r>
      <w:r>
        <w:rPr>
          <w:rFonts w:hint="eastAsia" w:ascii="仿宋_GB2312" w:hAnsi="仿宋_GB2312" w:eastAsia="仿宋_GB2312" w:cs="仿宋_GB2312"/>
          <w:color w:val="3E3E3E"/>
          <w:kern w:val="0"/>
          <w:sz w:val="32"/>
          <w:szCs w:val="32"/>
        </w:rPr>
        <w:fldChar w:fldCharType="end"/>
      </w:r>
    </w:p>
    <w:tbl>
      <w:tblPr>
        <w:tblStyle w:val="5"/>
        <w:tblW w:w="4998" w:type="pct"/>
        <w:tblInd w:w="0" w:type="dxa"/>
        <w:tblLayout w:type="autofit"/>
        <w:tblCellMar>
          <w:top w:w="0" w:type="dxa"/>
          <w:left w:w="108" w:type="dxa"/>
          <w:bottom w:w="0" w:type="dxa"/>
          <w:right w:w="108" w:type="dxa"/>
        </w:tblCellMar>
      </w:tblPr>
      <w:tblGrid>
        <w:gridCol w:w="3076"/>
        <w:gridCol w:w="1096"/>
        <w:gridCol w:w="2636"/>
        <w:gridCol w:w="1711"/>
      </w:tblGrid>
      <w:tr>
        <w:tblPrEx>
          <w:tblCellMar>
            <w:top w:w="0" w:type="dxa"/>
            <w:left w:w="108" w:type="dxa"/>
            <w:bottom w:w="0" w:type="dxa"/>
            <w:right w:w="108" w:type="dxa"/>
          </w:tblCellMar>
        </w:tblPrEx>
        <w:trPr>
          <w:trHeight w:val="255" w:hRule="atLeast"/>
        </w:trPr>
        <w:tc>
          <w:tcPr>
            <w:tcW w:w="1608" w:type="pct"/>
            <w:tcBorders>
              <w:top w:val="nil"/>
              <w:left w:val="nil"/>
              <w:bottom w:val="nil"/>
              <w:right w:val="nil"/>
            </w:tcBorders>
            <w:noWrap/>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6</w:t>
            </w:r>
          </w:p>
        </w:tc>
        <w:tc>
          <w:tcPr>
            <w:tcW w:w="911" w:type="pct"/>
            <w:tcBorders>
              <w:top w:val="nil"/>
              <w:left w:val="nil"/>
              <w:bottom w:val="nil"/>
              <w:right w:val="nil"/>
            </w:tcBorders>
            <w:noWrap/>
            <w:vAlign w:val="bottom"/>
          </w:tcPr>
          <w:p>
            <w:pPr>
              <w:rPr>
                <w:rFonts w:ascii="Arial" w:hAnsi="Arial" w:cs="Arial"/>
                <w:color w:val="000000"/>
                <w:sz w:val="20"/>
                <w:szCs w:val="20"/>
              </w:rPr>
            </w:pPr>
          </w:p>
        </w:tc>
        <w:tc>
          <w:tcPr>
            <w:tcW w:w="1144" w:type="pct"/>
            <w:tcBorders>
              <w:top w:val="nil"/>
              <w:left w:val="nil"/>
              <w:bottom w:val="nil"/>
              <w:right w:val="nil"/>
            </w:tcBorders>
            <w:noWrap/>
            <w:vAlign w:val="bottom"/>
          </w:tcPr>
          <w:p>
            <w:pPr>
              <w:rPr>
                <w:rFonts w:ascii="Arial" w:hAnsi="Arial" w:cs="Arial"/>
                <w:color w:val="000000"/>
                <w:sz w:val="20"/>
                <w:szCs w:val="20"/>
              </w:rPr>
            </w:pPr>
          </w:p>
        </w:tc>
        <w:tc>
          <w:tcPr>
            <w:tcW w:w="1334" w:type="pct"/>
            <w:tcBorders>
              <w:top w:val="nil"/>
              <w:left w:val="nil"/>
              <w:bottom w:val="nil"/>
              <w:right w:val="nil"/>
            </w:tcBorders>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420" w:hRule="atLeast"/>
        </w:trPr>
        <w:tc>
          <w:tcPr>
            <w:tcW w:w="5000" w:type="pct"/>
            <w:gridSpan w:val="4"/>
            <w:tcBorders>
              <w:top w:val="nil"/>
              <w:left w:val="nil"/>
              <w:bottom w:val="nil"/>
              <w:right w:val="nil"/>
            </w:tcBorders>
            <w:vAlign w:val="bottom"/>
          </w:tcPr>
          <w:p>
            <w:pPr>
              <w:widowControl/>
              <w:jc w:val="center"/>
              <w:textAlignment w:val="bottom"/>
              <w:rPr>
                <w:rFonts w:ascii="宋体" w:cs="宋体"/>
                <w:b/>
                <w:bCs/>
                <w:color w:val="000000"/>
                <w:sz w:val="36"/>
                <w:szCs w:val="36"/>
              </w:rPr>
            </w:pPr>
            <w:r>
              <w:rPr>
                <w:rFonts w:hint="eastAsia" w:ascii="宋体" w:hAnsi="宋体" w:cs="宋体"/>
                <w:b/>
                <w:bCs/>
                <w:color w:val="000000"/>
                <w:kern w:val="0"/>
                <w:sz w:val="36"/>
                <w:szCs w:val="36"/>
              </w:rPr>
              <w:t>部门收支预算总表</w:t>
            </w:r>
          </w:p>
        </w:tc>
      </w:tr>
      <w:tr>
        <w:tblPrEx>
          <w:tblCellMar>
            <w:top w:w="0" w:type="dxa"/>
            <w:left w:w="108" w:type="dxa"/>
            <w:bottom w:w="0" w:type="dxa"/>
            <w:right w:w="108" w:type="dxa"/>
          </w:tblCellMar>
        </w:tblPrEx>
        <w:trPr>
          <w:trHeight w:val="360" w:hRule="atLeast"/>
        </w:trPr>
        <w:tc>
          <w:tcPr>
            <w:tcW w:w="3665" w:type="pct"/>
            <w:gridSpan w:val="3"/>
            <w:tcBorders>
              <w:top w:val="nil"/>
              <w:left w:val="nil"/>
              <w:bottom w:val="nil"/>
              <w:right w:val="nil"/>
            </w:tcBorders>
            <w:vAlign w:val="bottom"/>
          </w:tcPr>
          <w:p>
            <w:pPr>
              <w:jc w:val="left"/>
              <w:rPr>
                <w:rFonts w:ascii="宋体" w:cs="宋体"/>
                <w:color w:val="000000"/>
                <w:sz w:val="22"/>
                <w:szCs w:val="22"/>
              </w:rPr>
            </w:pPr>
          </w:p>
        </w:tc>
        <w:tc>
          <w:tcPr>
            <w:tcW w:w="1334" w:type="pct"/>
            <w:tcBorders>
              <w:top w:val="nil"/>
              <w:left w:val="nil"/>
              <w:bottom w:val="nil"/>
              <w:right w:val="nil"/>
            </w:tcBorders>
            <w:vAlign w:val="bottom"/>
          </w:tcPr>
          <w:p>
            <w:pPr>
              <w:widowControl/>
              <w:jc w:val="right"/>
              <w:textAlignment w:val="bottom"/>
              <w:rPr>
                <w:rFonts w:ascii="宋体" w:cs="宋体"/>
                <w:color w:val="000000"/>
                <w:sz w:val="22"/>
                <w:szCs w:val="22"/>
              </w:rPr>
            </w:pPr>
            <w:r>
              <w:rPr>
                <w:rFonts w:hint="eastAsia" w:ascii="宋体" w:hAnsi="宋体" w:cs="宋体"/>
                <w:color w:val="000000"/>
                <w:kern w:val="0"/>
                <w:sz w:val="22"/>
                <w:szCs w:val="22"/>
              </w:rPr>
              <w:t>单位：万元</w:t>
            </w:r>
          </w:p>
        </w:tc>
      </w:tr>
      <w:tr>
        <w:tblPrEx>
          <w:tblCellMar>
            <w:top w:w="0" w:type="dxa"/>
            <w:left w:w="108" w:type="dxa"/>
            <w:bottom w:w="0" w:type="dxa"/>
            <w:right w:w="108" w:type="dxa"/>
          </w:tblCellMar>
        </w:tblPrEx>
        <w:trPr>
          <w:trHeight w:val="390" w:hRule="atLeast"/>
        </w:trPr>
        <w:tc>
          <w:tcPr>
            <w:tcW w:w="2520" w:type="pct"/>
            <w:gridSpan w:val="2"/>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color w:val="000000"/>
                <w:sz w:val="22"/>
                <w:szCs w:val="22"/>
              </w:rPr>
            </w:pPr>
            <w:r>
              <w:rPr>
                <w:rFonts w:hint="eastAsia" w:ascii="宋体" w:hAnsi="宋体" w:cs="宋体"/>
                <w:color w:val="000000"/>
                <w:kern w:val="0"/>
                <w:sz w:val="22"/>
                <w:szCs w:val="22"/>
              </w:rPr>
              <w:t>收</w:t>
            </w:r>
            <w:r>
              <w:rPr>
                <w:rFonts w:ascii="Times New Roman" w:hAnsi="Times New Roman" w:cs="Times New Roman"/>
                <w:color w:val="000000"/>
                <w:kern w:val="0"/>
                <w:sz w:val="22"/>
                <w:szCs w:val="22"/>
              </w:rPr>
              <w:t xml:space="preserve">      </w:t>
            </w:r>
            <w:r>
              <w:rPr>
                <w:rFonts w:hint="eastAsia" w:ascii="宋体" w:hAnsi="宋体" w:cs="宋体"/>
                <w:color w:val="000000"/>
                <w:kern w:val="0"/>
                <w:sz w:val="22"/>
                <w:szCs w:val="22"/>
              </w:rPr>
              <w:t>入</w:t>
            </w:r>
          </w:p>
        </w:tc>
        <w:tc>
          <w:tcPr>
            <w:tcW w:w="2479" w:type="pct"/>
            <w:gridSpan w:val="2"/>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color w:val="000000"/>
                <w:sz w:val="22"/>
                <w:szCs w:val="22"/>
              </w:rPr>
            </w:pPr>
            <w:r>
              <w:rPr>
                <w:rFonts w:hint="eastAsia" w:ascii="宋体" w:hAnsi="宋体" w:cs="宋体"/>
                <w:color w:val="000000"/>
                <w:kern w:val="0"/>
                <w:sz w:val="22"/>
                <w:szCs w:val="22"/>
              </w:rPr>
              <w:t>支</w:t>
            </w:r>
            <w:r>
              <w:rPr>
                <w:rFonts w:ascii="Times New Roman" w:hAnsi="Times New Roman" w:cs="Times New Roman"/>
                <w:color w:val="000000"/>
                <w:kern w:val="0"/>
                <w:sz w:val="22"/>
                <w:szCs w:val="22"/>
              </w:rPr>
              <w:t xml:space="preserve">      </w:t>
            </w:r>
            <w:r>
              <w:rPr>
                <w:rFonts w:hint="eastAsia" w:ascii="宋体" w:hAnsi="宋体" w:cs="宋体"/>
                <w:color w:val="000000"/>
                <w:kern w:val="0"/>
                <w:sz w:val="22"/>
                <w:szCs w:val="22"/>
              </w:rPr>
              <w:t>出</w:t>
            </w:r>
          </w:p>
        </w:tc>
      </w:tr>
      <w:tr>
        <w:tblPrEx>
          <w:tblCellMar>
            <w:top w:w="0" w:type="dxa"/>
            <w:left w:w="108" w:type="dxa"/>
            <w:bottom w:w="0" w:type="dxa"/>
            <w:right w:w="108" w:type="dxa"/>
          </w:tblCellMar>
        </w:tblPrEx>
        <w:trPr>
          <w:trHeight w:val="540" w:hRule="atLeast"/>
        </w:trPr>
        <w:tc>
          <w:tcPr>
            <w:tcW w:w="1608" w:type="pct"/>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color w:val="000000"/>
                <w:sz w:val="22"/>
                <w:szCs w:val="22"/>
              </w:rPr>
            </w:pPr>
            <w:r>
              <w:rPr>
                <w:rFonts w:hint="eastAsia" w:ascii="宋体" w:hAnsi="宋体" w:cs="宋体"/>
                <w:color w:val="000000"/>
                <w:kern w:val="0"/>
                <w:sz w:val="22"/>
                <w:szCs w:val="22"/>
              </w:rPr>
              <w:t>项目</w:t>
            </w:r>
          </w:p>
        </w:tc>
        <w:tc>
          <w:tcPr>
            <w:tcW w:w="911" w:type="pct"/>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color w:val="000000"/>
                <w:sz w:val="22"/>
                <w:szCs w:val="22"/>
              </w:rPr>
            </w:pPr>
            <w:r>
              <w:rPr>
                <w:rFonts w:hint="eastAsia" w:ascii="宋体" w:hAnsi="宋体" w:cs="宋体"/>
                <w:color w:val="000000"/>
                <w:kern w:val="0"/>
                <w:sz w:val="22"/>
                <w:szCs w:val="22"/>
              </w:rPr>
              <w:t>预算数</w:t>
            </w:r>
          </w:p>
        </w:tc>
        <w:tc>
          <w:tcPr>
            <w:tcW w:w="1144" w:type="pct"/>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color w:val="000000"/>
                <w:sz w:val="22"/>
                <w:szCs w:val="22"/>
              </w:rPr>
            </w:pPr>
            <w:r>
              <w:rPr>
                <w:rFonts w:hint="eastAsia" w:ascii="宋体" w:hAnsi="宋体" w:cs="宋体"/>
                <w:color w:val="000000"/>
                <w:kern w:val="0"/>
                <w:sz w:val="22"/>
                <w:szCs w:val="22"/>
              </w:rPr>
              <w:t>项目</w:t>
            </w:r>
          </w:p>
        </w:tc>
        <w:tc>
          <w:tcPr>
            <w:tcW w:w="1334" w:type="pct"/>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color w:val="000000"/>
                <w:sz w:val="22"/>
                <w:szCs w:val="22"/>
              </w:rPr>
            </w:pPr>
            <w:r>
              <w:rPr>
                <w:rFonts w:hint="eastAsia" w:ascii="宋体" w:hAnsi="宋体" w:cs="宋体"/>
                <w:color w:val="000000"/>
                <w:kern w:val="0"/>
                <w:sz w:val="22"/>
                <w:szCs w:val="22"/>
              </w:rPr>
              <w:t>预算数</w:t>
            </w:r>
          </w:p>
        </w:tc>
      </w:tr>
      <w:tr>
        <w:tblPrEx>
          <w:tblCellMar>
            <w:top w:w="0" w:type="dxa"/>
            <w:left w:w="108" w:type="dxa"/>
            <w:bottom w:w="0" w:type="dxa"/>
            <w:right w:w="108" w:type="dxa"/>
          </w:tblCellMar>
        </w:tblPrEx>
        <w:trPr>
          <w:trHeight w:val="48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一、一般公共预算财政拨款</w:t>
            </w:r>
          </w:p>
        </w:tc>
        <w:tc>
          <w:tcPr>
            <w:tcW w:w="911"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 xml:space="preserve">2,907.38 </w:t>
            </w:r>
          </w:p>
        </w:tc>
        <w:tc>
          <w:tcPr>
            <w:tcW w:w="114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一、社会保障和就业支出</w:t>
            </w:r>
          </w:p>
        </w:tc>
        <w:tc>
          <w:tcPr>
            <w:tcW w:w="133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 xml:space="preserve">21.91 </w:t>
            </w:r>
          </w:p>
        </w:tc>
      </w:tr>
      <w:tr>
        <w:tblPrEx>
          <w:tblCellMar>
            <w:top w:w="0" w:type="dxa"/>
            <w:left w:w="108" w:type="dxa"/>
            <w:bottom w:w="0" w:type="dxa"/>
            <w:right w:w="108" w:type="dxa"/>
          </w:tblCellMar>
        </w:tblPrEx>
        <w:trPr>
          <w:trHeight w:val="48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二、政府性基金预算财政拨款</w:t>
            </w:r>
          </w:p>
        </w:tc>
        <w:tc>
          <w:tcPr>
            <w:tcW w:w="911" w:type="pct"/>
            <w:tcBorders>
              <w:top w:val="single" w:color="000000" w:sz="4" w:space="0"/>
              <w:left w:val="single" w:color="000000" w:sz="4" w:space="0"/>
              <w:bottom w:val="single" w:color="000000" w:sz="4" w:space="0"/>
              <w:right w:val="single" w:color="000000" w:sz="4" w:space="0"/>
            </w:tcBorders>
            <w:vAlign w:val="bottom"/>
          </w:tcPr>
          <w:p>
            <w:pPr>
              <w:jc w:val="right"/>
              <w:rPr>
                <w:rFonts w:ascii="宋体" w:cs="宋体"/>
                <w:color w:val="000000"/>
                <w:sz w:val="22"/>
                <w:szCs w:val="22"/>
              </w:rPr>
            </w:pPr>
          </w:p>
        </w:tc>
        <w:tc>
          <w:tcPr>
            <w:tcW w:w="114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二、卫生健康支出</w:t>
            </w:r>
          </w:p>
        </w:tc>
        <w:tc>
          <w:tcPr>
            <w:tcW w:w="133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 xml:space="preserve">11.45 </w:t>
            </w:r>
          </w:p>
        </w:tc>
      </w:tr>
      <w:tr>
        <w:tblPrEx>
          <w:tblCellMar>
            <w:top w:w="0" w:type="dxa"/>
            <w:left w:w="108" w:type="dxa"/>
            <w:bottom w:w="0" w:type="dxa"/>
            <w:right w:w="108" w:type="dxa"/>
          </w:tblCellMar>
        </w:tblPrEx>
        <w:trPr>
          <w:trHeight w:val="480" w:hRule="atLeast"/>
        </w:trPr>
        <w:tc>
          <w:tcPr>
            <w:tcW w:w="1608" w:type="pct"/>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22"/>
                <w:szCs w:val="22"/>
              </w:rPr>
            </w:pPr>
            <w:r>
              <w:rPr>
                <w:rFonts w:hint="eastAsia" w:ascii="宋体" w:hAnsi="宋体" w:cs="宋体"/>
                <w:color w:val="000000"/>
                <w:kern w:val="0"/>
                <w:sz w:val="22"/>
                <w:szCs w:val="22"/>
              </w:rPr>
              <w:t>三、事业收入</w:t>
            </w:r>
          </w:p>
        </w:tc>
        <w:tc>
          <w:tcPr>
            <w:tcW w:w="911" w:type="pct"/>
            <w:tcBorders>
              <w:top w:val="single" w:color="000000" w:sz="4" w:space="0"/>
              <w:left w:val="single" w:color="000000" w:sz="4" w:space="0"/>
              <w:bottom w:val="single" w:color="000000" w:sz="4" w:space="0"/>
              <w:right w:val="single" w:color="000000" w:sz="4" w:space="0"/>
            </w:tcBorders>
            <w:vAlign w:val="bottom"/>
          </w:tcPr>
          <w:p>
            <w:pPr>
              <w:jc w:val="left"/>
              <w:rPr>
                <w:rFonts w:ascii="宋体" w:cs="宋体"/>
                <w:color w:val="000000"/>
                <w:sz w:val="22"/>
                <w:szCs w:val="22"/>
              </w:rPr>
            </w:pPr>
          </w:p>
        </w:tc>
        <w:tc>
          <w:tcPr>
            <w:tcW w:w="114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三、城乡社区支出</w:t>
            </w:r>
          </w:p>
        </w:tc>
        <w:tc>
          <w:tcPr>
            <w:tcW w:w="133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 xml:space="preserve">2,874.02 </w:t>
            </w:r>
          </w:p>
        </w:tc>
      </w:tr>
      <w:tr>
        <w:tblPrEx>
          <w:tblCellMar>
            <w:top w:w="0" w:type="dxa"/>
            <w:left w:w="108" w:type="dxa"/>
            <w:bottom w:w="0" w:type="dxa"/>
            <w:right w:w="108" w:type="dxa"/>
          </w:tblCellMar>
        </w:tblPrEx>
        <w:trPr>
          <w:trHeight w:val="480" w:hRule="atLeast"/>
        </w:trPr>
        <w:tc>
          <w:tcPr>
            <w:tcW w:w="1608" w:type="pct"/>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22"/>
                <w:szCs w:val="22"/>
              </w:rPr>
            </w:pPr>
            <w:r>
              <w:rPr>
                <w:rFonts w:hint="eastAsia" w:ascii="宋体" w:hAnsi="宋体" w:cs="宋体"/>
                <w:color w:val="000000"/>
                <w:kern w:val="0"/>
                <w:sz w:val="22"/>
                <w:szCs w:val="22"/>
              </w:rPr>
              <w:t>四、经营收入</w:t>
            </w:r>
          </w:p>
        </w:tc>
        <w:tc>
          <w:tcPr>
            <w:tcW w:w="911" w:type="pct"/>
            <w:tcBorders>
              <w:top w:val="single" w:color="000000" w:sz="4" w:space="0"/>
              <w:left w:val="single" w:color="000000" w:sz="4" w:space="0"/>
              <w:bottom w:val="single" w:color="000000" w:sz="4" w:space="0"/>
              <w:right w:val="single" w:color="000000" w:sz="4" w:space="0"/>
            </w:tcBorders>
            <w:vAlign w:val="bottom"/>
          </w:tcPr>
          <w:p>
            <w:pPr>
              <w:jc w:val="left"/>
              <w:rPr>
                <w:rFonts w:ascii="宋体" w:cs="宋体"/>
                <w:color w:val="000000"/>
                <w:sz w:val="22"/>
                <w:szCs w:val="22"/>
              </w:rPr>
            </w:pPr>
          </w:p>
        </w:tc>
        <w:tc>
          <w:tcPr>
            <w:tcW w:w="1144"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22"/>
                <w:szCs w:val="22"/>
              </w:rPr>
            </w:pPr>
          </w:p>
        </w:tc>
        <w:tc>
          <w:tcPr>
            <w:tcW w:w="1334" w:type="pct"/>
            <w:tcBorders>
              <w:top w:val="single" w:color="000000" w:sz="4" w:space="0"/>
              <w:left w:val="single" w:color="000000" w:sz="4" w:space="0"/>
              <w:bottom w:val="single" w:color="000000" w:sz="4" w:space="0"/>
              <w:right w:val="single" w:color="000000" w:sz="4" w:space="0"/>
            </w:tcBorders>
            <w:vAlign w:val="bottom"/>
          </w:tcPr>
          <w:p>
            <w:pPr>
              <w:jc w:val="left"/>
              <w:rPr>
                <w:rFonts w:ascii="宋体" w:cs="宋体"/>
                <w:color w:val="000000"/>
                <w:sz w:val="22"/>
                <w:szCs w:val="22"/>
              </w:rPr>
            </w:pPr>
          </w:p>
        </w:tc>
      </w:tr>
      <w:tr>
        <w:tblPrEx>
          <w:tblCellMar>
            <w:top w:w="0" w:type="dxa"/>
            <w:left w:w="108" w:type="dxa"/>
            <w:bottom w:w="0" w:type="dxa"/>
            <w:right w:w="108" w:type="dxa"/>
          </w:tblCellMar>
        </w:tblPrEx>
        <w:trPr>
          <w:trHeight w:val="480" w:hRule="atLeast"/>
        </w:trPr>
        <w:tc>
          <w:tcPr>
            <w:tcW w:w="1608" w:type="pct"/>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22"/>
                <w:szCs w:val="22"/>
              </w:rPr>
            </w:pPr>
            <w:r>
              <w:rPr>
                <w:rFonts w:hint="eastAsia" w:ascii="宋体" w:hAnsi="宋体" w:cs="宋体"/>
                <w:color w:val="000000"/>
                <w:kern w:val="0"/>
                <w:sz w:val="22"/>
                <w:szCs w:val="22"/>
              </w:rPr>
              <w:t>五、其他收入</w:t>
            </w:r>
          </w:p>
        </w:tc>
        <w:tc>
          <w:tcPr>
            <w:tcW w:w="911" w:type="pct"/>
            <w:tcBorders>
              <w:top w:val="single" w:color="000000" w:sz="4" w:space="0"/>
              <w:left w:val="single" w:color="000000" w:sz="4" w:space="0"/>
              <w:bottom w:val="single" w:color="000000" w:sz="4" w:space="0"/>
              <w:right w:val="single" w:color="000000" w:sz="4" w:space="0"/>
            </w:tcBorders>
            <w:vAlign w:val="bottom"/>
          </w:tcPr>
          <w:p>
            <w:pPr>
              <w:jc w:val="left"/>
              <w:rPr>
                <w:rFonts w:ascii="宋体" w:cs="宋体"/>
                <w:color w:val="000000"/>
                <w:sz w:val="22"/>
                <w:szCs w:val="22"/>
              </w:rPr>
            </w:pPr>
          </w:p>
        </w:tc>
        <w:tc>
          <w:tcPr>
            <w:tcW w:w="1144"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22"/>
                <w:szCs w:val="22"/>
              </w:rPr>
            </w:pPr>
          </w:p>
        </w:tc>
        <w:tc>
          <w:tcPr>
            <w:tcW w:w="1334" w:type="pct"/>
            <w:tcBorders>
              <w:top w:val="single" w:color="000000" w:sz="4" w:space="0"/>
              <w:left w:val="single" w:color="000000" w:sz="4" w:space="0"/>
              <w:bottom w:val="single" w:color="000000" w:sz="4" w:space="0"/>
              <w:right w:val="single" w:color="000000" w:sz="4" w:space="0"/>
            </w:tcBorders>
            <w:vAlign w:val="bottom"/>
          </w:tcPr>
          <w:p>
            <w:pPr>
              <w:jc w:val="left"/>
              <w:rPr>
                <w:rFonts w:ascii="宋体" w:cs="宋体"/>
                <w:color w:val="000000"/>
                <w:sz w:val="22"/>
                <w:szCs w:val="22"/>
              </w:rPr>
            </w:pPr>
          </w:p>
        </w:tc>
      </w:tr>
      <w:tr>
        <w:tblPrEx>
          <w:tblCellMar>
            <w:top w:w="0" w:type="dxa"/>
            <w:left w:w="108" w:type="dxa"/>
            <w:bottom w:w="0" w:type="dxa"/>
            <w:right w:w="108" w:type="dxa"/>
          </w:tblCellMar>
        </w:tblPrEx>
        <w:trPr>
          <w:trHeight w:val="480" w:hRule="atLeast"/>
        </w:trPr>
        <w:tc>
          <w:tcPr>
            <w:tcW w:w="1608" w:type="pct"/>
            <w:tcBorders>
              <w:top w:val="single" w:color="000000" w:sz="4" w:space="0"/>
              <w:left w:val="single" w:color="000000" w:sz="4" w:space="0"/>
              <w:bottom w:val="single" w:color="000000" w:sz="4" w:space="0"/>
              <w:right w:val="single" w:color="000000" w:sz="4" w:space="0"/>
            </w:tcBorders>
            <w:vAlign w:val="bottom"/>
          </w:tcPr>
          <w:p>
            <w:pPr>
              <w:jc w:val="left"/>
              <w:rPr>
                <w:rFonts w:ascii="宋体" w:cs="宋体"/>
                <w:color w:val="000000"/>
                <w:sz w:val="22"/>
                <w:szCs w:val="22"/>
              </w:rPr>
            </w:pPr>
          </w:p>
        </w:tc>
        <w:tc>
          <w:tcPr>
            <w:tcW w:w="911" w:type="pct"/>
            <w:tcBorders>
              <w:top w:val="single" w:color="000000" w:sz="4" w:space="0"/>
              <w:left w:val="single" w:color="000000" w:sz="4" w:space="0"/>
              <w:bottom w:val="single" w:color="000000" w:sz="4" w:space="0"/>
              <w:right w:val="single" w:color="000000" w:sz="4" w:space="0"/>
            </w:tcBorders>
            <w:vAlign w:val="bottom"/>
          </w:tcPr>
          <w:p>
            <w:pPr>
              <w:jc w:val="left"/>
              <w:rPr>
                <w:rFonts w:ascii="宋体" w:cs="宋体"/>
                <w:color w:val="000000"/>
                <w:sz w:val="22"/>
                <w:szCs w:val="22"/>
              </w:rPr>
            </w:pPr>
          </w:p>
        </w:tc>
        <w:tc>
          <w:tcPr>
            <w:tcW w:w="1144"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22"/>
                <w:szCs w:val="22"/>
              </w:rPr>
            </w:pPr>
          </w:p>
        </w:tc>
        <w:tc>
          <w:tcPr>
            <w:tcW w:w="1334" w:type="pct"/>
            <w:tcBorders>
              <w:top w:val="single" w:color="000000" w:sz="4" w:space="0"/>
              <w:left w:val="single" w:color="000000" w:sz="4" w:space="0"/>
              <w:bottom w:val="single" w:color="000000" w:sz="4" w:space="0"/>
              <w:right w:val="single" w:color="000000" w:sz="4" w:space="0"/>
            </w:tcBorders>
            <w:vAlign w:val="bottom"/>
          </w:tcPr>
          <w:p>
            <w:pPr>
              <w:jc w:val="left"/>
              <w:rPr>
                <w:rFonts w:ascii="宋体" w:cs="宋体"/>
                <w:color w:val="000000"/>
                <w:sz w:val="22"/>
                <w:szCs w:val="22"/>
              </w:rPr>
            </w:pPr>
          </w:p>
        </w:tc>
      </w:tr>
      <w:tr>
        <w:tblPrEx>
          <w:tblCellMar>
            <w:top w:w="0" w:type="dxa"/>
            <w:left w:w="108" w:type="dxa"/>
            <w:bottom w:w="0" w:type="dxa"/>
            <w:right w:w="108" w:type="dxa"/>
          </w:tblCellMar>
        </w:tblPrEx>
        <w:trPr>
          <w:trHeight w:val="480" w:hRule="atLeast"/>
        </w:trPr>
        <w:tc>
          <w:tcPr>
            <w:tcW w:w="1608" w:type="pct"/>
            <w:tcBorders>
              <w:top w:val="single" w:color="000000" w:sz="4" w:space="0"/>
              <w:left w:val="single" w:color="000000" w:sz="4" w:space="0"/>
              <w:bottom w:val="single" w:color="000000" w:sz="4" w:space="0"/>
              <w:right w:val="single" w:color="000000" w:sz="4" w:space="0"/>
            </w:tcBorders>
            <w:vAlign w:val="bottom"/>
          </w:tcPr>
          <w:p>
            <w:pPr>
              <w:jc w:val="left"/>
              <w:rPr>
                <w:rFonts w:ascii="宋体" w:cs="宋体"/>
                <w:color w:val="000000"/>
                <w:sz w:val="22"/>
                <w:szCs w:val="22"/>
              </w:rPr>
            </w:pPr>
          </w:p>
        </w:tc>
        <w:tc>
          <w:tcPr>
            <w:tcW w:w="911" w:type="pct"/>
            <w:tcBorders>
              <w:top w:val="single" w:color="000000" w:sz="4" w:space="0"/>
              <w:left w:val="single" w:color="000000" w:sz="4" w:space="0"/>
              <w:bottom w:val="single" w:color="000000" w:sz="4" w:space="0"/>
              <w:right w:val="single" w:color="000000" w:sz="4" w:space="0"/>
            </w:tcBorders>
            <w:vAlign w:val="bottom"/>
          </w:tcPr>
          <w:p>
            <w:pPr>
              <w:jc w:val="left"/>
              <w:rPr>
                <w:rFonts w:ascii="宋体" w:cs="宋体"/>
                <w:color w:val="000000"/>
                <w:sz w:val="22"/>
                <w:szCs w:val="22"/>
              </w:rPr>
            </w:pPr>
          </w:p>
        </w:tc>
        <w:tc>
          <w:tcPr>
            <w:tcW w:w="1144"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cs="宋体"/>
                <w:color w:val="000000"/>
                <w:sz w:val="22"/>
                <w:szCs w:val="22"/>
              </w:rPr>
            </w:pPr>
          </w:p>
        </w:tc>
        <w:tc>
          <w:tcPr>
            <w:tcW w:w="1334" w:type="pct"/>
            <w:tcBorders>
              <w:top w:val="single" w:color="000000" w:sz="4" w:space="0"/>
              <w:left w:val="single" w:color="000000" w:sz="4" w:space="0"/>
              <w:bottom w:val="single" w:color="000000" w:sz="4" w:space="0"/>
              <w:right w:val="single" w:color="000000" w:sz="4" w:space="0"/>
            </w:tcBorders>
            <w:vAlign w:val="bottom"/>
          </w:tcPr>
          <w:p>
            <w:pPr>
              <w:jc w:val="left"/>
              <w:rPr>
                <w:rFonts w:ascii="宋体" w:cs="宋体"/>
                <w:color w:val="000000"/>
                <w:sz w:val="22"/>
                <w:szCs w:val="22"/>
              </w:rPr>
            </w:pPr>
          </w:p>
        </w:tc>
      </w:tr>
      <w:tr>
        <w:tblPrEx>
          <w:tblCellMar>
            <w:top w:w="0" w:type="dxa"/>
            <w:left w:w="108" w:type="dxa"/>
            <w:bottom w:w="0" w:type="dxa"/>
            <w:right w:w="108" w:type="dxa"/>
          </w:tblCellMar>
        </w:tblPrEx>
        <w:trPr>
          <w:trHeight w:val="480" w:hRule="atLeast"/>
        </w:trPr>
        <w:tc>
          <w:tcPr>
            <w:tcW w:w="1608" w:type="pct"/>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b/>
                <w:bCs/>
                <w:color w:val="000000"/>
                <w:sz w:val="22"/>
                <w:szCs w:val="22"/>
              </w:rPr>
            </w:pPr>
            <w:r>
              <w:rPr>
                <w:rFonts w:hint="eastAsia" w:ascii="宋体" w:hAnsi="宋体" w:cs="宋体"/>
                <w:b/>
                <w:bCs/>
                <w:color w:val="000000"/>
                <w:kern w:val="0"/>
                <w:sz w:val="22"/>
                <w:szCs w:val="22"/>
              </w:rPr>
              <w:t>本年收入合计</w:t>
            </w:r>
          </w:p>
        </w:tc>
        <w:tc>
          <w:tcPr>
            <w:tcW w:w="911"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 xml:space="preserve">2,907.38 </w:t>
            </w:r>
          </w:p>
        </w:tc>
        <w:tc>
          <w:tcPr>
            <w:tcW w:w="1144" w:type="pct"/>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b/>
                <w:bCs/>
                <w:color w:val="000000"/>
                <w:sz w:val="22"/>
                <w:szCs w:val="22"/>
              </w:rPr>
            </w:pPr>
            <w:r>
              <w:rPr>
                <w:rFonts w:hint="eastAsia" w:ascii="宋体" w:hAnsi="宋体" w:cs="宋体"/>
                <w:b/>
                <w:bCs/>
                <w:color w:val="000000"/>
                <w:kern w:val="0"/>
                <w:sz w:val="22"/>
                <w:szCs w:val="22"/>
              </w:rPr>
              <w:t>本年支出合计</w:t>
            </w:r>
          </w:p>
        </w:tc>
        <w:tc>
          <w:tcPr>
            <w:tcW w:w="133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 xml:space="preserve">2,907.38 </w:t>
            </w:r>
          </w:p>
        </w:tc>
      </w:tr>
      <w:tr>
        <w:tblPrEx>
          <w:tblCellMar>
            <w:top w:w="0" w:type="dxa"/>
            <w:left w:w="108" w:type="dxa"/>
            <w:bottom w:w="0" w:type="dxa"/>
            <w:right w:w="108" w:type="dxa"/>
          </w:tblCellMar>
        </w:tblPrEx>
        <w:trPr>
          <w:trHeight w:val="480" w:hRule="atLeast"/>
        </w:trPr>
        <w:tc>
          <w:tcPr>
            <w:tcW w:w="1608" w:type="pct"/>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22"/>
                <w:szCs w:val="22"/>
              </w:rPr>
            </w:pPr>
            <w:r>
              <w:rPr>
                <w:rFonts w:hint="eastAsia" w:ascii="宋体" w:hAnsi="宋体" w:cs="宋体"/>
                <w:color w:val="000000"/>
                <w:kern w:val="0"/>
                <w:sz w:val="22"/>
                <w:szCs w:val="22"/>
              </w:rPr>
              <w:t>用事业基金弥补收支差额</w:t>
            </w:r>
          </w:p>
        </w:tc>
        <w:tc>
          <w:tcPr>
            <w:tcW w:w="911" w:type="pct"/>
            <w:tcBorders>
              <w:top w:val="single" w:color="000000" w:sz="4" w:space="0"/>
              <w:left w:val="single" w:color="000000" w:sz="4" w:space="0"/>
              <w:bottom w:val="single" w:color="000000" w:sz="4" w:space="0"/>
              <w:right w:val="single" w:color="000000" w:sz="4" w:space="0"/>
            </w:tcBorders>
            <w:vAlign w:val="bottom"/>
          </w:tcPr>
          <w:p>
            <w:pPr>
              <w:jc w:val="left"/>
              <w:rPr>
                <w:rFonts w:ascii="宋体" w:cs="宋体"/>
                <w:color w:val="000000"/>
                <w:sz w:val="22"/>
                <w:szCs w:val="22"/>
              </w:rPr>
            </w:pPr>
          </w:p>
        </w:tc>
        <w:tc>
          <w:tcPr>
            <w:tcW w:w="1144" w:type="pct"/>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22"/>
                <w:szCs w:val="22"/>
              </w:rPr>
            </w:pPr>
            <w:r>
              <w:rPr>
                <w:rFonts w:hint="eastAsia" w:ascii="宋体" w:hAnsi="宋体" w:cs="宋体"/>
                <w:color w:val="000000"/>
                <w:kern w:val="0"/>
                <w:sz w:val="22"/>
                <w:szCs w:val="22"/>
              </w:rPr>
              <w:t>结转下年</w:t>
            </w:r>
          </w:p>
        </w:tc>
        <w:tc>
          <w:tcPr>
            <w:tcW w:w="1334" w:type="pct"/>
            <w:tcBorders>
              <w:top w:val="single" w:color="000000" w:sz="4" w:space="0"/>
              <w:left w:val="single" w:color="000000" w:sz="4" w:space="0"/>
              <w:bottom w:val="single" w:color="000000" w:sz="4" w:space="0"/>
              <w:right w:val="single" w:color="000000" w:sz="4" w:space="0"/>
            </w:tcBorders>
            <w:vAlign w:val="bottom"/>
          </w:tcPr>
          <w:p>
            <w:pPr>
              <w:jc w:val="left"/>
              <w:rPr>
                <w:rFonts w:ascii="宋体" w:cs="宋体"/>
                <w:color w:val="000000"/>
                <w:sz w:val="22"/>
                <w:szCs w:val="22"/>
              </w:rPr>
            </w:pPr>
          </w:p>
        </w:tc>
      </w:tr>
      <w:tr>
        <w:tblPrEx>
          <w:tblCellMar>
            <w:top w:w="0" w:type="dxa"/>
            <w:left w:w="108" w:type="dxa"/>
            <w:bottom w:w="0" w:type="dxa"/>
            <w:right w:w="108" w:type="dxa"/>
          </w:tblCellMar>
        </w:tblPrEx>
        <w:trPr>
          <w:trHeight w:val="480" w:hRule="atLeast"/>
        </w:trPr>
        <w:tc>
          <w:tcPr>
            <w:tcW w:w="1608" w:type="pct"/>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22"/>
                <w:szCs w:val="22"/>
              </w:rPr>
            </w:pPr>
            <w:r>
              <w:rPr>
                <w:rFonts w:hint="eastAsia" w:ascii="宋体" w:hAnsi="宋体" w:cs="宋体"/>
                <w:color w:val="000000"/>
                <w:kern w:val="0"/>
                <w:sz w:val="22"/>
                <w:szCs w:val="22"/>
              </w:rPr>
              <w:t>上年结转</w:t>
            </w:r>
          </w:p>
        </w:tc>
        <w:tc>
          <w:tcPr>
            <w:tcW w:w="911" w:type="pct"/>
            <w:tcBorders>
              <w:top w:val="single" w:color="000000" w:sz="4" w:space="0"/>
              <w:left w:val="single" w:color="000000" w:sz="4" w:space="0"/>
              <w:bottom w:val="single" w:color="000000" w:sz="4" w:space="0"/>
              <w:right w:val="single" w:color="000000" w:sz="4" w:space="0"/>
            </w:tcBorders>
            <w:vAlign w:val="bottom"/>
          </w:tcPr>
          <w:p>
            <w:pPr>
              <w:jc w:val="left"/>
              <w:rPr>
                <w:rFonts w:ascii="宋体" w:cs="宋体"/>
                <w:color w:val="000000"/>
                <w:sz w:val="22"/>
                <w:szCs w:val="22"/>
              </w:rPr>
            </w:pPr>
          </w:p>
        </w:tc>
        <w:tc>
          <w:tcPr>
            <w:tcW w:w="1144" w:type="pct"/>
            <w:tcBorders>
              <w:top w:val="single" w:color="000000" w:sz="4" w:space="0"/>
              <w:left w:val="single" w:color="000000" w:sz="4" w:space="0"/>
              <w:bottom w:val="single" w:color="000000" w:sz="4" w:space="0"/>
              <w:right w:val="single" w:color="000000" w:sz="4" w:space="0"/>
            </w:tcBorders>
            <w:vAlign w:val="bottom"/>
          </w:tcPr>
          <w:p>
            <w:pPr>
              <w:jc w:val="left"/>
              <w:rPr>
                <w:rFonts w:ascii="宋体" w:cs="宋体"/>
                <w:color w:val="000000"/>
                <w:sz w:val="22"/>
                <w:szCs w:val="22"/>
              </w:rPr>
            </w:pPr>
          </w:p>
        </w:tc>
        <w:tc>
          <w:tcPr>
            <w:tcW w:w="1334" w:type="pct"/>
            <w:tcBorders>
              <w:top w:val="single" w:color="000000" w:sz="4" w:space="0"/>
              <w:left w:val="single" w:color="000000" w:sz="4" w:space="0"/>
              <w:bottom w:val="single" w:color="000000" w:sz="4" w:space="0"/>
              <w:right w:val="single" w:color="000000" w:sz="4" w:space="0"/>
            </w:tcBorders>
            <w:vAlign w:val="bottom"/>
          </w:tcPr>
          <w:p>
            <w:pPr>
              <w:jc w:val="left"/>
              <w:rPr>
                <w:rFonts w:ascii="宋体" w:cs="宋体"/>
                <w:color w:val="000000"/>
                <w:sz w:val="22"/>
                <w:szCs w:val="22"/>
              </w:rPr>
            </w:pPr>
          </w:p>
        </w:tc>
      </w:tr>
      <w:tr>
        <w:tblPrEx>
          <w:tblCellMar>
            <w:top w:w="0" w:type="dxa"/>
            <w:left w:w="108" w:type="dxa"/>
            <w:bottom w:w="0" w:type="dxa"/>
            <w:right w:w="108" w:type="dxa"/>
          </w:tblCellMar>
        </w:tblPrEx>
        <w:trPr>
          <w:trHeight w:val="480" w:hRule="atLeast"/>
        </w:trPr>
        <w:tc>
          <w:tcPr>
            <w:tcW w:w="1608" w:type="pct"/>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黑体" w:hAnsi="宋体" w:eastAsia="黑体" w:cs="黑体"/>
                <w:b/>
                <w:bCs/>
                <w:color w:val="000000"/>
                <w:sz w:val="22"/>
                <w:szCs w:val="22"/>
              </w:rPr>
            </w:pPr>
            <w:r>
              <w:rPr>
                <w:rFonts w:hint="eastAsia" w:ascii="黑体" w:hAnsi="宋体" w:eastAsia="黑体" w:cs="黑体"/>
                <w:b/>
                <w:bCs/>
                <w:color w:val="000000"/>
                <w:kern w:val="0"/>
                <w:sz w:val="22"/>
                <w:szCs w:val="22"/>
              </w:rPr>
              <w:t>收入总计</w:t>
            </w:r>
          </w:p>
        </w:tc>
        <w:tc>
          <w:tcPr>
            <w:tcW w:w="911"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 xml:space="preserve">2,907.38 </w:t>
            </w:r>
          </w:p>
        </w:tc>
        <w:tc>
          <w:tcPr>
            <w:tcW w:w="1144" w:type="pct"/>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黑体" w:hAnsi="宋体" w:eastAsia="黑体" w:cs="黑体"/>
                <w:b/>
                <w:bCs/>
                <w:color w:val="000000"/>
                <w:sz w:val="22"/>
                <w:szCs w:val="22"/>
              </w:rPr>
            </w:pPr>
            <w:r>
              <w:rPr>
                <w:rFonts w:hint="eastAsia" w:ascii="黑体" w:hAnsi="宋体" w:eastAsia="黑体" w:cs="黑体"/>
                <w:b/>
                <w:bCs/>
                <w:color w:val="000000"/>
                <w:kern w:val="0"/>
                <w:sz w:val="22"/>
                <w:szCs w:val="22"/>
              </w:rPr>
              <w:t>支出总计</w:t>
            </w:r>
          </w:p>
        </w:tc>
        <w:tc>
          <w:tcPr>
            <w:tcW w:w="133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 xml:space="preserve">2,907.38 </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r>
        <w:rPr>
          <w:rFonts w:hint="eastAsia" w:ascii="宋体" w:hAnsi="宋体" w:cs="宋体"/>
          <w:color w:val="3E3E3E"/>
          <w:kern w:val="0"/>
          <w:sz w:val="32"/>
          <w:szCs w:val="32"/>
        </w:rPr>
        <w:t>　　</w:t>
      </w:r>
    </w:p>
    <w:p>
      <w:pPr>
        <w:spacing w:line="360" w:lineRule="auto"/>
        <w:ind w:firstLine="360"/>
        <w:jc w:val="left"/>
        <w:rPr>
          <w:rFonts w:ascii="宋体" w:cs="宋体"/>
          <w:color w:val="3E3E3E"/>
          <w:kern w:val="0"/>
          <w:sz w:val="32"/>
          <w:szCs w:val="32"/>
        </w:rPr>
      </w:pPr>
      <w:r>
        <w:rPr>
          <w:rFonts w:ascii="宋体" w:cs="宋体"/>
          <w:color w:val="3E3E3E"/>
          <w:kern w:val="0"/>
          <w:sz w:val="32"/>
          <w:szCs w:val="32"/>
        </w:rPr>
        <w:br w:type="page"/>
      </w:r>
      <w:r>
        <w:fldChar w:fldCharType="begin"/>
      </w:r>
      <w:r>
        <w:instrText xml:space="preserve"> HYPERLINK "http://www.ccgxj.gov.cn/xxgkml/cwgk/201604/W020160405536939530065.xls" </w:instrText>
      </w:r>
      <w:r>
        <w:fldChar w:fldCharType="separate"/>
      </w:r>
      <w:r>
        <w:rPr>
          <w:rFonts w:ascii="仿宋_GB2312" w:hAnsi="仿宋_GB2312" w:eastAsia="仿宋_GB2312" w:cs="仿宋_GB2312"/>
          <w:color w:val="3E3E3E"/>
          <w:kern w:val="0"/>
          <w:sz w:val="32"/>
          <w:szCs w:val="32"/>
        </w:rPr>
        <w:t>7.2022</w:t>
      </w:r>
      <w:r>
        <w:rPr>
          <w:rFonts w:hint="eastAsia" w:ascii="仿宋_GB2312" w:hAnsi="仿宋_GB2312" w:eastAsia="仿宋_GB2312" w:cs="仿宋_GB2312"/>
          <w:color w:val="3E3E3E"/>
          <w:kern w:val="0"/>
          <w:sz w:val="32"/>
          <w:szCs w:val="32"/>
        </w:rPr>
        <w:t>年部门收入预算总表</w:t>
      </w:r>
      <w:r>
        <w:rPr>
          <w:rFonts w:hint="eastAsia" w:ascii="仿宋_GB2312" w:hAnsi="仿宋_GB2312" w:eastAsia="仿宋_GB2312" w:cs="仿宋_GB2312"/>
          <w:color w:val="3E3E3E"/>
          <w:kern w:val="0"/>
          <w:sz w:val="32"/>
          <w:szCs w:val="32"/>
        </w:rPr>
        <w:fldChar w:fldCharType="end"/>
      </w:r>
    </w:p>
    <w:tbl>
      <w:tblPr>
        <w:tblStyle w:val="5"/>
        <w:tblW w:w="4995" w:type="pct"/>
        <w:tblInd w:w="0" w:type="dxa"/>
        <w:tblLayout w:type="fixed"/>
        <w:tblCellMar>
          <w:top w:w="0" w:type="dxa"/>
          <w:left w:w="108" w:type="dxa"/>
          <w:bottom w:w="0" w:type="dxa"/>
          <w:right w:w="108" w:type="dxa"/>
        </w:tblCellMar>
      </w:tblPr>
      <w:tblGrid>
        <w:gridCol w:w="898"/>
        <w:gridCol w:w="952"/>
        <w:gridCol w:w="974"/>
        <w:gridCol w:w="63"/>
        <w:gridCol w:w="913"/>
        <w:gridCol w:w="422"/>
        <w:gridCol w:w="250"/>
        <w:gridCol w:w="269"/>
        <w:gridCol w:w="163"/>
        <w:gridCol w:w="432"/>
        <w:gridCol w:w="31"/>
        <w:gridCol w:w="402"/>
        <w:gridCol w:w="225"/>
        <w:gridCol w:w="208"/>
        <w:gridCol w:w="419"/>
        <w:gridCol w:w="14"/>
        <w:gridCol w:w="434"/>
        <w:gridCol w:w="179"/>
        <w:gridCol w:w="627"/>
        <w:gridCol w:w="638"/>
      </w:tblGrid>
      <w:tr>
        <w:tblPrEx>
          <w:tblCellMar>
            <w:top w:w="0" w:type="dxa"/>
            <w:left w:w="108" w:type="dxa"/>
            <w:bottom w:w="0" w:type="dxa"/>
            <w:right w:w="108" w:type="dxa"/>
          </w:tblCellMar>
        </w:tblPrEx>
        <w:trPr>
          <w:trHeight w:val="255" w:hRule="atLeast"/>
        </w:trPr>
        <w:tc>
          <w:tcPr>
            <w:tcW w:w="528" w:type="pct"/>
            <w:tcBorders>
              <w:top w:val="nil"/>
              <w:left w:val="nil"/>
              <w:bottom w:val="nil"/>
              <w:right w:val="nil"/>
            </w:tcBorders>
            <w:noWrap/>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7</w:t>
            </w:r>
          </w:p>
        </w:tc>
        <w:tc>
          <w:tcPr>
            <w:tcW w:w="559" w:type="pct"/>
            <w:tcBorders>
              <w:top w:val="nil"/>
              <w:left w:val="nil"/>
              <w:bottom w:val="nil"/>
              <w:right w:val="nil"/>
            </w:tcBorders>
            <w:noWrap/>
            <w:vAlign w:val="bottom"/>
          </w:tcPr>
          <w:p>
            <w:pPr>
              <w:rPr>
                <w:rFonts w:ascii="Arial" w:hAnsi="Arial" w:cs="Arial"/>
                <w:color w:val="000000"/>
                <w:sz w:val="20"/>
                <w:szCs w:val="20"/>
              </w:rPr>
            </w:pPr>
          </w:p>
        </w:tc>
        <w:tc>
          <w:tcPr>
            <w:tcW w:w="609" w:type="pct"/>
            <w:gridSpan w:val="2"/>
            <w:tcBorders>
              <w:top w:val="nil"/>
              <w:left w:val="nil"/>
              <w:bottom w:val="nil"/>
              <w:right w:val="nil"/>
            </w:tcBorders>
            <w:noWrap/>
            <w:vAlign w:val="bottom"/>
          </w:tcPr>
          <w:p>
            <w:pPr>
              <w:rPr>
                <w:rFonts w:ascii="Arial" w:hAnsi="Arial" w:cs="Arial"/>
                <w:color w:val="000000"/>
                <w:sz w:val="20"/>
                <w:szCs w:val="20"/>
              </w:rPr>
            </w:pPr>
          </w:p>
        </w:tc>
        <w:tc>
          <w:tcPr>
            <w:tcW w:w="536" w:type="pct"/>
            <w:tcBorders>
              <w:top w:val="nil"/>
              <w:left w:val="nil"/>
              <w:bottom w:val="nil"/>
              <w:right w:val="nil"/>
            </w:tcBorders>
            <w:noWrap/>
            <w:vAlign w:val="bottom"/>
          </w:tcPr>
          <w:p>
            <w:pPr>
              <w:rPr>
                <w:rFonts w:ascii="Arial" w:hAnsi="Arial" w:cs="Arial"/>
                <w:color w:val="000000"/>
                <w:sz w:val="20"/>
                <w:szCs w:val="20"/>
              </w:rPr>
            </w:pPr>
          </w:p>
        </w:tc>
        <w:tc>
          <w:tcPr>
            <w:tcW w:w="395" w:type="pct"/>
            <w:gridSpan w:val="2"/>
            <w:tcBorders>
              <w:top w:val="nil"/>
              <w:left w:val="nil"/>
              <w:bottom w:val="nil"/>
              <w:right w:val="nil"/>
            </w:tcBorders>
            <w:noWrap/>
            <w:vAlign w:val="bottom"/>
          </w:tcPr>
          <w:p>
            <w:pPr>
              <w:rPr>
                <w:rFonts w:ascii="Arial" w:hAnsi="Arial" w:cs="Arial"/>
                <w:color w:val="000000"/>
                <w:sz w:val="20"/>
                <w:szCs w:val="20"/>
              </w:rPr>
            </w:pPr>
          </w:p>
        </w:tc>
        <w:tc>
          <w:tcPr>
            <w:tcW w:w="254" w:type="pct"/>
            <w:gridSpan w:val="2"/>
            <w:tcBorders>
              <w:top w:val="nil"/>
              <w:left w:val="nil"/>
              <w:bottom w:val="nil"/>
              <w:right w:val="nil"/>
            </w:tcBorders>
            <w:noWrap/>
            <w:vAlign w:val="bottom"/>
          </w:tcPr>
          <w:p>
            <w:pPr>
              <w:rPr>
                <w:rFonts w:ascii="Arial" w:hAnsi="Arial" w:cs="Arial"/>
                <w:color w:val="000000"/>
                <w:sz w:val="20"/>
                <w:szCs w:val="20"/>
              </w:rPr>
            </w:pPr>
          </w:p>
        </w:tc>
        <w:tc>
          <w:tcPr>
            <w:tcW w:w="254" w:type="pct"/>
            <w:tcBorders>
              <w:top w:val="nil"/>
              <w:left w:val="nil"/>
              <w:bottom w:val="nil"/>
              <w:right w:val="nil"/>
            </w:tcBorders>
            <w:noWrap/>
            <w:vAlign w:val="bottom"/>
          </w:tcPr>
          <w:p>
            <w:pPr>
              <w:rPr>
                <w:rFonts w:ascii="Arial" w:hAnsi="Arial" w:cs="Arial"/>
                <w:color w:val="000000"/>
                <w:sz w:val="20"/>
                <w:szCs w:val="20"/>
              </w:rPr>
            </w:pPr>
          </w:p>
        </w:tc>
        <w:tc>
          <w:tcPr>
            <w:tcW w:w="254" w:type="pct"/>
            <w:gridSpan w:val="2"/>
            <w:tcBorders>
              <w:top w:val="nil"/>
              <w:left w:val="nil"/>
              <w:bottom w:val="nil"/>
              <w:right w:val="nil"/>
            </w:tcBorders>
            <w:noWrap/>
            <w:vAlign w:val="bottom"/>
          </w:tcPr>
          <w:p>
            <w:pPr>
              <w:rPr>
                <w:rFonts w:ascii="Arial" w:hAnsi="Arial" w:cs="Arial"/>
                <w:color w:val="000000"/>
                <w:sz w:val="20"/>
                <w:szCs w:val="20"/>
              </w:rPr>
            </w:pPr>
          </w:p>
        </w:tc>
        <w:tc>
          <w:tcPr>
            <w:tcW w:w="254" w:type="pct"/>
            <w:gridSpan w:val="2"/>
            <w:tcBorders>
              <w:top w:val="nil"/>
              <w:left w:val="nil"/>
              <w:bottom w:val="nil"/>
              <w:right w:val="nil"/>
            </w:tcBorders>
            <w:noWrap/>
            <w:vAlign w:val="bottom"/>
          </w:tcPr>
          <w:p>
            <w:pPr>
              <w:rPr>
                <w:rFonts w:ascii="Arial" w:hAnsi="Arial" w:cs="Arial"/>
                <w:color w:val="000000"/>
                <w:sz w:val="20"/>
                <w:szCs w:val="20"/>
              </w:rPr>
            </w:pPr>
          </w:p>
        </w:tc>
        <w:tc>
          <w:tcPr>
            <w:tcW w:w="254" w:type="pct"/>
            <w:gridSpan w:val="2"/>
            <w:tcBorders>
              <w:top w:val="nil"/>
              <w:left w:val="nil"/>
              <w:bottom w:val="nil"/>
              <w:right w:val="nil"/>
            </w:tcBorders>
            <w:noWrap/>
            <w:vAlign w:val="bottom"/>
          </w:tcPr>
          <w:p>
            <w:pPr>
              <w:rPr>
                <w:rFonts w:ascii="Arial" w:hAnsi="Arial" w:cs="Arial"/>
                <w:color w:val="000000"/>
                <w:sz w:val="20"/>
                <w:szCs w:val="20"/>
              </w:rPr>
            </w:pPr>
          </w:p>
        </w:tc>
        <w:tc>
          <w:tcPr>
            <w:tcW w:w="255" w:type="pct"/>
            <w:tcBorders>
              <w:top w:val="nil"/>
              <w:left w:val="nil"/>
              <w:bottom w:val="nil"/>
              <w:right w:val="nil"/>
            </w:tcBorders>
            <w:noWrap/>
            <w:vAlign w:val="bottom"/>
          </w:tcPr>
          <w:p>
            <w:pPr>
              <w:rPr>
                <w:rFonts w:ascii="Arial" w:hAnsi="Arial" w:cs="Arial"/>
                <w:color w:val="000000"/>
                <w:sz w:val="20"/>
                <w:szCs w:val="20"/>
              </w:rPr>
            </w:pPr>
          </w:p>
        </w:tc>
        <w:tc>
          <w:tcPr>
            <w:tcW w:w="841" w:type="pct"/>
            <w:gridSpan w:val="3"/>
            <w:tcBorders>
              <w:top w:val="nil"/>
              <w:left w:val="nil"/>
              <w:bottom w:val="nil"/>
              <w:right w:val="nil"/>
            </w:tcBorders>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450" w:hRule="atLeast"/>
        </w:trPr>
        <w:tc>
          <w:tcPr>
            <w:tcW w:w="5000" w:type="pct"/>
            <w:gridSpan w:val="20"/>
            <w:tcBorders>
              <w:top w:val="nil"/>
              <w:left w:val="nil"/>
              <w:bottom w:val="nil"/>
              <w:right w:val="nil"/>
            </w:tcBorders>
            <w:noWrap/>
            <w:vAlign w:val="bottom"/>
          </w:tcPr>
          <w:p>
            <w:pPr>
              <w:widowControl/>
              <w:jc w:val="center"/>
              <w:textAlignment w:val="bottom"/>
              <w:rPr>
                <w:rFonts w:ascii="宋体" w:cs="宋体"/>
                <w:b/>
                <w:bCs/>
                <w:color w:val="000000"/>
                <w:sz w:val="36"/>
                <w:szCs w:val="36"/>
              </w:rPr>
            </w:pPr>
            <w:r>
              <w:rPr>
                <w:rFonts w:hint="eastAsia" w:ascii="宋体" w:hAnsi="宋体" w:cs="宋体"/>
                <w:b/>
                <w:bCs/>
                <w:color w:val="000000"/>
                <w:kern w:val="0"/>
                <w:sz w:val="36"/>
                <w:szCs w:val="36"/>
              </w:rPr>
              <w:t>部门收入预算总表</w:t>
            </w:r>
          </w:p>
        </w:tc>
      </w:tr>
      <w:tr>
        <w:tblPrEx>
          <w:tblCellMar>
            <w:top w:w="0" w:type="dxa"/>
            <w:left w:w="108" w:type="dxa"/>
            <w:bottom w:w="0" w:type="dxa"/>
            <w:right w:w="108" w:type="dxa"/>
          </w:tblCellMar>
        </w:tblPrEx>
        <w:trPr>
          <w:trHeight w:val="285" w:hRule="atLeast"/>
        </w:trPr>
        <w:tc>
          <w:tcPr>
            <w:tcW w:w="528" w:type="pct"/>
            <w:tcBorders>
              <w:top w:val="nil"/>
              <w:left w:val="nil"/>
              <w:bottom w:val="nil"/>
              <w:right w:val="nil"/>
            </w:tcBorders>
            <w:noWrap/>
            <w:vAlign w:val="bottom"/>
          </w:tcPr>
          <w:p>
            <w:pPr>
              <w:rPr>
                <w:rFonts w:ascii="Arial" w:hAnsi="Arial" w:cs="Arial"/>
                <w:color w:val="000000"/>
                <w:sz w:val="20"/>
                <w:szCs w:val="20"/>
              </w:rPr>
            </w:pPr>
          </w:p>
        </w:tc>
        <w:tc>
          <w:tcPr>
            <w:tcW w:w="559" w:type="pct"/>
            <w:tcBorders>
              <w:top w:val="nil"/>
              <w:left w:val="nil"/>
              <w:bottom w:val="nil"/>
              <w:right w:val="nil"/>
            </w:tcBorders>
            <w:noWrap/>
            <w:vAlign w:val="bottom"/>
          </w:tcPr>
          <w:p>
            <w:pPr>
              <w:rPr>
                <w:rFonts w:ascii="Arial" w:hAnsi="Arial" w:cs="Arial"/>
                <w:color w:val="000000"/>
                <w:sz w:val="20"/>
                <w:szCs w:val="20"/>
              </w:rPr>
            </w:pPr>
          </w:p>
        </w:tc>
        <w:tc>
          <w:tcPr>
            <w:tcW w:w="609" w:type="pct"/>
            <w:gridSpan w:val="2"/>
            <w:tcBorders>
              <w:top w:val="nil"/>
              <w:left w:val="nil"/>
              <w:bottom w:val="nil"/>
              <w:right w:val="nil"/>
            </w:tcBorders>
            <w:noWrap/>
            <w:vAlign w:val="bottom"/>
          </w:tcPr>
          <w:p>
            <w:pPr>
              <w:rPr>
                <w:rFonts w:ascii="Arial" w:hAnsi="Arial" w:cs="Arial"/>
                <w:color w:val="000000"/>
                <w:sz w:val="20"/>
                <w:szCs w:val="20"/>
              </w:rPr>
            </w:pPr>
          </w:p>
        </w:tc>
        <w:tc>
          <w:tcPr>
            <w:tcW w:w="536" w:type="pct"/>
            <w:tcBorders>
              <w:top w:val="nil"/>
              <w:left w:val="nil"/>
              <w:bottom w:val="nil"/>
              <w:right w:val="nil"/>
            </w:tcBorders>
            <w:noWrap/>
            <w:vAlign w:val="bottom"/>
          </w:tcPr>
          <w:p>
            <w:pPr>
              <w:rPr>
                <w:rFonts w:ascii="Arial" w:hAnsi="Arial" w:cs="Arial"/>
                <w:color w:val="000000"/>
                <w:sz w:val="20"/>
                <w:szCs w:val="20"/>
              </w:rPr>
            </w:pPr>
          </w:p>
        </w:tc>
        <w:tc>
          <w:tcPr>
            <w:tcW w:w="395" w:type="pct"/>
            <w:gridSpan w:val="2"/>
            <w:tcBorders>
              <w:top w:val="nil"/>
              <w:left w:val="nil"/>
              <w:bottom w:val="nil"/>
              <w:right w:val="nil"/>
            </w:tcBorders>
            <w:noWrap/>
            <w:vAlign w:val="bottom"/>
          </w:tcPr>
          <w:p>
            <w:pPr>
              <w:rPr>
                <w:rFonts w:ascii="Arial" w:hAnsi="Arial" w:cs="Arial"/>
                <w:color w:val="000000"/>
                <w:sz w:val="20"/>
                <w:szCs w:val="20"/>
              </w:rPr>
            </w:pPr>
          </w:p>
        </w:tc>
        <w:tc>
          <w:tcPr>
            <w:tcW w:w="254" w:type="pct"/>
            <w:gridSpan w:val="2"/>
            <w:tcBorders>
              <w:top w:val="nil"/>
              <w:left w:val="nil"/>
              <w:bottom w:val="nil"/>
              <w:right w:val="nil"/>
            </w:tcBorders>
            <w:noWrap/>
            <w:vAlign w:val="bottom"/>
          </w:tcPr>
          <w:p>
            <w:pPr>
              <w:rPr>
                <w:rFonts w:ascii="Arial" w:hAnsi="Arial" w:cs="Arial"/>
                <w:color w:val="000000"/>
                <w:sz w:val="20"/>
                <w:szCs w:val="20"/>
              </w:rPr>
            </w:pPr>
          </w:p>
        </w:tc>
        <w:tc>
          <w:tcPr>
            <w:tcW w:w="254" w:type="pct"/>
            <w:tcBorders>
              <w:top w:val="nil"/>
              <w:left w:val="nil"/>
              <w:bottom w:val="nil"/>
              <w:right w:val="nil"/>
            </w:tcBorders>
            <w:noWrap/>
            <w:vAlign w:val="bottom"/>
          </w:tcPr>
          <w:p>
            <w:pPr>
              <w:rPr>
                <w:rFonts w:ascii="Arial" w:hAnsi="Arial" w:cs="Arial"/>
                <w:color w:val="000000"/>
                <w:sz w:val="20"/>
                <w:szCs w:val="20"/>
              </w:rPr>
            </w:pPr>
          </w:p>
        </w:tc>
        <w:tc>
          <w:tcPr>
            <w:tcW w:w="254" w:type="pct"/>
            <w:gridSpan w:val="2"/>
            <w:tcBorders>
              <w:top w:val="nil"/>
              <w:left w:val="nil"/>
              <w:bottom w:val="nil"/>
              <w:right w:val="nil"/>
            </w:tcBorders>
            <w:noWrap/>
            <w:vAlign w:val="bottom"/>
          </w:tcPr>
          <w:p>
            <w:pPr>
              <w:rPr>
                <w:rFonts w:ascii="Arial" w:hAnsi="Arial" w:cs="Arial"/>
                <w:color w:val="000000"/>
                <w:sz w:val="20"/>
                <w:szCs w:val="20"/>
              </w:rPr>
            </w:pPr>
          </w:p>
        </w:tc>
        <w:tc>
          <w:tcPr>
            <w:tcW w:w="254" w:type="pct"/>
            <w:gridSpan w:val="2"/>
            <w:tcBorders>
              <w:top w:val="nil"/>
              <w:left w:val="nil"/>
              <w:bottom w:val="nil"/>
              <w:right w:val="nil"/>
            </w:tcBorders>
            <w:noWrap/>
            <w:vAlign w:val="bottom"/>
          </w:tcPr>
          <w:p>
            <w:pPr>
              <w:rPr>
                <w:rFonts w:ascii="Arial" w:hAnsi="Arial" w:cs="Arial"/>
                <w:color w:val="000000"/>
                <w:sz w:val="20"/>
                <w:szCs w:val="20"/>
              </w:rPr>
            </w:pPr>
          </w:p>
        </w:tc>
        <w:tc>
          <w:tcPr>
            <w:tcW w:w="254" w:type="pct"/>
            <w:gridSpan w:val="2"/>
            <w:tcBorders>
              <w:top w:val="nil"/>
              <w:left w:val="nil"/>
              <w:bottom w:val="nil"/>
              <w:right w:val="nil"/>
            </w:tcBorders>
            <w:noWrap/>
            <w:vAlign w:val="bottom"/>
          </w:tcPr>
          <w:p>
            <w:pPr>
              <w:rPr>
                <w:rFonts w:ascii="Arial" w:hAnsi="Arial" w:cs="Arial"/>
                <w:color w:val="000000"/>
                <w:sz w:val="20"/>
                <w:szCs w:val="20"/>
              </w:rPr>
            </w:pPr>
          </w:p>
        </w:tc>
        <w:tc>
          <w:tcPr>
            <w:tcW w:w="255" w:type="pct"/>
            <w:tcBorders>
              <w:top w:val="nil"/>
              <w:left w:val="nil"/>
              <w:bottom w:val="nil"/>
              <w:right w:val="nil"/>
            </w:tcBorders>
            <w:noWrap/>
            <w:vAlign w:val="bottom"/>
          </w:tcPr>
          <w:p>
            <w:pPr>
              <w:rPr>
                <w:rFonts w:ascii="Arial" w:hAnsi="Arial" w:cs="Arial"/>
                <w:color w:val="000000"/>
                <w:sz w:val="20"/>
                <w:szCs w:val="20"/>
              </w:rPr>
            </w:pPr>
          </w:p>
        </w:tc>
        <w:tc>
          <w:tcPr>
            <w:tcW w:w="841" w:type="pct"/>
            <w:gridSpan w:val="3"/>
            <w:tcBorders>
              <w:top w:val="nil"/>
              <w:left w:val="nil"/>
              <w:bottom w:val="nil"/>
              <w:right w:val="nil"/>
            </w:tcBorders>
            <w:noWrap/>
            <w:vAlign w:val="bottom"/>
          </w:tcPr>
          <w:p>
            <w:pPr>
              <w:widowControl/>
              <w:jc w:val="right"/>
              <w:textAlignment w:val="bottom"/>
              <w:rPr>
                <w:rFonts w:ascii="宋体" w:cs="宋体"/>
                <w:color w:val="00000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1185" w:hRule="atLeast"/>
        </w:trPr>
        <w:tc>
          <w:tcPr>
            <w:tcW w:w="5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功能科目编码（类款项）</w:t>
            </w:r>
          </w:p>
        </w:tc>
        <w:tc>
          <w:tcPr>
            <w:tcW w:w="55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功能科目名称</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总计</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一般公共预算财政拨款</w:t>
            </w: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政府性基金预算财政拨款</w:t>
            </w:r>
          </w:p>
        </w:tc>
        <w:tc>
          <w:tcPr>
            <w:tcW w:w="305"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事业收入</w:t>
            </w: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事业单位经营收入</w:t>
            </w:r>
          </w:p>
        </w:tc>
        <w:tc>
          <w:tcPr>
            <w:tcW w:w="3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其他收入</w:t>
            </w:r>
          </w:p>
        </w:tc>
        <w:tc>
          <w:tcPr>
            <w:tcW w:w="3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上级补助收入</w:t>
            </w:r>
          </w:p>
        </w:tc>
        <w:tc>
          <w:tcPr>
            <w:tcW w:w="36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附属单位上缴收入</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用事业基金弥补收支差额</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上年结转</w:t>
            </w:r>
          </w:p>
        </w:tc>
      </w:tr>
      <w:tr>
        <w:tblPrEx>
          <w:tblCellMar>
            <w:top w:w="0" w:type="dxa"/>
            <w:left w:w="108" w:type="dxa"/>
            <w:bottom w:w="0" w:type="dxa"/>
            <w:right w:w="108" w:type="dxa"/>
          </w:tblCellMar>
        </w:tblPrEx>
        <w:trPr>
          <w:trHeight w:val="520" w:hRule="atLeast"/>
        </w:trPr>
        <w:tc>
          <w:tcPr>
            <w:tcW w:w="5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208</w:t>
            </w:r>
          </w:p>
        </w:tc>
        <w:tc>
          <w:tcPr>
            <w:tcW w:w="55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社会保障和就业支出</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 xml:space="preserve">21.91 </w:t>
            </w:r>
          </w:p>
        </w:tc>
        <w:tc>
          <w:tcPr>
            <w:tcW w:w="57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 xml:space="preserve">21.91 </w:t>
            </w:r>
          </w:p>
        </w:tc>
        <w:tc>
          <w:tcPr>
            <w:tcW w:w="24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05"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520" w:hRule="atLeast"/>
        </w:trPr>
        <w:tc>
          <w:tcPr>
            <w:tcW w:w="5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20805</w:t>
            </w:r>
          </w:p>
        </w:tc>
        <w:tc>
          <w:tcPr>
            <w:tcW w:w="55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行政事业单位养老支出</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 xml:space="preserve">21.91 </w:t>
            </w:r>
          </w:p>
        </w:tc>
        <w:tc>
          <w:tcPr>
            <w:tcW w:w="57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 xml:space="preserve">21.91 </w:t>
            </w:r>
          </w:p>
        </w:tc>
        <w:tc>
          <w:tcPr>
            <w:tcW w:w="24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05"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520" w:hRule="atLeast"/>
        </w:trPr>
        <w:tc>
          <w:tcPr>
            <w:tcW w:w="5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2080505</w:t>
            </w:r>
          </w:p>
        </w:tc>
        <w:tc>
          <w:tcPr>
            <w:tcW w:w="55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机关事业单位基本养老保险缴费支出</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 xml:space="preserve">21.91 </w:t>
            </w:r>
          </w:p>
        </w:tc>
        <w:tc>
          <w:tcPr>
            <w:tcW w:w="57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 xml:space="preserve">21.91 </w:t>
            </w:r>
          </w:p>
        </w:tc>
        <w:tc>
          <w:tcPr>
            <w:tcW w:w="24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05"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520" w:hRule="atLeast"/>
        </w:trPr>
        <w:tc>
          <w:tcPr>
            <w:tcW w:w="5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210</w:t>
            </w:r>
          </w:p>
        </w:tc>
        <w:tc>
          <w:tcPr>
            <w:tcW w:w="55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卫生健康支出</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 xml:space="preserve">11.45 </w:t>
            </w:r>
          </w:p>
        </w:tc>
        <w:tc>
          <w:tcPr>
            <w:tcW w:w="57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 xml:space="preserve">11.45 </w:t>
            </w:r>
          </w:p>
        </w:tc>
        <w:tc>
          <w:tcPr>
            <w:tcW w:w="24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05"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520" w:hRule="atLeast"/>
        </w:trPr>
        <w:tc>
          <w:tcPr>
            <w:tcW w:w="5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21011</w:t>
            </w:r>
          </w:p>
        </w:tc>
        <w:tc>
          <w:tcPr>
            <w:tcW w:w="55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行政事业单位医疗</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 xml:space="preserve">11.45 </w:t>
            </w:r>
          </w:p>
        </w:tc>
        <w:tc>
          <w:tcPr>
            <w:tcW w:w="57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 xml:space="preserve">11.45 </w:t>
            </w:r>
          </w:p>
        </w:tc>
        <w:tc>
          <w:tcPr>
            <w:tcW w:w="24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05"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520" w:hRule="atLeast"/>
        </w:trPr>
        <w:tc>
          <w:tcPr>
            <w:tcW w:w="5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2101101</w:t>
            </w:r>
          </w:p>
        </w:tc>
        <w:tc>
          <w:tcPr>
            <w:tcW w:w="55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行政单位医疗</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 xml:space="preserve">11.45 </w:t>
            </w:r>
          </w:p>
        </w:tc>
        <w:tc>
          <w:tcPr>
            <w:tcW w:w="57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 xml:space="preserve">11.45 </w:t>
            </w:r>
          </w:p>
        </w:tc>
        <w:tc>
          <w:tcPr>
            <w:tcW w:w="24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05"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520" w:hRule="atLeast"/>
        </w:trPr>
        <w:tc>
          <w:tcPr>
            <w:tcW w:w="5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212</w:t>
            </w:r>
          </w:p>
        </w:tc>
        <w:tc>
          <w:tcPr>
            <w:tcW w:w="55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城乡社区支出</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2,874.02 </w:t>
            </w:r>
          </w:p>
        </w:tc>
        <w:tc>
          <w:tcPr>
            <w:tcW w:w="57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2,874.02 </w:t>
            </w:r>
          </w:p>
        </w:tc>
        <w:tc>
          <w:tcPr>
            <w:tcW w:w="24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05"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520" w:hRule="atLeast"/>
        </w:trPr>
        <w:tc>
          <w:tcPr>
            <w:tcW w:w="5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21201</w:t>
            </w:r>
          </w:p>
        </w:tc>
        <w:tc>
          <w:tcPr>
            <w:tcW w:w="55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城乡社区管理事务</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2,869.02 </w:t>
            </w:r>
          </w:p>
        </w:tc>
        <w:tc>
          <w:tcPr>
            <w:tcW w:w="57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2,869.02 </w:t>
            </w:r>
          </w:p>
        </w:tc>
        <w:tc>
          <w:tcPr>
            <w:tcW w:w="24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05"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520" w:hRule="atLeast"/>
        </w:trPr>
        <w:tc>
          <w:tcPr>
            <w:tcW w:w="5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2120101</w:t>
            </w:r>
          </w:p>
        </w:tc>
        <w:tc>
          <w:tcPr>
            <w:tcW w:w="55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行政运行</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248.38 </w:t>
            </w:r>
          </w:p>
        </w:tc>
        <w:tc>
          <w:tcPr>
            <w:tcW w:w="57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248.38 </w:t>
            </w:r>
          </w:p>
        </w:tc>
        <w:tc>
          <w:tcPr>
            <w:tcW w:w="24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05"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520" w:hRule="atLeast"/>
        </w:trPr>
        <w:tc>
          <w:tcPr>
            <w:tcW w:w="5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2120102</w:t>
            </w:r>
          </w:p>
        </w:tc>
        <w:tc>
          <w:tcPr>
            <w:tcW w:w="55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一般行政管理事务</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2,620.64 </w:t>
            </w:r>
          </w:p>
        </w:tc>
        <w:tc>
          <w:tcPr>
            <w:tcW w:w="57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2,620.64 </w:t>
            </w:r>
          </w:p>
        </w:tc>
        <w:tc>
          <w:tcPr>
            <w:tcW w:w="24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05"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520" w:hRule="atLeast"/>
        </w:trPr>
        <w:tc>
          <w:tcPr>
            <w:tcW w:w="5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21205</w:t>
            </w:r>
          </w:p>
        </w:tc>
        <w:tc>
          <w:tcPr>
            <w:tcW w:w="55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城乡社区环境卫生</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5.00 </w:t>
            </w:r>
          </w:p>
        </w:tc>
        <w:tc>
          <w:tcPr>
            <w:tcW w:w="57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5.00 </w:t>
            </w:r>
          </w:p>
        </w:tc>
        <w:tc>
          <w:tcPr>
            <w:tcW w:w="24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05"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520" w:hRule="atLeast"/>
        </w:trPr>
        <w:tc>
          <w:tcPr>
            <w:tcW w:w="5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2120501</w:t>
            </w:r>
          </w:p>
        </w:tc>
        <w:tc>
          <w:tcPr>
            <w:tcW w:w="55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城乡社区环境卫生</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5.00 </w:t>
            </w:r>
          </w:p>
        </w:tc>
        <w:tc>
          <w:tcPr>
            <w:tcW w:w="57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5.00 </w:t>
            </w:r>
          </w:p>
        </w:tc>
        <w:tc>
          <w:tcPr>
            <w:tcW w:w="24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05"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520" w:hRule="atLeast"/>
        </w:trPr>
        <w:tc>
          <w:tcPr>
            <w:tcW w:w="528" w:type="pct"/>
            <w:tcBorders>
              <w:top w:val="single" w:color="000000" w:sz="4" w:space="0"/>
              <w:left w:val="single" w:color="000000" w:sz="4" w:space="0"/>
              <w:bottom w:val="single" w:color="000000" w:sz="4" w:space="0"/>
              <w:right w:val="single" w:color="000000" w:sz="4" w:space="0"/>
            </w:tcBorders>
            <w:noWrap/>
            <w:vAlign w:val="bottom"/>
          </w:tcPr>
          <w:p>
            <w:pPr>
              <w:rPr>
                <w:rFonts w:ascii="Arial" w:hAnsi="Arial" w:cs="Arial"/>
                <w:color w:val="000000"/>
                <w:sz w:val="22"/>
                <w:szCs w:val="22"/>
              </w:rPr>
            </w:pPr>
          </w:p>
        </w:tc>
        <w:tc>
          <w:tcPr>
            <w:tcW w:w="559"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cs="宋体"/>
                <w:color w:val="000000"/>
                <w:sz w:val="20"/>
                <w:szCs w:val="20"/>
              </w:rPr>
            </w:pPr>
            <w:r>
              <w:rPr>
                <w:rFonts w:hint="eastAsia" w:ascii="宋体" w:hAnsi="宋体" w:cs="宋体"/>
                <w:color w:val="000000"/>
                <w:kern w:val="0"/>
                <w:sz w:val="20"/>
                <w:szCs w:val="20"/>
              </w:rPr>
              <w:t>合计</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2,907.38 </w:t>
            </w:r>
          </w:p>
        </w:tc>
        <w:tc>
          <w:tcPr>
            <w:tcW w:w="57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2,907.38 </w:t>
            </w:r>
          </w:p>
        </w:tc>
        <w:tc>
          <w:tcPr>
            <w:tcW w:w="248" w:type="pct"/>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center"/>
              <w:rPr>
                <w:rFonts w:ascii="宋体" w:cs="宋体"/>
                <w:color w:val="000000"/>
                <w:kern w:val="0"/>
                <w:sz w:val="18"/>
                <w:szCs w:val="18"/>
              </w:rPr>
            </w:pPr>
            <w:r>
              <w:rPr>
                <w:rFonts w:ascii="宋体" w:cs="宋体"/>
                <w:color w:val="000000"/>
                <w:kern w:val="0"/>
                <w:sz w:val="18"/>
                <w:szCs w:val="18"/>
              </w:rPr>
              <w:t>0</w:t>
            </w:r>
          </w:p>
        </w:tc>
        <w:tc>
          <w:tcPr>
            <w:tcW w:w="305" w:type="pct"/>
            <w:gridSpan w:val="2"/>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center"/>
              <w:rPr>
                <w:rFonts w:ascii="宋体" w:cs="宋体"/>
                <w:color w:val="000000"/>
                <w:kern w:val="0"/>
                <w:sz w:val="18"/>
                <w:szCs w:val="18"/>
              </w:rPr>
            </w:pPr>
            <w:r>
              <w:rPr>
                <w:rFonts w:ascii="宋体" w:cs="宋体"/>
                <w:color w:val="000000"/>
                <w:kern w:val="0"/>
                <w:sz w:val="18"/>
                <w:szCs w:val="18"/>
              </w:rPr>
              <w:t>0</w:t>
            </w: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center"/>
              <w:rPr>
                <w:rFonts w:ascii="宋体" w:cs="宋体"/>
                <w:color w:val="000000"/>
                <w:kern w:val="0"/>
                <w:sz w:val="18"/>
                <w:szCs w:val="18"/>
              </w:rPr>
            </w:pPr>
            <w:r>
              <w:rPr>
                <w:rFonts w:ascii="宋体" w:cs="宋体"/>
                <w:color w:val="000000"/>
                <w:kern w:val="0"/>
                <w:sz w:val="18"/>
                <w:szCs w:val="18"/>
              </w:rPr>
              <w:t>0</w:t>
            </w: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center"/>
              <w:rPr>
                <w:rFonts w:ascii="宋体" w:cs="宋体"/>
                <w:color w:val="000000"/>
                <w:kern w:val="0"/>
                <w:sz w:val="18"/>
                <w:szCs w:val="18"/>
              </w:rPr>
            </w:pPr>
            <w:r>
              <w:rPr>
                <w:rFonts w:ascii="宋体" w:cs="宋体"/>
                <w:color w:val="000000"/>
                <w:kern w:val="0"/>
                <w:sz w:val="18"/>
                <w:szCs w:val="18"/>
              </w:rPr>
              <w:t>0</w:t>
            </w:r>
          </w:p>
        </w:tc>
        <w:tc>
          <w:tcPr>
            <w:tcW w:w="368" w:type="pct"/>
            <w:gridSpan w:val="2"/>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center"/>
              <w:rPr>
                <w:rFonts w:ascii="宋体" w:cs="宋体"/>
                <w:color w:val="000000"/>
                <w:kern w:val="0"/>
                <w:sz w:val="18"/>
                <w:szCs w:val="18"/>
              </w:rPr>
            </w:pPr>
            <w:r>
              <w:rPr>
                <w:rFonts w:ascii="宋体" w:cs="宋体"/>
                <w:color w:val="000000"/>
                <w:kern w:val="0"/>
                <w:sz w:val="18"/>
                <w:szCs w:val="18"/>
              </w:rPr>
              <w:t>0</w:t>
            </w:r>
          </w:p>
        </w:tc>
        <w:tc>
          <w:tcPr>
            <w:tcW w:w="368" w:type="pct"/>
            <w:gridSpan w:val="3"/>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center"/>
              <w:rPr>
                <w:rFonts w:ascii="宋体" w:cs="宋体"/>
                <w:color w:val="000000"/>
                <w:kern w:val="0"/>
                <w:sz w:val="18"/>
                <w:szCs w:val="18"/>
              </w:rPr>
            </w:pPr>
            <w:r>
              <w:rPr>
                <w:rFonts w:ascii="宋体" w:cs="宋体"/>
                <w:color w:val="000000"/>
                <w:kern w:val="0"/>
                <w:sz w:val="18"/>
                <w:szCs w:val="18"/>
              </w:rPr>
              <w:t>0</w:t>
            </w:r>
          </w:p>
        </w:tc>
        <w:tc>
          <w:tcPr>
            <w:tcW w:w="368" w:type="pct"/>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center"/>
              <w:rPr>
                <w:rFonts w:ascii="宋体" w:cs="宋体"/>
                <w:color w:val="000000"/>
                <w:kern w:val="0"/>
                <w:sz w:val="18"/>
                <w:szCs w:val="18"/>
              </w:rPr>
            </w:pPr>
            <w:r>
              <w:rPr>
                <w:rFonts w:ascii="宋体" w:cs="宋体"/>
                <w:color w:val="000000"/>
                <w:kern w:val="0"/>
                <w:sz w:val="18"/>
                <w:szCs w:val="18"/>
              </w:rPr>
              <w:t>0</w:t>
            </w:r>
          </w:p>
        </w:tc>
        <w:tc>
          <w:tcPr>
            <w:tcW w:w="368" w:type="pct"/>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bl>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r>
        <w:br w:type="page"/>
      </w:r>
      <w:r>
        <w:fldChar w:fldCharType="begin"/>
      </w:r>
      <w:r>
        <w:instrText xml:space="preserve"> HYPERLINK "http://www.ccgxj.gov.cn/xxgkml/cwgk/201604/W020160405536939687469.xls" </w:instrText>
      </w:r>
      <w:r>
        <w:fldChar w:fldCharType="separate"/>
      </w:r>
      <w:r>
        <w:rPr>
          <w:rFonts w:ascii="仿宋_GB2312" w:hAnsi="仿宋_GB2312" w:eastAsia="仿宋_GB2312" w:cs="仿宋_GB2312"/>
          <w:color w:val="3E3E3E"/>
          <w:kern w:val="0"/>
          <w:sz w:val="32"/>
          <w:szCs w:val="32"/>
        </w:rPr>
        <w:t>8.2022</w:t>
      </w:r>
      <w:r>
        <w:rPr>
          <w:rFonts w:hint="eastAsia" w:ascii="仿宋_GB2312" w:hAnsi="仿宋_GB2312" w:eastAsia="仿宋_GB2312" w:cs="仿宋_GB2312"/>
          <w:color w:val="3E3E3E"/>
          <w:kern w:val="0"/>
          <w:sz w:val="32"/>
          <w:szCs w:val="32"/>
        </w:rPr>
        <w:t>部门支出预算总表</w:t>
      </w:r>
      <w:r>
        <w:rPr>
          <w:rFonts w:hint="eastAsia" w:ascii="仿宋_GB2312" w:hAnsi="仿宋_GB2312" w:eastAsia="仿宋_GB2312" w:cs="仿宋_GB2312"/>
          <w:color w:val="3E3E3E"/>
          <w:kern w:val="0"/>
          <w:sz w:val="32"/>
          <w:szCs w:val="32"/>
        </w:rPr>
        <w:fldChar w:fldCharType="end"/>
      </w:r>
    </w:p>
    <w:tbl>
      <w:tblPr>
        <w:tblStyle w:val="5"/>
        <w:tblW w:w="4994" w:type="pct"/>
        <w:tblInd w:w="0" w:type="dxa"/>
        <w:tblLayout w:type="fixed"/>
        <w:tblCellMar>
          <w:top w:w="0" w:type="dxa"/>
          <w:left w:w="108" w:type="dxa"/>
          <w:bottom w:w="0" w:type="dxa"/>
          <w:right w:w="108" w:type="dxa"/>
        </w:tblCellMar>
      </w:tblPr>
      <w:tblGrid>
        <w:gridCol w:w="1609"/>
        <w:gridCol w:w="1282"/>
        <w:gridCol w:w="950"/>
        <w:gridCol w:w="58"/>
        <w:gridCol w:w="892"/>
        <w:gridCol w:w="184"/>
        <w:gridCol w:w="766"/>
        <w:gridCol w:w="831"/>
        <w:gridCol w:w="730"/>
        <w:gridCol w:w="1210"/>
      </w:tblGrid>
      <w:tr>
        <w:tblPrEx>
          <w:tblCellMar>
            <w:top w:w="0" w:type="dxa"/>
            <w:left w:w="108" w:type="dxa"/>
            <w:bottom w:w="0" w:type="dxa"/>
            <w:right w:w="108" w:type="dxa"/>
          </w:tblCellMar>
        </w:tblPrEx>
        <w:trPr>
          <w:trHeight w:val="360" w:hRule="atLeast"/>
        </w:trPr>
        <w:tc>
          <w:tcPr>
            <w:tcW w:w="945" w:type="pct"/>
            <w:tcBorders>
              <w:top w:val="nil"/>
              <w:left w:val="nil"/>
              <w:bottom w:val="nil"/>
              <w:right w:val="nil"/>
            </w:tcBorders>
            <w:noWrap/>
            <w:vAlign w:val="bottom"/>
          </w:tcPr>
          <w:p>
            <w:pPr>
              <w:widowControl/>
              <w:jc w:val="left"/>
              <w:textAlignment w:val="bottom"/>
              <w:rPr>
                <w:rFonts w:ascii="宋体" w:cs="宋体"/>
                <w:color w:val="000000"/>
                <w:sz w:val="20"/>
                <w:szCs w:val="20"/>
              </w:rPr>
            </w:pPr>
            <w:r>
              <w:rPr>
                <w:rFonts w:hint="eastAsia" w:ascii="宋体" w:hAnsi="宋体" w:cs="宋体"/>
                <w:color w:val="000000"/>
                <w:kern w:val="0"/>
                <w:sz w:val="18"/>
                <w:szCs w:val="18"/>
              </w:rPr>
              <w:t>部门预算公开表</w:t>
            </w:r>
            <w:r>
              <w:rPr>
                <w:rFonts w:ascii="宋体" w:hAnsi="宋体" w:cs="宋体"/>
                <w:color w:val="000000"/>
                <w:kern w:val="0"/>
                <w:sz w:val="18"/>
                <w:szCs w:val="18"/>
              </w:rPr>
              <w:t>8</w:t>
            </w:r>
          </w:p>
        </w:tc>
        <w:tc>
          <w:tcPr>
            <w:tcW w:w="753" w:type="pct"/>
            <w:tcBorders>
              <w:top w:val="nil"/>
              <w:left w:val="nil"/>
              <w:bottom w:val="nil"/>
              <w:right w:val="nil"/>
            </w:tcBorders>
            <w:noWrap/>
            <w:vAlign w:val="bottom"/>
          </w:tcPr>
          <w:p>
            <w:pPr>
              <w:rPr>
                <w:rFonts w:ascii="Arial" w:hAnsi="Arial" w:cs="Arial"/>
                <w:color w:val="000000"/>
                <w:sz w:val="20"/>
                <w:szCs w:val="20"/>
              </w:rPr>
            </w:pPr>
          </w:p>
        </w:tc>
        <w:tc>
          <w:tcPr>
            <w:tcW w:w="592" w:type="pct"/>
            <w:gridSpan w:val="2"/>
            <w:tcBorders>
              <w:top w:val="nil"/>
              <w:left w:val="nil"/>
              <w:bottom w:val="nil"/>
              <w:right w:val="nil"/>
            </w:tcBorders>
            <w:noWrap/>
            <w:vAlign w:val="bottom"/>
          </w:tcPr>
          <w:p>
            <w:pPr>
              <w:rPr>
                <w:rFonts w:ascii="Arial" w:hAnsi="Arial" w:cs="Arial"/>
                <w:color w:val="000000"/>
                <w:sz w:val="20"/>
                <w:szCs w:val="20"/>
              </w:rPr>
            </w:pPr>
          </w:p>
        </w:tc>
        <w:tc>
          <w:tcPr>
            <w:tcW w:w="632" w:type="pct"/>
            <w:gridSpan w:val="2"/>
            <w:tcBorders>
              <w:top w:val="nil"/>
              <w:left w:val="nil"/>
              <w:bottom w:val="nil"/>
              <w:right w:val="nil"/>
            </w:tcBorders>
            <w:noWrap/>
            <w:vAlign w:val="bottom"/>
          </w:tcPr>
          <w:p>
            <w:pPr>
              <w:rPr>
                <w:rFonts w:ascii="Arial" w:hAnsi="Arial" w:cs="Arial"/>
                <w:color w:val="000000"/>
                <w:sz w:val="20"/>
                <w:szCs w:val="20"/>
              </w:rPr>
            </w:pPr>
          </w:p>
        </w:tc>
        <w:tc>
          <w:tcPr>
            <w:tcW w:w="448" w:type="pct"/>
            <w:tcBorders>
              <w:top w:val="nil"/>
              <w:left w:val="nil"/>
              <w:bottom w:val="nil"/>
              <w:right w:val="nil"/>
            </w:tcBorders>
            <w:noWrap/>
            <w:vAlign w:val="bottom"/>
          </w:tcPr>
          <w:p>
            <w:pPr>
              <w:rPr>
                <w:rFonts w:ascii="Arial" w:hAnsi="Arial" w:cs="Arial"/>
                <w:color w:val="000000"/>
                <w:sz w:val="20"/>
                <w:szCs w:val="20"/>
              </w:rPr>
            </w:pPr>
          </w:p>
        </w:tc>
        <w:tc>
          <w:tcPr>
            <w:tcW w:w="488" w:type="pct"/>
            <w:tcBorders>
              <w:top w:val="nil"/>
              <w:left w:val="nil"/>
              <w:bottom w:val="nil"/>
              <w:right w:val="nil"/>
            </w:tcBorders>
            <w:noWrap/>
            <w:vAlign w:val="bottom"/>
          </w:tcPr>
          <w:p>
            <w:pPr>
              <w:rPr>
                <w:rFonts w:ascii="Arial" w:hAnsi="Arial" w:cs="Arial"/>
                <w:color w:val="000000"/>
                <w:sz w:val="20"/>
                <w:szCs w:val="20"/>
              </w:rPr>
            </w:pPr>
          </w:p>
        </w:tc>
        <w:tc>
          <w:tcPr>
            <w:tcW w:w="429" w:type="pct"/>
            <w:tcBorders>
              <w:top w:val="nil"/>
              <w:left w:val="nil"/>
              <w:bottom w:val="nil"/>
              <w:right w:val="nil"/>
            </w:tcBorders>
            <w:noWrap/>
            <w:vAlign w:val="bottom"/>
          </w:tcPr>
          <w:p>
            <w:pPr>
              <w:rPr>
                <w:rFonts w:ascii="Arial" w:hAnsi="Arial" w:cs="Arial"/>
                <w:color w:val="000000"/>
                <w:sz w:val="20"/>
                <w:szCs w:val="20"/>
              </w:rPr>
            </w:pPr>
          </w:p>
        </w:tc>
        <w:tc>
          <w:tcPr>
            <w:tcW w:w="710" w:type="pct"/>
            <w:tcBorders>
              <w:top w:val="nil"/>
              <w:left w:val="nil"/>
              <w:bottom w:val="nil"/>
              <w:right w:val="nil"/>
            </w:tcBorders>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450" w:hRule="atLeast"/>
        </w:trPr>
        <w:tc>
          <w:tcPr>
            <w:tcW w:w="5000" w:type="pct"/>
            <w:gridSpan w:val="10"/>
            <w:tcBorders>
              <w:top w:val="nil"/>
              <w:left w:val="nil"/>
              <w:bottom w:val="nil"/>
              <w:right w:val="nil"/>
            </w:tcBorders>
            <w:noWrap/>
            <w:vAlign w:val="bottom"/>
          </w:tcPr>
          <w:p>
            <w:pPr>
              <w:widowControl/>
              <w:jc w:val="center"/>
              <w:textAlignment w:val="bottom"/>
              <w:rPr>
                <w:rFonts w:ascii="宋体" w:cs="宋体"/>
                <w:b/>
                <w:bCs/>
                <w:color w:val="000000"/>
                <w:sz w:val="36"/>
                <w:szCs w:val="36"/>
              </w:rPr>
            </w:pPr>
            <w:r>
              <w:rPr>
                <w:rFonts w:hint="eastAsia" w:ascii="宋体" w:hAnsi="宋体" w:cs="宋体"/>
                <w:b/>
                <w:bCs/>
                <w:color w:val="000000"/>
                <w:kern w:val="0"/>
                <w:sz w:val="36"/>
                <w:szCs w:val="36"/>
              </w:rPr>
              <w:t>部门支出预算总表</w:t>
            </w:r>
          </w:p>
        </w:tc>
      </w:tr>
      <w:tr>
        <w:tblPrEx>
          <w:tblCellMar>
            <w:top w:w="0" w:type="dxa"/>
            <w:left w:w="108" w:type="dxa"/>
            <w:bottom w:w="0" w:type="dxa"/>
            <w:right w:w="108" w:type="dxa"/>
          </w:tblCellMar>
        </w:tblPrEx>
        <w:trPr>
          <w:trHeight w:val="285" w:hRule="atLeast"/>
        </w:trPr>
        <w:tc>
          <w:tcPr>
            <w:tcW w:w="945" w:type="pct"/>
            <w:tcBorders>
              <w:top w:val="nil"/>
              <w:left w:val="nil"/>
              <w:bottom w:val="nil"/>
              <w:right w:val="nil"/>
            </w:tcBorders>
            <w:noWrap/>
            <w:vAlign w:val="bottom"/>
          </w:tcPr>
          <w:p>
            <w:pPr>
              <w:rPr>
                <w:rFonts w:ascii="Arial" w:hAnsi="Arial" w:cs="Arial"/>
                <w:color w:val="000000"/>
                <w:sz w:val="20"/>
                <w:szCs w:val="20"/>
              </w:rPr>
            </w:pPr>
          </w:p>
        </w:tc>
        <w:tc>
          <w:tcPr>
            <w:tcW w:w="753" w:type="pct"/>
            <w:tcBorders>
              <w:top w:val="nil"/>
              <w:left w:val="nil"/>
              <w:bottom w:val="nil"/>
              <w:right w:val="nil"/>
            </w:tcBorders>
            <w:noWrap/>
            <w:vAlign w:val="bottom"/>
          </w:tcPr>
          <w:p>
            <w:pPr>
              <w:rPr>
                <w:rFonts w:ascii="Arial" w:hAnsi="Arial" w:cs="Arial"/>
                <w:color w:val="000000"/>
                <w:sz w:val="20"/>
                <w:szCs w:val="20"/>
              </w:rPr>
            </w:pPr>
          </w:p>
        </w:tc>
        <w:tc>
          <w:tcPr>
            <w:tcW w:w="592" w:type="pct"/>
            <w:gridSpan w:val="2"/>
            <w:tcBorders>
              <w:top w:val="nil"/>
              <w:left w:val="nil"/>
              <w:bottom w:val="nil"/>
              <w:right w:val="nil"/>
            </w:tcBorders>
            <w:noWrap/>
            <w:vAlign w:val="bottom"/>
          </w:tcPr>
          <w:p>
            <w:pPr>
              <w:rPr>
                <w:rFonts w:ascii="Arial" w:hAnsi="Arial" w:cs="Arial"/>
                <w:color w:val="000000"/>
                <w:sz w:val="20"/>
                <w:szCs w:val="20"/>
              </w:rPr>
            </w:pPr>
          </w:p>
        </w:tc>
        <w:tc>
          <w:tcPr>
            <w:tcW w:w="632" w:type="pct"/>
            <w:gridSpan w:val="2"/>
            <w:tcBorders>
              <w:top w:val="nil"/>
              <w:left w:val="nil"/>
              <w:bottom w:val="nil"/>
              <w:right w:val="nil"/>
            </w:tcBorders>
            <w:noWrap/>
            <w:vAlign w:val="bottom"/>
          </w:tcPr>
          <w:p>
            <w:pPr>
              <w:rPr>
                <w:rFonts w:ascii="Arial" w:hAnsi="Arial" w:cs="Arial"/>
                <w:color w:val="000000"/>
                <w:sz w:val="20"/>
                <w:szCs w:val="20"/>
              </w:rPr>
            </w:pPr>
          </w:p>
        </w:tc>
        <w:tc>
          <w:tcPr>
            <w:tcW w:w="448" w:type="pct"/>
            <w:tcBorders>
              <w:top w:val="nil"/>
              <w:left w:val="nil"/>
              <w:bottom w:val="nil"/>
              <w:right w:val="nil"/>
            </w:tcBorders>
            <w:noWrap/>
            <w:vAlign w:val="bottom"/>
          </w:tcPr>
          <w:p>
            <w:pPr>
              <w:rPr>
                <w:rFonts w:ascii="Arial" w:hAnsi="Arial" w:cs="Arial"/>
                <w:color w:val="000000"/>
                <w:sz w:val="20"/>
                <w:szCs w:val="20"/>
              </w:rPr>
            </w:pPr>
          </w:p>
        </w:tc>
        <w:tc>
          <w:tcPr>
            <w:tcW w:w="488" w:type="pct"/>
            <w:tcBorders>
              <w:top w:val="nil"/>
              <w:left w:val="nil"/>
              <w:bottom w:val="nil"/>
              <w:right w:val="nil"/>
            </w:tcBorders>
            <w:noWrap/>
            <w:vAlign w:val="bottom"/>
          </w:tcPr>
          <w:p>
            <w:pPr>
              <w:rPr>
                <w:rFonts w:ascii="Arial" w:hAnsi="Arial" w:cs="Arial"/>
                <w:color w:val="000000"/>
                <w:sz w:val="20"/>
                <w:szCs w:val="20"/>
              </w:rPr>
            </w:pPr>
          </w:p>
        </w:tc>
        <w:tc>
          <w:tcPr>
            <w:tcW w:w="429" w:type="pct"/>
            <w:tcBorders>
              <w:top w:val="nil"/>
              <w:left w:val="nil"/>
              <w:bottom w:val="nil"/>
              <w:right w:val="nil"/>
            </w:tcBorders>
            <w:noWrap/>
            <w:vAlign w:val="bottom"/>
          </w:tcPr>
          <w:p>
            <w:pPr>
              <w:rPr>
                <w:rFonts w:ascii="Arial" w:hAnsi="Arial" w:cs="Arial"/>
                <w:color w:val="000000"/>
                <w:sz w:val="20"/>
                <w:szCs w:val="20"/>
              </w:rPr>
            </w:pPr>
          </w:p>
        </w:tc>
        <w:tc>
          <w:tcPr>
            <w:tcW w:w="710" w:type="pct"/>
            <w:tcBorders>
              <w:top w:val="nil"/>
              <w:left w:val="nil"/>
              <w:bottom w:val="nil"/>
              <w:right w:val="nil"/>
            </w:tcBorders>
            <w:noWrap/>
            <w:vAlign w:val="bottom"/>
          </w:tcPr>
          <w:p>
            <w:pPr>
              <w:widowControl/>
              <w:jc w:val="right"/>
              <w:textAlignment w:val="bottom"/>
              <w:rPr>
                <w:rFonts w:ascii="宋体" w:cs="宋体"/>
                <w:color w:val="000000"/>
                <w:sz w:val="24"/>
                <w:szCs w:val="24"/>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1185" w:hRule="atLeast"/>
        </w:trPr>
        <w:tc>
          <w:tcPr>
            <w:tcW w:w="9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功能科目编码（类款项）</w:t>
            </w:r>
          </w:p>
        </w:tc>
        <w:tc>
          <w:tcPr>
            <w:tcW w:w="7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功能科目名称</w:t>
            </w:r>
          </w:p>
        </w:tc>
        <w:tc>
          <w:tcPr>
            <w:tcW w:w="5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总计</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上缴上级支出</w:t>
            </w:r>
          </w:p>
        </w:tc>
        <w:tc>
          <w:tcPr>
            <w:tcW w:w="42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事业单位经营支出</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对下级补助支出</w:t>
            </w:r>
          </w:p>
        </w:tc>
      </w:tr>
      <w:tr>
        <w:tblPrEx>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208</w:t>
            </w:r>
          </w:p>
        </w:tc>
        <w:tc>
          <w:tcPr>
            <w:tcW w:w="7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社会保障和就业支出</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 xml:space="preserve">21.91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 xml:space="preserve">21.91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48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710"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20805</w:t>
            </w:r>
          </w:p>
        </w:tc>
        <w:tc>
          <w:tcPr>
            <w:tcW w:w="7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行政事业单位养老支出</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 xml:space="preserve">21.91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 xml:space="preserve">21.91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48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710"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560" w:hRule="atLeast"/>
        </w:trPr>
        <w:tc>
          <w:tcPr>
            <w:tcW w:w="9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2080505</w:t>
            </w:r>
          </w:p>
        </w:tc>
        <w:tc>
          <w:tcPr>
            <w:tcW w:w="7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机关事业单位基本养老保险缴费支出</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 xml:space="preserve">21.91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 xml:space="preserve">21.91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48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710"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210</w:t>
            </w:r>
          </w:p>
        </w:tc>
        <w:tc>
          <w:tcPr>
            <w:tcW w:w="7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卫生健康支出</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 xml:space="preserve">11.45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 xml:space="preserve">11.45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48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710"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21011</w:t>
            </w:r>
          </w:p>
        </w:tc>
        <w:tc>
          <w:tcPr>
            <w:tcW w:w="7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行政事业单位医疗</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 xml:space="preserve">11.45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 xml:space="preserve">11.45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48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710"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2101101</w:t>
            </w:r>
          </w:p>
        </w:tc>
        <w:tc>
          <w:tcPr>
            <w:tcW w:w="7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行政单位医疗</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 xml:space="preserve">11.45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 xml:space="preserve">11.45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48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710"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212</w:t>
            </w:r>
          </w:p>
        </w:tc>
        <w:tc>
          <w:tcPr>
            <w:tcW w:w="7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城乡社区支出</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2,874.02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256.98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2,617.04 </w:t>
            </w:r>
          </w:p>
        </w:tc>
        <w:tc>
          <w:tcPr>
            <w:tcW w:w="48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710"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21201</w:t>
            </w:r>
          </w:p>
        </w:tc>
        <w:tc>
          <w:tcPr>
            <w:tcW w:w="7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城乡社区管理事务</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2,869.02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251.98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2,617.04 </w:t>
            </w:r>
          </w:p>
        </w:tc>
        <w:tc>
          <w:tcPr>
            <w:tcW w:w="48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710"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2120101</w:t>
            </w:r>
          </w:p>
        </w:tc>
        <w:tc>
          <w:tcPr>
            <w:tcW w:w="7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行政运行</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248.38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248.38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p>
        </w:tc>
        <w:tc>
          <w:tcPr>
            <w:tcW w:w="48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710"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2120102</w:t>
            </w:r>
          </w:p>
        </w:tc>
        <w:tc>
          <w:tcPr>
            <w:tcW w:w="7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一般行政管理事务</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2,620.64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3.60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2,617.04 </w:t>
            </w:r>
          </w:p>
        </w:tc>
        <w:tc>
          <w:tcPr>
            <w:tcW w:w="48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710"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21205</w:t>
            </w:r>
          </w:p>
        </w:tc>
        <w:tc>
          <w:tcPr>
            <w:tcW w:w="7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城乡社区环境卫生</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5.00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5.00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r>
              <w:rPr>
                <w:rFonts w:ascii="宋体" w:hAnsi="宋体" w:cs="宋体"/>
                <w:color w:val="000000"/>
                <w:kern w:val="0"/>
                <w:sz w:val="18"/>
                <w:szCs w:val="18"/>
              </w:rPr>
              <w:t xml:space="preserve"> </w:t>
            </w:r>
          </w:p>
        </w:tc>
        <w:tc>
          <w:tcPr>
            <w:tcW w:w="48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710"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2120501</w:t>
            </w:r>
          </w:p>
        </w:tc>
        <w:tc>
          <w:tcPr>
            <w:tcW w:w="7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城乡社区环境卫生</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5.00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18"/>
                <w:szCs w:val="18"/>
              </w:rPr>
            </w:pPr>
            <w:r>
              <w:rPr>
                <w:rFonts w:ascii="宋体" w:hAnsi="宋体" w:cs="宋体"/>
                <w:color w:val="000000"/>
                <w:kern w:val="0"/>
                <w:sz w:val="18"/>
                <w:szCs w:val="18"/>
              </w:rPr>
              <w:t>5.00</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 </w:t>
            </w:r>
          </w:p>
        </w:tc>
        <w:tc>
          <w:tcPr>
            <w:tcW w:w="48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710"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r>
        <w:tblPrEx>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7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2,907.38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290.34 </w:t>
            </w:r>
          </w:p>
        </w:tc>
        <w:tc>
          <w:tcPr>
            <w:tcW w:w="55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 xml:space="preserve">2,617.04 </w:t>
            </w:r>
          </w:p>
        </w:tc>
        <w:tc>
          <w:tcPr>
            <w:tcW w:w="48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c>
          <w:tcPr>
            <w:tcW w:w="710"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color w:val="000000"/>
                <w:sz w:val="22"/>
                <w:szCs w:val="22"/>
              </w:rPr>
            </w:pPr>
          </w:p>
        </w:tc>
      </w:tr>
    </w:tbl>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center"/>
        <w:rPr>
          <w:rFonts w:ascii="仿宋_GB2312" w:hAnsi="仿宋_GB2312" w:eastAsia="仿宋_GB2312" w:cs="仿宋_GB2312"/>
          <w:b/>
          <w:bCs/>
          <w:color w:val="3E3E3E"/>
          <w:kern w:val="0"/>
          <w:sz w:val="32"/>
          <w:szCs w:val="32"/>
        </w:rPr>
      </w:pPr>
      <w:r>
        <w:rPr>
          <w:rFonts w:hint="eastAsia" w:ascii="仿宋_GB2312" w:hAnsi="仿宋_GB2312" w:eastAsia="仿宋_GB2312" w:cs="仿宋_GB2312"/>
          <w:sz w:val="32"/>
          <w:szCs w:val="32"/>
        </w:rPr>
        <w:t>第三部分</w:t>
      </w:r>
      <w:r>
        <w:rPr>
          <w:rFonts w:ascii="仿宋_GB2312" w:hAnsi="仿宋_GB2312" w:eastAsia="仿宋_GB2312" w:cs="仿宋_GB2312"/>
          <w:sz w:val="32"/>
          <w:szCs w:val="32"/>
        </w:rPr>
        <w:t xml:space="preserve">  2022</w:t>
      </w:r>
      <w:r>
        <w:rPr>
          <w:rFonts w:hint="eastAsia" w:ascii="仿宋_GB2312" w:hAnsi="仿宋_GB2312" w:eastAsia="仿宋_GB2312" w:cs="仿宋_GB2312"/>
          <w:sz w:val="32"/>
          <w:szCs w:val="32"/>
        </w:rPr>
        <w:t>年度部门预算情况说明</w:t>
      </w:r>
    </w:p>
    <w:p>
      <w:pPr>
        <w:widowControl/>
        <w:spacing w:before="100" w:beforeAutospacing="1" w:after="100" w:afterAutospacing="1" w:line="360" w:lineRule="auto"/>
        <w:ind w:firstLine="643" w:firstLineChars="200"/>
        <w:jc w:val="left"/>
        <w:rPr>
          <w:rFonts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一、</w:t>
      </w:r>
      <w:r>
        <w:rPr>
          <w:rFonts w:ascii="仿宋_GB2312" w:hAnsi="仿宋_GB2312" w:eastAsia="仿宋_GB2312" w:cs="仿宋_GB2312"/>
          <w:b/>
          <w:bCs/>
          <w:color w:val="3E3E3E"/>
          <w:kern w:val="0"/>
          <w:sz w:val="32"/>
          <w:szCs w:val="32"/>
        </w:rPr>
        <w:t>2022</w:t>
      </w:r>
      <w:r>
        <w:rPr>
          <w:rFonts w:hint="eastAsia" w:ascii="仿宋_GB2312" w:hAnsi="仿宋_GB2312" w:eastAsia="仿宋_GB2312" w:cs="仿宋_GB2312"/>
          <w:b/>
          <w:bCs/>
          <w:color w:val="3E3E3E"/>
          <w:kern w:val="0"/>
          <w:sz w:val="32"/>
          <w:szCs w:val="32"/>
        </w:rPr>
        <w:t>年财政拨款收支说明</w:t>
      </w:r>
    </w:p>
    <w:p>
      <w:pPr>
        <w:widowControl/>
        <w:spacing w:before="100" w:beforeAutospacing="1" w:after="100" w:afterAutospacing="1" w:line="360" w:lineRule="auto"/>
        <w:jc w:val="left"/>
        <w:rPr>
          <w:rFonts w:ascii="仿宋_GB2312" w:hAnsi="仿宋_GB2312" w:eastAsia="仿宋_GB2312" w:cs="仿宋_GB2312"/>
          <w:color w:val="3E3E3E"/>
          <w:kern w:val="0"/>
          <w:sz w:val="32"/>
          <w:szCs w:val="32"/>
        </w:rPr>
      </w:pPr>
      <w:r>
        <w:rPr>
          <w:rFonts w:ascii="宋体" w:hAnsi="宋体" w:cs="宋体"/>
          <w:color w:val="3E3E3E"/>
          <w:kern w:val="0"/>
          <w:sz w:val="32"/>
          <w:szCs w:val="32"/>
        </w:rPr>
        <w:t xml:space="preserve">    </w:t>
      </w:r>
      <w:r>
        <w:rPr>
          <w:rFonts w:ascii="仿宋_GB2312" w:hAnsi="仿宋_GB2312" w:eastAsia="仿宋_GB2312" w:cs="仿宋_GB2312"/>
          <w:color w:val="3E3E3E"/>
          <w:kern w:val="0"/>
          <w:sz w:val="32"/>
          <w:szCs w:val="32"/>
        </w:rPr>
        <w:t>2022</w:t>
      </w:r>
      <w:r>
        <w:rPr>
          <w:rFonts w:hint="eastAsia" w:ascii="仿宋_GB2312" w:hAnsi="仿宋_GB2312" w:eastAsia="仿宋_GB2312" w:cs="仿宋_GB2312"/>
          <w:color w:val="3E3E3E"/>
          <w:kern w:val="0"/>
          <w:sz w:val="32"/>
          <w:szCs w:val="32"/>
        </w:rPr>
        <w:t>年财政拨款</w:t>
      </w:r>
      <w:r>
        <w:rPr>
          <w:rFonts w:ascii="仿宋_GB2312" w:hAnsi="仿宋_GB2312" w:eastAsia="仿宋_GB2312" w:cs="仿宋_GB2312"/>
          <w:color w:val="3E3E3E"/>
          <w:kern w:val="0"/>
          <w:sz w:val="32"/>
          <w:szCs w:val="32"/>
        </w:rPr>
        <w:t>2907.38</w:t>
      </w:r>
      <w:r>
        <w:rPr>
          <w:rFonts w:hint="eastAsia" w:ascii="仿宋_GB2312" w:hAnsi="仿宋_GB2312" w:eastAsia="仿宋_GB2312" w:cs="仿宋_GB2312"/>
          <w:color w:val="3E3E3E"/>
          <w:kern w:val="0"/>
          <w:sz w:val="32"/>
          <w:szCs w:val="32"/>
        </w:rPr>
        <w:t>万元，收入合计</w:t>
      </w:r>
      <w:r>
        <w:rPr>
          <w:rFonts w:ascii="仿宋_GB2312" w:hAnsi="仿宋_GB2312" w:eastAsia="仿宋_GB2312" w:cs="仿宋_GB2312"/>
          <w:color w:val="3E3E3E"/>
          <w:kern w:val="0"/>
          <w:sz w:val="32"/>
          <w:szCs w:val="32"/>
        </w:rPr>
        <w:t>2907.38</w:t>
      </w:r>
      <w:r>
        <w:rPr>
          <w:rFonts w:hint="eastAsia" w:ascii="仿宋_GB2312" w:hAnsi="仿宋_GB2312" w:eastAsia="仿宋_GB2312" w:cs="仿宋_GB2312"/>
          <w:color w:val="3E3E3E"/>
          <w:kern w:val="0"/>
          <w:sz w:val="32"/>
          <w:szCs w:val="32"/>
        </w:rPr>
        <w:t>万元。</w:t>
      </w:r>
    </w:p>
    <w:p>
      <w:pPr>
        <w:widowControl/>
        <w:spacing w:before="100" w:beforeAutospacing="1" w:after="100" w:afterAutospacing="1" w:line="360" w:lineRule="auto"/>
        <w:jc w:val="left"/>
        <w:rPr>
          <w:rFonts w:ascii="宋体" w:cs="宋体"/>
          <w:b/>
          <w:bCs/>
          <w:color w:val="3E3E3E"/>
          <w:kern w:val="0"/>
          <w:sz w:val="32"/>
          <w:szCs w:val="32"/>
        </w:rPr>
      </w:pPr>
      <w:r>
        <w:rPr>
          <w:rFonts w:hint="eastAsia" w:ascii="仿宋_GB2312" w:hAnsi="仿宋_GB2312" w:eastAsia="仿宋_GB2312" w:cs="仿宋_GB2312"/>
          <w:color w:val="3E3E3E"/>
          <w:kern w:val="0"/>
          <w:sz w:val="32"/>
          <w:szCs w:val="32"/>
        </w:rPr>
        <w:t>　　</w:t>
      </w:r>
      <w:r>
        <w:rPr>
          <w:rFonts w:ascii="仿宋_GB2312" w:hAnsi="仿宋_GB2312" w:eastAsia="仿宋_GB2312" w:cs="仿宋_GB2312"/>
          <w:color w:val="3E3E3E"/>
          <w:kern w:val="0"/>
          <w:sz w:val="32"/>
          <w:szCs w:val="32"/>
        </w:rPr>
        <w:t>2022</w:t>
      </w:r>
      <w:r>
        <w:rPr>
          <w:rFonts w:hint="eastAsia" w:ascii="仿宋_GB2312" w:hAnsi="仿宋_GB2312" w:eastAsia="仿宋_GB2312" w:cs="仿宋_GB2312"/>
          <w:color w:val="3E3E3E"/>
          <w:kern w:val="0"/>
          <w:sz w:val="32"/>
          <w:szCs w:val="32"/>
        </w:rPr>
        <w:t>年财政预算支出</w:t>
      </w:r>
      <w:r>
        <w:rPr>
          <w:rFonts w:ascii="仿宋_GB2312" w:hAnsi="仿宋_GB2312" w:eastAsia="仿宋_GB2312" w:cs="仿宋_GB2312"/>
          <w:color w:val="3E3E3E"/>
          <w:kern w:val="0"/>
          <w:sz w:val="32"/>
          <w:szCs w:val="32"/>
        </w:rPr>
        <w:t>2907.38</w:t>
      </w:r>
      <w:r>
        <w:rPr>
          <w:rFonts w:hint="eastAsia" w:ascii="仿宋_GB2312" w:hAnsi="仿宋_GB2312" w:eastAsia="仿宋_GB2312" w:cs="仿宋_GB2312"/>
          <w:color w:val="3E3E3E"/>
          <w:kern w:val="0"/>
          <w:sz w:val="32"/>
          <w:szCs w:val="32"/>
        </w:rPr>
        <w:t>万元</w:t>
      </w:r>
      <w:r>
        <w:rPr>
          <w:rFonts w:hint="eastAsia" w:ascii="宋体" w:hAnsi="宋体" w:cs="宋体"/>
          <w:color w:val="3E3E3E"/>
          <w:kern w:val="0"/>
          <w:sz w:val="32"/>
          <w:szCs w:val="32"/>
        </w:rPr>
        <w:t>，其中，基本支出</w:t>
      </w:r>
      <w:r>
        <w:rPr>
          <w:rFonts w:ascii="宋体" w:hAnsi="宋体" w:cs="宋体"/>
          <w:color w:val="3E3E3E"/>
          <w:kern w:val="0"/>
          <w:sz w:val="32"/>
          <w:szCs w:val="32"/>
        </w:rPr>
        <w:t>290.34</w:t>
      </w:r>
      <w:r>
        <w:rPr>
          <w:rFonts w:hint="eastAsia" w:ascii="宋体" w:hAnsi="宋体" w:cs="宋体"/>
          <w:color w:val="3E3E3E"/>
          <w:kern w:val="0"/>
          <w:sz w:val="32"/>
          <w:szCs w:val="32"/>
        </w:rPr>
        <w:t>万元，项目支出</w:t>
      </w:r>
      <w:r>
        <w:rPr>
          <w:rFonts w:ascii="宋体" w:hAnsi="宋体" w:cs="宋体"/>
          <w:color w:val="3E3E3E"/>
          <w:kern w:val="0"/>
          <w:sz w:val="32"/>
          <w:szCs w:val="32"/>
        </w:rPr>
        <w:t>2617.04</w:t>
      </w:r>
      <w:r>
        <w:rPr>
          <w:rFonts w:hint="eastAsia" w:ascii="宋体" w:hAnsi="宋体" w:cs="宋体"/>
          <w:color w:val="3E3E3E"/>
          <w:kern w:val="0"/>
          <w:sz w:val="32"/>
          <w:szCs w:val="32"/>
        </w:rPr>
        <w:t>万元。</w:t>
      </w:r>
    </w:p>
    <w:p>
      <w:pPr>
        <w:widowControl/>
        <w:spacing w:before="100" w:beforeAutospacing="1" w:after="100" w:afterAutospacing="1" w:line="360" w:lineRule="auto"/>
        <w:ind w:firstLine="643" w:firstLineChars="200"/>
        <w:jc w:val="left"/>
        <w:rPr>
          <w:rFonts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二、一般公共预算支出表说明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仿宋_GB2312" w:hAnsi="仿宋_GB2312" w:eastAsia="仿宋_GB2312" w:cs="仿宋_GB2312"/>
          <w:color w:val="3E3E3E"/>
          <w:kern w:val="0"/>
          <w:sz w:val="32"/>
          <w:szCs w:val="32"/>
        </w:rPr>
        <w:t>社会保障和就业支出</w:t>
      </w:r>
      <w:r>
        <w:rPr>
          <w:rFonts w:ascii="仿宋_GB2312" w:hAnsi="仿宋_GB2312" w:eastAsia="仿宋_GB2312" w:cs="仿宋_GB2312"/>
          <w:color w:val="3E3E3E"/>
          <w:kern w:val="0"/>
          <w:sz w:val="32"/>
          <w:szCs w:val="32"/>
        </w:rPr>
        <w:t>21.91</w:t>
      </w:r>
      <w:r>
        <w:rPr>
          <w:rFonts w:hint="eastAsia" w:ascii="仿宋_GB2312" w:hAnsi="仿宋_GB2312" w:eastAsia="仿宋_GB2312" w:cs="仿宋_GB2312"/>
          <w:color w:val="3E3E3E"/>
          <w:kern w:val="0"/>
          <w:sz w:val="32"/>
          <w:szCs w:val="32"/>
        </w:rPr>
        <w:t>万元</w:t>
      </w:r>
      <w:r>
        <w:rPr>
          <w:rFonts w:ascii="仿宋_GB2312" w:hAnsi="仿宋_GB2312" w:eastAsia="仿宋_GB2312" w:cs="仿宋_GB2312"/>
          <w:color w:val="3E3E3E"/>
          <w:kern w:val="0"/>
          <w:sz w:val="32"/>
          <w:szCs w:val="32"/>
        </w:rPr>
        <w:t>,</w:t>
      </w:r>
      <w:r>
        <w:rPr>
          <w:rFonts w:hint="eastAsia" w:ascii="仿宋_GB2312" w:hAnsi="仿宋_GB2312" w:eastAsia="仿宋_GB2312" w:cs="仿宋_GB2312"/>
          <w:color w:val="3E3E3E"/>
          <w:kern w:val="0"/>
          <w:sz w:val="32"/>
          <w:szCs w:val="32"/>
        </w:rPr>
        <w:t>卫生健康支出</w:t>
      </w:r>
      <w:r>
        <w:rPr>
          <w:rFonts w:ascii="仿宋_GB2312" w:hAnsi="仿宋_GB2312" w:eastAsia="仿宋_GB2312" w:cs="仿宋_GB2312"/>
          <w:color w:val="3E3E3E"/>
          <w:kern w:val="0"/>
          <w:sz w:val="32"/>
          <w:szCs w:val="32"/>
        </w:rPr>
        <w:t>11.45</w:t>
      </w:r>
      <w:r>
        <w:rPr>
          <w:rFonts w:hint="eastAsia" w:ascii="仿宋_GB2312" w:hAnsi="仿宋_GB2312" w:eastAsia="仿宋_GB2312" w:cs="仿宋_GB2312"/>
          <w:color w:val="3E3E3E"/>
          <w:kern w:val="0"/>
          <w:sz w:val="32"/>
          <w:szCs w:val="32"/>
        </w:rPr>
        <w:t>万元</w:t>
      </w:r>
      <w:r>
        <w:rPr>
          <w:rFonts w:ascii="仿宋_GB2312" w:hAnsi="仿宋_GB2312" w:eastAsia="仿宋_GB2312" w:cs="仿宋_GB2312"/>
          <w:color w:val="3E3E3E"/>
          <w:kern w:val="0"/>
          <w:sz w:val="32"/>
          <w:szCs w:val="32"/>
        </w:rPr>
        <w:t>,</w:t>
      </w:r>
      <w:r>
        <w:rPr>
          <w:rFonts w:hint="eastAsia" w:ascii="仿宋_GB2312" w:hAnsi="仿宋_GB2312" w:eastAsia="仿宋_GB2312" w:cs="仿宋_GB2312"/>
          <w:color w:val="3E3E3E"/>
          <w:kern w:val="0"/>
          <w:sz w:val="32"/>
          <w:szCs w:val="32"/>
        </w:rPr>
        <w:t>城乡社区支出</w:t>
      </w:r>
      <w:r>
        <w:rPr>
          <w:rFonts w:ascii="仿宋_GB2312" w:hAnsi="仿宋_GB2312" w:eastAsia="仿宋_GB2312" w:cs="仿宋_GB2312"/>
          <w:color w:val="3E3E3E"/>
          <w:kern w:val="0"/>
          <w:sz w:val="32"/>
          <w:szCs w:val="32"/>
        </w:rPr>
        <w:t>2874.02</w:t>
      </w:r>
      <w:r>
        <w:rPr>
          <w:rFonts w:hint="eastAsia" w:ascii="仿宋_GB2312" w:hAnsi="仿宋_GB2312" w:eastAsia="仿宋_GB2312" w:cs="仿宋_GB2312"/>
          <w:color w:val="3E3E3E"/>
          <w:kern w:val="0"/>
          <w:sz w:val="32"/>
          <w:szCs w:val="32"/>
        </w:rPr>
        <w:t>万元。</w:t>
      </w:r>
    </w:p>
    <w:p>
      <w:pPr>
        <w:widowControl/>
        <w:spacing w:before="100" w:beforeAutospacing="1" w:after="100" w:afterAutospacing="1" w:line="360" w:lineRule="auto"/>
        <w:ind w:firstLine="643" w:firstLineChars="200"/>
        <w:jc w:val="left"/>
        <w:rPr>
          <w:rFonts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三、一般公共预算基本支出情况说明</w:t>
      </w:r>
    </w:p>
    <w:p>
      <w:pPr>
        <w:widowControl/>
        <w:spacing w:before="100" w:beforeAutospacing="1" w:after="100" w:afterAutospacing="1" w:line="360" w:lineRule="auto"/>
        <w:ind w:firstLine="640" w:firstLineChars="200"/>
        <w:jc w:val="left"/>
        <w:rPr>
          <w:rFonts w:ascii="仿宋_GB2312" w:hAnsi="仿宋_GB2312" w:eastAsia="仿宋_GB2312" w:cs="仿宋_GB2312"/>
          <w:color w:val="3E3E3E"/>
          <w:kern w:val="0"/>
          <w:sz w:val="32"/>
          <w:szCs w:val="32"/>
        </w:rPr>
      </w:pPr>
      <w:r>
        <w:rPr>
          <w:rFonts w:ascii="仿宋_GB2312" w:hAnsi="仿宋_GB2312" w:eastAsia="仿宋_GB2312" w:cs="仿宋_GB2312"/>
          <w:color w:val="3E3E3E"/>
          <w:kern w:val="0"/>
          <w:sz w:val="32"/>
          <w:szCs w:val="32"/>
        </w:rPr>
        <w:t>1.</w:t>
      </w:r>
      <w:r>
        <w:rPr>
          <w:rFonts w:hint="eastAsia" w:ascii="仿宋_GB2312" w:hAnsi="仿宋_GB2312" w:eastAsia="仿宋_GB2312" w:cs="仿宋_GB2312"/>
          <w:color w:val="3E3E3E"/>
          <w:kern w:val="0"/>
          <w:sz w:val="32"/>
          <w:szCs w:val="32"/>
        </w:rPr>
        <w:t>工资福利支出</w:t>
      </w:r>
      <w:r>
        <w:rPr>
          <w:rFonts w:ascii="仿宋_GB2312" w:hAnsi="仿宋_GB2312" w:eastAsia="仿宋_GB2312" w:cs="仿宋_GB2312"/>
          <w:color w:val="3E3E3E"/>
          <w:kern w:val="0"/>
          <w:sz w:val="32"/>
          <w:szCs w:val="32"/>
        </w:rPr>
        <w:t>173.42</w:t>
      </w:r>
      <w:r>
        <w:rPr>
          <w:rFonts w:hint="eastAsia" w:ascii="仿宋_GB2312" w:hAnsi="仿宋_GB2312" w:eastAsia="仿宋_GB2312" w:cs="仿宋_GB2312"/>
          <w:color w:val="3E3E3E"/>
          <w:kern w:val="0"/>
          <w:sz w:val="32"/>
          <w:szCs w:val="32"/>
        </w:rPr>
        <w:t>万元</w:t>
      </w:r>
    </w:p>
    <w:p>
      <w:pPr>
        <w:widowControl/>
        <w:spacing w:before="100" w:beforeAutospacing="1" w:after="100" w:afterAutospacing="1" w:line="360" w:lineRule="auto"/>
        <w:ind w:firstLine="640" w:firstLineChars="200"/>
        <w:jc w:val="left"/>
        <w:rPr>
          <w:rFonts w:ascii="仿宋_GB2312" w:hAnsi="仿宋_GB2312" w:eastAsia="仿宋_GB2312" w:cs="仿宋_GB2312"/>
          <w:color w:val="3E3E3E"/>
          <w:kern w:val="0"/>
          <w:sz w:val="32"/>
          <w:szCs w:val="32"/>
        </w:rPr>
      </w:pPr>
      <w:r>
        <w:rPr>
          <w:rFonts w:ascii="仿宋_GB2312" w:hAnsi="仿宋_GB2312" w:eastAsia="仿宋_GB2312" w:cs="仿宋_GB2312"/>
          <w:color w:val="3E3E3E"/>
          <w:kern w:val="0"/>
          <w:sz w:val="32"/>
          <w:szCs w:val="32"/>
        </w:rPr>
        <w:t>2.</w:t>
      </w:r>
      <w:r>
        <w:rPr>
          <w:rFonts w:hint="eastAsia" w:ascii="仿宋_GB2312" w:hAnsi="仿宋_GB2312" w:eastAsia="仿宋_GB2312" w:cs="仿宋_GB2312"/>
          <w:color w:val="3E3E3E"/>
          <w:kern w:val="0"/>
          <w:sz w:val="32"/>
          <w:szCs w:val="32"/>
        </w:rPr>
        <w:t>商品和服务支出</w:t>
      </w:r>
      <w:r>
        <w:rPr>
          <w:rFonts w:ascii="仿宋_GB2312" w:hAnsi="仿宋_GB2312" w:eastAsia="仿宋_GB2312" w:cs="仿宋_GB2312"/>
          <w:color w:val="3E3E3E"/>
          <w:kern w:val="0"/>
          <w:sz w:val="32"/>
          <w:szCs w:val="32"/>
        </w:rPr>
        <w:t>103.88</w:t>
      </w:r>
      <w:r>
        <w:rPr>
          <w:rFonts w:hint="eastAsia" w:ascii="仿宋_GB2312" w:hAnsi="仿宋_GB2312" w:eastAsia="仿宋_GB2312" w:cs="仿宋_GB2312"/>
          <w:color w:val="3E3E3E"/>
          <w:kern w:val="0"/>
          <w:sz w:val="32"/>
          <w:szCs w:val="32"/>
        </w:rPr>
        <w:t>万元</w:t>
      </w:r>
    </w:p>
    <w:p>
      <w:pPr>
        <w:widowControl/>
        <w:spacing w:before="100" w:beforeAutospacing="1" w:after="100" w:afterAutospacing="1" w:line="360" w:lineRule="auto"/>
        <w:ind w:firstLine="640" w:firstLineChars="200"/>
        <w:jc w:val="left"/>
        <w:rPr>
          <w:rFonts w:ascii="仿宋_GB2312" w:hAnsi="仿宋_GB2312" w:eastAsia="仿宋_GB2312" w:cs="仿宋_GB2312"/>
          <w:color w:val="3E3E3E"/>
          <w:kern w:val="0"/>
          <w:sz w:val="32"/>
          <w:szCs w:val="32"/>
        </w:rPr>
      </w:pPr>
      <w:r>
        <w:rPr>
          <w:rFonts w:ascii="仿宋_GB2312" w:hAnsi="仿宋_GB2312" w:eastAsia="仿宋_GB2312" w:cs="仿宋_GB2312"/>
          <w:color w:val="3E3E3E"/>
          <w:kern w:val="0"/>
          <w:sz w:val="32"/>
          <w:szCs w:val="32"/>
        </w:rPr>
        <w:t>3.</w:t>
      </w:r>
      <w:r>
        <w:rPr>
          <w:rFonts w:hint="eastAsia" w:ascii="仿宋_GB2312" w:hAnsi="仿宋_GB2312" w:eastAsia="仿宋_GB2312" w:cs="仿宋_GB2312"/>
          <w:color w:val="3E3E3E"/>
          <w:kern w:val="0"/>
          <w:sz w:val="32"/>
          <w:szCs w:val="32"/>
        </w:rPr>
        <w:t>对个人和家庭补助支出</w:t>
      </w:r>
      <w:r>
        <w:rPr>
          <w:rFonts w:ascii="仿宋_GB2312" w:hAnsi="仿宋_GB2312" w:eastAsia="仿宋_GB2312" w:cs="仿宋_GB2312"/>
          <w:color w:val="3E3E3E"/>
          <w:kern w:val="0"/>
          <w:sz w:val="32"/>
          <w:szCs w:val="32"/>
        </w:rPr>
        <w:t>8.04</w:t>
      </w:r>
      <w:r>
        <w:rPr>
          <w:rFonts w:hint="eastAsia" w:ascii="仿宋_GB2312" w:hAnsi="仿宋_GB2312" w:eastAsia="仿宋_GB2312" w:cs="仿宋_GB2312"/>
          <w:color w:val="3E3E3E"/>
          <w:kern w:val="0"/>
          <w:sz w:val="32"/>
          <w:szCs w:val="32"/>
        </w:rPr>
        <w:t>万元</w:t>
      </w:r>
    </w:p>
    <w:p>
      <w:pPr>
        <w:widowControl/>
        <w:spacing w:before="100" w:beforeAutospacing="1" w:after="100" w:afterAutospacing="1" w:line="360" w:lineRule="auto"/>
        <w:ind w:firstLine="640" w:firstLineChars="200"/>
        <w:jc w:val="left"/>
        <w:rPr>
          <w:rFonts w:ascii="仿宋_GB2312" w:hAnsi="仿宋_GB2312" w:eastAsia="仿宋_GB2312" w:cs="仿宋_GB2312"/>
          <w:color w:val="3E3E3E"/>
          <w:kern w:val="0"/>
          <w:sz w:val="32"/>
          <w:szCs w:val="32"/>
        </w:rPr>
      </w:pPr>
      <w:r>
        <w:rPr>
          <w:rFonts w:ascii="仿宋_GB2312" w:hAnsi="仿宋_GB2312" w:eastAsia="仿宋_GB2312" w:cs="仿宋_GB2312"/>
          <w:color w:val="3E3E3E"/>
          <w:kern w:val="0"/>
          <w:sz w:val="32"/>
          <w:szCs w:val="32"/>
        </w:rPr>
        <w:t>4.</w:t>
      </w:r>
      <w:r>
        <w:rPr>
          <w:rFonts w:hint="eastAsia" w:ascii="仿宋_GB2312" w:hAnsi="仿宋_GB2312" w:eastAsia="仿宋_GB2312" w:cs="仿宋_GB2312"/>
          <w:color w:val="3E3E3E"/>
          <w:kern w:val="0"/>
          <w:sz w:val="32"/>
          <w:szCs w:val="32"/>
        </w:rPr>
        <w:t>资本性支出</w:t>
      </w:r>
      <w:r>
        <w:rPr>
          <w:rFonts w:ascii="仿宋_GB2312" w:hAnsi="仿宋_GB2312" w:eastAsia="仿宋_GB2312" w:cs="仿宋_GB2312"/>
          <w:color w:val="3E3E3E"/>
          <w:kern w:val="0"/>
          <w:sz w:val="32"/>
          <w:szCs w:val="32"/>
        </w:rPr>
        <w:t>5</w:t>
      </w:r>
      <w:r>
        <w:rPr>
          <w:rFonts w:hint="eastAsia" w:ascii="仿宋_GB2312" w:hAnsi="仿宋_GB2312" w:eastAsia="仿宋_GB2312" w:cs="仿宋_GB2312"/>
          <w:color w:val="3E3E3E"/>
          <w:kern w:val="0"/>
          <w:sz w:val="32"/>
          <w:szCs w:val="32"/>
        </w:rPr>
        <w:t>万元</w:t>
      </w:r>
    </w:p>
    <w:p>
      <w:pPr>
        <w:widowControl/>
        <w:spacing w:before="100" w:beforeAutospacing="1" w:after="100" w:afterAutospacing="1" w:line="360" w:lineRule="auto"/>
        <w:ind w:firstLine="640" w:firstLineChars="200"/>
        <w:jc w:val="lef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共计基本支出</w:t>
      </w:r>
      <w:r>
        <w:rPr>
          <w:rFonts w:ascii="仿宋_GB2312" w:hAnsi="仿宋_GB2312" w:eastAsia="仿宋_GB2312" w:cs="仿宋_GB2312"/>
          <w:color w:val="3E3E3E"/>
          <w:kern w:val="0"/>
          <w:sz w:val="32"/>
          <w:szCs w:val="32"/>
        </w:rPr>
        <w:t>290.34</w:t>
      </w:r>
      <w:r>
        <w:rPr>
          <w:rFonts w:hint="eastAsia" w:ascii="仿宋_GB2312" w:hAnsi="仿宋_GB2312" w:eastAsia="仿宋_GB2312" w:cs="仿宋_GB2312"/>
          <w:color w:val="3E3E3E"/>
          <w:kern w:val="0"/>
          <w:sz w:val="32"/>
          <w:szCs w:val="32"/>
        </w:rPr>
        <w:t>万元。</w:t>
      </w:r>
    </w:p>
    <w:p>
      <w:pPr>
        <w:widowControl/>
        <w:spacing w:before="100" w:beforeAutospacing="1" w:after="100" w:afterAutospacing="1" w:line="360" w:lineRule="auto"/>
        <w:ind w:firstLine="643" w:firstLineChars="200"/>
        <w:jc w:val="left"/>
        <w:rPr>
          <w:rFonts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四、</w:t>
      </w:r>
      <w:r>
        <w:rPr>
          <w:rFonts w:ascii="仿宋_GB2312" w:hAnsi="仿宋_GB2312" w:eastAsia="仿宋_GB2312" w:cs="仿宋_GB2312"/>
          <w:b/>
          <w:bCs/>
          <w:color w:val="3E3E3E"/>
          <w:kern w:val="0"/>
          <w:sz w:val="32"/>
          <w:szCs w:val="32"/>
        </w:rPr>
        <w:t>2022</w:t>
      </w:r>
      <w:r>
        <w:rPr>
          <w:rFonts w:hint="eastAsia" w:ascii="仿宋_GB2312" w:hAnsi="仿宋_GB2312" w:eastAsia="仿宋_GB2312" w:cs="仿宋_GB2312"/>
          <w:b/>
          <w:bCs/>
          <w:color w:val="3E3E3E"/>
          <w:kern w:val="0"/>
          <w:sz w:val="32"/>
          <w:szCs w:val="32"/>
        </w:rPr>
        <w:t>年“三公”经费预算情况说明</w:t>
      </w:r>
    </w:p>
    <w:p>
      <w:pPr>
        <w:widowControl/>
        <w:spacing w:before="100" w:beforeAutospacing="1" w:after="100" w:afterAutospacing="1" w:line="360" w:lineRule="auto"/>
        <w:jc w:val="left"/>
        <w:rPr>
          <w:rFonts w:ascii="仿宋_GB2312" w:hAnsi="仿宋_GB2312" w:eastAsia="仿宋_GB2312" w:cs="仿宋_GB2312"/>
          <w:color w:val="3E3E3E"/>
          <w:kern w:val="0"/>
          <w:sz w:val="32"/>
          <w:szCs w:val="32"/>
        </w:rPr>
      </w:pPr>
      <w:r>
        <w:rPr>
          <w:rFonts w:hint="eastAsia" w:ascii="宋体" w:hAnsi="宋体" w:cs="宋体"/>
          <w:color w:val="3E3E3E"/>
          <w:kern w:val="0"/>
          <w:sz w:val="32"/>
          <w:szCs w:val="32"/>
        </w:rPr>
        <w:t>　　</w:t>
      </w:r>
      <w:r>
        <w:rPr>
          <w:rFonts w:ascii="仿宋_GB2312" w:hAnsi="仿宋_GB2312" w:eastAsia="仿宋_GB2312" w:cs="仿宋_GB2312"/>
          <w:color w:val="3E3E3E"/>
          <w:kern w:val="0"/>
          <w:sz w:val="32"/>
          <w:szCs w:val="32"/>
        </w:rPr>
        <w:t>2022</w:t>
      </w:r>
      <w:r>
        <w:rPr>
          <w:rFonts w:hint="eastAsia" w:ascii="仿宋_GB2312" w:hAnsi="仿宋_GB2312" w:eastAsia="仿宋_GB2312" w:cs="仿宋_GB2312"/>
          <w:color w:val="3E3E3E"/>
          <w:kern w:val="0"/>
          <w:sz w:val="32"/>
          <w:szCs w:val="32"/>
        </w:rPr>
        <w:t>年“三公”经费预算数</w:t>
      </w:r>
      <w:r>
        <w:rPr>
          <w:rFonts w:ascii="仿宋_GB2312" w:hAnsi="仿宋_GB2312" w:eastAsia="仿宋_GB2312" w:cs="仿宋_GB2312"/>
          <w:color w:val="3E3E3E"/>
          <w:kern w:val="0"/>
          <w:sz w:val="32"/>
          <w:szCs w:val="32"/>
        </w:rPr>
        <w:t>7.89</w:t>
      </w:r>
      <w:r>
        <w:rPr>
          <w:rFonts w:hint="eastAsia" w:ascii="仿宋_GB2312" w:hAnsi="仿宋_GB2312" w:eastAsia="仿宋_GB2312" w:cs="仿宋_GB2312"/>
          <w:color w:val="3E3E3E"/>
          <w:kern w:val="0"/>
          <w:sz w:val="32"/>
          <w:szCs w:val="32"/>
        </w:rPr>
        <w:t>万元，同比上升</w:t>
      </w:r>
      <w:r>
        <w:rPr>
          <w:rFonts w:ascii="仿宋_GB2312" w:hAnsi="仿宋_GB2312" w:eastAsia="仿宋_GB2312" w:cs="仿宋_GB2312"/>
          <w:color w:val="3E3E3E"/>
          <w:kern w:val="0"/>
          <w:sz w:val="32"/>
          <w:szCs w:val="32"/>
        </w:rPr>
        <w:t>33.33%</w:t>
      </w:r>
      <w:r>
        <w:rPr>
          <w:rFonts w:hint="eastAsia" w:ascii="仿宋_GB2312" w:hAnsi="仿宋_GB2312" w:eastAsia="仿宋_GB2312" w:cs="仿宋_GB2312"/>
          <w:color w:val="3E3E3E"/>
          <w:kern w:val="0"/>
          <w:sz w:val="32"/>
          <w:szCs w:val="32"/>
        </w:rPr>
        <w:t>。</w:t>
      </w:r>
    </w:p>
    <w:p>
      <w:pPr>
        <w:widowControl/>
        <w:spacing w:before="100" w:beforeAutospacing="1" w:after="100" w:afterAutospacing="1" w:line="360" w:lineRule="auto"/>
        <w:jc w:val="lef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　　其中公务用车费</w:t>
      </w:r>
      <w:r>
        <w:rPr>
          <w:rFonts w:ascii="仿宋_GB2312" w:hAnsi="仿宋_GB2312" w:eastAsia="仿宋_GB2312" w:cs="仿宋_GB2312"/>
          <w:color w:val="3E3E3E"/>
          <w:kern w:val="0"/>
          <w:sz w:val="32"/>
          <w:szCs w:val="32"/>
        </w:rPr>
        <w:t>7.89</w:t>
      </w:r>
      <w:r>
        <w:rPr>
          <w:rFonts w:hint="eastAsia" w:ascii="仿宋_GB2312" w:hAnsi="仿宋_GB2312" w:eastAsia="仿宋_GB2312" w:cs="仿宋_GB2312"/>
          <w:color w:val="3E3E3E"/>
          <w:kern w:val="0"/>
          <w:sz w:val="32"/>
          <w:szCs w:val="32"/>
        </w:rPr>
        <w:t>万元，同比上升</w:t>
      </w:r>
      <w:r>
        <w:rPr>
          <w:rFonts w:ascii="仿宋_GB2312" w:hAnsi="仿宋_GB2312" w:eastAsia="仿宋_GB2312" w:cs="仿宋_GB2312"/>
          <w:color w:val="3E3E3E"/>
          <w:kern w:val="0"/>
          <w:sz w:val="32"/>
          <w:szCs w:val="32"/>
        </w:rPr>
        <w:t>33.33%</w:t>
      </w:r>
      <w:r>
        <w:rPr>
          <w:rFonts w:hint="eastAsia" w:ascii="仿宋_GB2312" w:hAnsi="仿宋_GB2312" w:eastAsia="仿宋_GB2312" w:cs="仿宋_GB2312"/>
          <w:color w:val="3E3E3E"/>
          <w:kern w:val="0"/>
          <w:sz w:val="32"/>
          <w:szCs w:val="32"/>
        </w:rPr>
        <w:t>。</w:t>
      </w:r>
    </w:p>
    <w:p>
      <w:pPr>
        <w:spacing w:before="120" w:line="360" w:lineRule="auto"/>
        <w:ind w:firstLine="640" w:firstLineChars="200"/>
        <w:rPr>
          <w:rFonts w:ascii="宋体" w:cs="宋体"/>
          <w:color w:val="3E3E3E"/>
          <w:kern w:val="0"/>
          <w:sz w:val="32"/>
          <w:szCs w:val="32"/>
        </w:rPr>
      </w:pPr>
      <w:r>
        <w:rPr>
          <w:rFonts w:hint="eastAsia" w:ascii="仿宋_GB2312" w:hAnsi="仿宋_GB2312" w:eastAsia="仿宋_GB2312" w:cs="仿宋_GB2312"/>
          <w:color w:val="3E3E3E"/>
          <w:kern w:val="0"/>
          <w:sz w:val="32"/>
          <w:szCs w:val="32"/>
        </w:rPr>
        <w:t>上升原因主要是</w:t>
      </w:r>
      <w:r>
        <w:rPr>
          <w:rFonts w:ascii="仿宋_GB2312" w:hAnsi="仿宋_GB2312" w:eastAsia="仿宋_GB2312" w:cs="仿宋_GB2312"/>
          <w:color w:val="3E3E3E"/>
          <w:kern w:val="0"/>
          <w:sz w:val="32"/>
          <w:szCs w:val="32"/>
        </w:rPr>
        <w:t>:</w:t>
      </w:r>
      <w:r>
        <w:rPr>
          <w:rFonts w:hint="eastAsia" w:ascii="仿宋_GB2312" w:hAnsi="仿宋_GB2312" w:eastAsia="仿宋_GB2312" w:cs="仿宋_GB2312"/>
          <w:color w:val="3E3E3E"/>
          <w:kern w:val="0"/>
          <w:sz w:val="32"/>
          <w:szCs w:val="32"/>
        </w:rPr>
        <w:t>因业务需要增加一辆公务用车。</w:t>
      </w:r>
    </w:p>
    <w:p>
      <w:pPr>
        <w:autoSpaceDE w:val="0"/>
        <w:autoSpaceDN w:val="0"/>
        <w:adjustRightInd w:val="0"/>
        <w:rPr>
          <w:rFonts w:ascii="宋体" w:cs="Times New Roman"/>
          <w:b/>
          <w:bCs/>
          <w:color w:val="3E3E3E"/>
          <w:kern w:val="0"/>
          <w:sz w:val="32"/>
          <w:szCs w:val="32"/>
        </w:rPr>
      </w:pPr>
      <w:r>
        <w:rPr>
          <w:rFonts w:ascii="宋体" w:hAnsi="宋体" w:cs="宋体"/>
          <w:color w:val="3E3E3E"/>
          <w:kern w:val="0"/>
          <w:sz w:val="32"/>
          <w:szCs w:val="32"/>
        </w:rPr>
        <w:t xml:space="preserve">  </w:t>
      </w:r>
      <w:r>
        <w:rPr>
          <w:rFonts w:ascii="仿宋_GB2312" w:hAnsi="仿宋_GB2312" w:eastAsia="仿宋_GB2312" w:cs="仿宋_GB2312"/>
          <w:color w:val="3E3E3E"/>
          <w:kern w:val="0"/>
          <w:sz w:val="32"/>
          <w:szCs w:val="32"/>
        </w:rPr>
        <w:t xml:space="preserve">  </w:t>
      </w:r>
      <w:r>
        <w:rPr>
          <w:rFonts w:hint="eastAsia" w:ascii="仿宋_GB2312" w:hAnsi="仿宋_GB2312" w:eastAsia="仿宋_GB2312" w:cs="仿宋_GB2312"/>
          <w:b/>
          <w:bCs/>
          <w:color w:val="3E3E3E"/>
          <w:kern w:val="0"/>
          <w:sz w:val="32"/>
          <w:szCs w:val="32"/>
        </w:rPr>
        <w:t>五、政府性基金预算说明</w:t>
      </w:r>
    </w:p>
    <w:p>
      <w:pPr>
        <w:autoSpaceDE w:val="0"/>
        <w:autoSpaceDN w:val="0"/>
        <w:adjustRightInd w:val="0"/>
        <w:ind w:firstLine="640" w:firstLineChars="200"/>
        <w:rPr>
          <w:rFonts w:ascii="仿宋_GB2312" w:hAnsi="仿宋_GB2312" w:eastAsia="仿宋_GB2312" w:cs="仿宋_GB2312"/>
          <w:sz w:val="32"/>
          <w:szCs w:val="32"/>
        </w:rPr>
      </w:pPr>
      <w:r>
        <w:rPr>
          <w:rFonts w:ascii="仿宋_GB2312" w:hAnsi="仿宋_GB2312" w:eastAsia="仿宋_GB2312" w:cs="仿宋_GB2312"/>
          <w:color w:val="3E3E3E"/>
          <w:kern w:val="0"/>
          <w:sz w:val="32"/>
          <w:szCs w:val="32"/>
        </w:rPr>
        <w:t>2022</w:t>
      </w:r>
      <w:r>
        <w:rPr>
          <w:rFonts w:hint="eastAsia" w:ascii="仿宋_GB2312" w:hAnsi="仿宋_GB2312" w:eastAsia="仿宋_GB2312" w:cs="仿宋_GB2312"/>
          <w:color w:val="3E3E3E"/>
          <w:kern w:val="0"/>
          <w:sz w:val="32"/>
          <w:szCs w:val="32"/>
        </w:rPr>
        <w:t>年我单位没有政府性基金预算支出。</w:t>
      </w:r>
    </w:p>
    <w:p>
      <w:pPr>
        <w:autoSpaceDE w:val="0"/>
        <w:autoSpaceDN w:val="0"/>
        <w:adjustRightInd w:val="0"/>
        <w:ind w:firstLine="643" w:firstLineChars="200"/>
        <w:rPr>
          <w:rFonts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六、部门收支表说明</w:t>
      </w:r>
    </w:p>
    <w:p>
      <w:pPr>
        <w:spacing w:before="12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E3E3E"/>
          <w:kern w:val="0"/>
          <w:sz w:val="32"/>
          <w:szCs w:val="32"/>
        </w:rPr>
        <w:t>长春市二道区住房和城乡建设局</w:t>
      </w:r>
      <w:r>
        <w:rPr>
          <w:rFonts w:ascii="仿宋_GB2312" w:hAnsi="仿宋_GB2312" w:eastAsia="仿宋_GB2312" w:cs="仿宋_GB2312"/>
          <w:color w:val="3E3E3E"/>
          <w:kern w:val="0"/>
          <w:sz w:val="32"/>
          <w:szCs w:val="32"/>
        </w:rPr>
        <w:t>2022</w:t>
      </w:r>
      <w:r>
        <w:rPr>
          <w:rFonts w:hint="eastAsia" w:ascii="仿宋_GB2312" w:hAnsi="仿宋_GB2312" w:eastAsia="仿宋_GB2312" w:cs="仿宋_GB2312"/>
          <w:color w:val="3E3E3E"/>
          <w:kern w:val="0"/>
          <w:sz w:val="32"/>
          <w:szCs w:val="32"/>
        </w:rPr>
        <w:t>年总收入</w:t>
      </w:r>
      <w:r>
        <w:rPr>
          <w:rFonts w:ascii="仿宋_GB2312" w:hAnsi="仿宋_GB2312" w:eastAsia="仿宋_GB2312" w:cs="仿宋_GB2312"/>
          <w:color w:val="3E3E3E"/>
          <w:kern w:val="0"/>
          <w:sz w:val="32"/>
          <w:szCs w:val="32"/>
        </w:rPr>
        <w:t>2907.38</w:t>
      </w:r>
      <w:r>
        <w:rPr>
          <w:rFonts w:hint="eastAsia" w:ascii="仿宋_GB2312" w:hAnsi="仿宋_GB2312" w:eastAsia="仿宋_GB2312" w:cs="仿宋_GB2312"/>
          <w:color w:val="3E3E3E"/>
          <w:kern w:val="0"/>
          <w:sz w:val="32"/>
          <w:szCs w:val="32"/>
        </w:rPr>
        <w:t>万元，其中财政拨款</w:t>
      </w:r>
      <w:r>
        <w:rPr>
          <w:rFonts w:ascii="仿宋_GB2312" w:hAnsi="仿宋_GB2312" w:eastAsia="仿宋_GB2312" w:cs="仿宋_GB2312"/>
          <w:color w:val="3E3E3E"/>
          <w:kern w:val="0"/>
          <w:sz w:val="32"/>
          <w:szCs w:val="32"/>
        </w:rPr>
        <w:t>2907.38</w:t>
      </w:r>
      <w:r>
        <w:rPr>
          <w:rFonts w:hint="eastAsia" w:ascii="仿宋_GB2312" w:hAnsi="仿宋_GB2312" w:eastAsia="仿宋_GB2312" w:cs="仿宋_GB2312"/>
          <w:color w:val="3E3E3E"/>
          <w:kern w:val="0"/>
          <w:sz w:val="32"/>
          <w:szCs w:val="32"/>
        </w:rPr>
        <w:t>万元。</w:t>
      </w:r>
    </w:p>
    <w:p>
      <w:pPr>
        <w:spacing w:before="12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E3E3E"/>
          <w:kern w:val="0"/>
          <w:sz w:val="32"/>
          <w:szCs w:val="32"/>
        </w:rPr>
        <w:t>社会保障和就业支出</w:t>
      </w:r>
      <w:r>
        <w:rPr>
          <w:rFonts w:ascii="仿宋_GB2312" w:hAnsi="仿宋_GB2312" w:eastAsia="仿宋_GB2312" w:cs="仿宋_GB2312"/>
          <w:color w:val="3E3E3E"/>
          <w:kern w:val="0"/>
          <w:sz w:val="32"/>
          <w:szCs w:val="32"/>
        </w:rPr>
        <w:t>21.91</w:t>
      </w:r>
      <w:r>
        <w:rPr>
          <w:rFonts w:hint="eastAsia" w:ascii="仿宋_GB2312" w:hAnsi="仿宋_GB2312" w:eastAsia="仿宋_GB2312" w:cs="仿宋_GB2312"/>
          <w:color w:val="3E3E3E"/>
          <w:kern w:val="0"/>
          <w:sz w:val="32"/>
          <w:szCs w:val="32"/>
        </w:rPr>
        <w:t>万元</w:t>
      </w:r>
      <w:r>
        <w:rPr>
          <w:rFonts w:ascii="仿宋_GB2312" w:hAnsi="仿宋_GB2312" w:eastAsia="仿宋_GB2312" w:cs="仿宋_GB2312"/>
          <w:color w:val="3E3E3E"/>
          <w:kern w:val="0"/>
          <w:sz w:val="32"/>
          <w:szCs w:val="32"/>
        </w:rPr>
        <w:t>,</w:t>
      </w:r>
      <w:r>
        <w:rPr>
          <w:rFonts w:hint="eastAsia" w:ascii="仿宋_GB2312" w:hAnsi="仿宋_GB2312" w:eastAsia="仿宋_GB2312" w:cs="仿宋_GB2312"/>
          <w:color w:val="3E3E3E"/>
          <w:kern w:val="0"/>
          <w:sz w:val="32"/>
          <w:szCs w:val="32"/>
        </w:rPr>
        <w:t>卫生健康支出</w:t>
      </w:r>
      <w:r>
        <w:rPr>
          <w:rFonts w:ascii="仿宋_GB2312" w:hAnsi="仿宋_GB2312" w:eastAsia="仿宋_GB2312" w:cs="仿宋_GB2312"/>
          <w:color w:val="3E3E3E"/>
          <w:kern w:val="0"/>
          <w:sz w:val="32"/>
          <w:szCs w:val="32"/>
        </w:rPr>
        <w:t>11.45</w:t>
      </w:r>
      <w:r>
        <w:rPr>
          <w:rFonts w:hint="eastAsia" w:ascii="仿宋_GB2312" w:hAnsi="仿宋_GB2312" w:eastAsia="仿宋_GB2312" w:cs="仿宋_GB2312"/>
          <w:color w:val="3E3E3E"/>
          <w:kern w:val="0"/>
          <w:sz w:val="32"/>
          <w:szCs w:val="32"/>
        </w:rPr>
        <w:t>万元</w:t>
      </w:r>
      <w:r>
        <w:rPr>
          <w:rFonts w:ascii="仿宋_GB2312" w:hAnsi="仿宋_GB2312" w:eastAsia="仿宋_GB2312" w:cs="仿宋_GB2312"/>
          <w:color w:val="3E3E3E"/>
          <w:kern w:val="0"/>
          <w:sz w:val="32"/>
          <w:szCs w:val="32"/>
        </w:rPr>
        <w:t>,</w:t>
      </w:r>
      <w:r>
        <w:rPr>
          <w:rFonts w:hint="eastAsia" w:ascii="仿宋_GB2312" w:hAnsi="仿宋_GB2312" w:eastAsia="仿宋_GB2312" w:cs="仿宋_GB2312"/>
          <w:color w:val="3E3E3E"/>
          <w:kern w:val="0"/>
          <w:sz w:val="32"/>
          <w:szCs w:val="32"/>
        </w:rPr>
        <w:t>城乡社区支出</w:t>
      </w:r>
      <w:r>
        <w:rPr>
          <w:rFonts w:ascii="仿宋_GB2312" w:hAnsi="仿宋_GB2312" w:eastAsia="仿宋_GB2312" w:cs="仿宋_GB2312"/>
          <w:color w:val="3E3E3E"/>
          <w:kern w:val="0"/>
          <w:sz w:val="32"/>
          <w:szCs w:val="32"/>
        </w:rPr>
        <w:t>2874.02</w:t>
      </w:r>
      <w:r>
        <w:rPr>
          <w:rFonts w:hint="eastAsia" w:ascii="仿宋_GB2312" w:hAnsi="仿宋_GB2312" w:eastAsia="仿宋_GB2312" w:cs="仿宋_GB2312"/>
          <w:color w:val="3E3E3E"/>
          <w:kern w:val="0"/>
          <w:sz w:val="32"/>
          <w:szCs w:val="32"/>
        </w:rPr>
        <w:t>万元。</w:t>
      </w:r>
    </w:p>
    <w:p>
      <w:pPr>
        <w:autoSpaceDE w:val="0"/>
        <w:autoSpaceDN w:val="0"/>
        <w:adjustRightInd w:val="0"/>
        <w:ind w:firstLine="643" w:firstLineChars="200"/>
        <w:rPr>
          <w:rFonts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七、部门收入总表情况</w:t>
      </w:r>
    </w:p>
    <w:p>
      <w:pPr>
        <w:autoSpaceDE w:val="0"/>
        <w:autoSpaceDN w:val="0"/>
        <w:adjustRightInd w:val="0"/>
        <w:ind w:firstLine="640" w:firstLineChars="200"/>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长春市二道区住房和城乡建设局</w:t>
      </w:r>
      <w:r>
        <w:rPr>
          <w:rFonts w:ascii="仿宋_GB2312" w:hAnsi="仿宋_GB2312" w:eastAsia="仿宋_GB2312" w:cs="仿宋_GB2312"/>
          <w:color w:val="3E3E3E"/>
          <w:kern w:val="0"/>
          <w:sz w:val="32"/>
          <w:szCs w:val="32"/>
        </w:rPr>
        <w:t>2022</w:t>
      </w:r>
      <w:r>
        <w:rPr>
          <w:rFonts w:hint="eastAsia" w:ascii="仿宋_GB2312" w:hAnsi="仿宋_GB2312" w:eastAsia="仿宋_GB2312" w:cs="仿宋_GB2312"/>
          <w:color w:val="3E3E3E"/>
          <w:kern w:val="0"/>
          <w:sz w:val="32"/>
          <w:szCs w:val="32"/>
        </w:rPr>
        <w:t>年总收入</w:t>
      </w:r>
      <w:r>
        <w:rPr>
          <w:rFonts w:ascii="仿宋_GB2312" w:hAnsi="仿宋_GB2312" w:eastAsia="仿宋_GB2312" w:cs="仿宋_GB2312"/>
          <w:color w:val="3E3E3E"/>
          <w:kern w:val="0"/>
          <w:sz w:val="32"/>
          <w:szCs w:val="32"/>
        </w:rPr>
        <w:t>2907.38</w:t>
      </w:r>
      <w:r>
        <w:rPr>
          <w:rFonts w:hint="eastAsia" w:ascii="仿宋_GB2312" w:hAnsi="仿宋_GB2312" w:eastAsia="仿宋_GB2312" w:cs="仿宋_GB2312"/>
          <w:color w:val="3E3E3E"/>
          <w:kern w:val="0"/>
          <w:sz w:val="32"/>
          <w:szCs w:val="32"/>
        </w:rPr>
        <w:t>万元，其中财政拨款</w:t>
      </w:r>
      <w:r>
        <w:rPr>
          <w:rFonts w:ascii="仿宋_GB2312" w:hAnsi="仿宋_GB2312" w:eastAsia="仿宋_GB2312" w:cs="仿宋_GB2312"/>
          <w:color w:val="3E3E3E"/>
          <w:kern w:val="0"/>
          <w:sz w:val="32"/>
          <w:szCs w:val="32"/>
        </w:rPr>
        <w:t>2907.38</w:t>
      </w:r>
      <w:r>
        <w:rPr>
          <w:rFonts w:hint="eastAsia" w:ascii="仿宋_GB2312" w:hAnsi="仿宋_GB2312" w:eastAsia="仿宋_GB2312" w:cs="仿宋_GB2312"/>
          <w:color w:val="3E3E3E"/>
          <w:kern w:val="0"/>
          <w:sz w:val="32"/>
          <w:szCs w:val="32"/>
        </w:rPr>
        <w:t>万元。</w:t>
      </w:r>
    </w:p>
    <w:p>
      <w:pPr>
        <w:autoSpaceDE w:val="0"/>
        <w:autoSpaceDN w:val="0"/>
        <w:adjustRightInd w:val="0"/>
        <w:ind w:firstLine="643" w:firstLineChars="200"/>
        <w:rPr>
          <w:rFonts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八、部门支出总表情况</w:t>
      </w:r>
    </w:p>
    <w:p>
      <w:pPr>
        <w:autoSpaceDE w:val="0"/>
        <w:autoSpaceDN w:val="0"/>
        <w:adjustRightInd w:val="0"/>
        <w:ind w:firstLine="640" w:firstLineChars="200"/>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按功能分类：社会保障和就业支出</w:t>
      </w:r>
      <w:r>
        <w:rPr>
          <w:rFonts w:ascii="仿宋_GB2312" w:hAnsi="仿宋_GB2312" w:eastAsia="仿宋_GB2312" w:cs="仿宋_GB2312"/>
          <w:color w:val="3E3E3E"/>
          <w:kern w:val="0"/>
          <w:sz w:val="32"/>
          <w:szCs w:val="32"/>
        </w:rPr>
        <w:t>21.91</w:t>
      </w:r>
      <w:r>
        <w:rPr>
          <w:rFonts w:hint="eastAsia" w:ascii="仿宋_GB2312" w:hAnsi="仿宋_GB2312" w:eastAsia="仿宋_GB2312" w:cs="仿宋_GB2312"/>
          <w:color w:val="3E3E3E"/>
          <w:kern w:val="0"/>
          <w:sz w:val="32"/>
          <w:szCs w:val="32"/>
        </w:rPr>
        <w:t>万元</w:t>
      </w:r>
      <w:r>
        <w:rPr>
          <w:rFonts w:ascii="仿宋_GB2312" w:hAnsi="仿宋_GB2312" w:eastAsia="仿宋_GB2312" w:cs="仿宋_GB2312"/>
          <w:color w:val="3E3E3E"/>
          <w:kern w:val="0"/>
          <w:sz w:val="32"/>
          <w:szCs w:val="32"/>
        </w:rPr>
        <w:t>,</w:t>
      </w:r>
      <w:r>
        <w:rPr>
          <w:rFonts w:hint="eastAsia" w:ascii="仿宋_GB2312" w:hAnsi="仿宋_GB2312" w:eastAsia="仿宋_GB2312" w:cs="仿宋_GB2312"/>
          <w:color w:val="3E3E3E"/>
          <w:kern w:val="0"/>
          <w:sz w:val="32"/>
          <w:szCs w:val="32"/>
        </w:rPr>
        <w:t>卫生健康支出</w:t>
      </w:r>
      <w:r>
        <w:rPr>
          <w:rFonts w:ascii="仿宋_GB2312" w:hAnsi="仿宋_GB2312" w:eastAsia="仿宋_GB2312" w:cs="仿宋_GB2312"/>
          <w:color w:val="3E3E3E"/>
          <w:kern w:val="0"/>
          <w:sz w:val="32"/>
          <w:szCs w:val="32"/>
        </w:rPr>
        <w:t>11.45</w:t>
      </w:r>
      <w:r>
        <w:rPr>
          <w:rFonts w:hint="eastAsia" w:ascii="仿宋_GB2312" w:hAnsi="仿宋_GB2312" w:eastAsia="仿宋_GB2312" w:cs="仿宋_GB2312"/>
          <w:color w:val="3E3E3E"/>
          <w:kern w:val="0"/>
          <w:sz w:val="32"/>
          <w:szCs w:val="32"/>
        </w:rPr>
        <w:t>万元</w:t>
      </w:r>
      <w:r>
        <w:rPr>
          <w:rFonts w:ascii="仿宋_GB2312" w:hAnsi="仿宋_GB2312" w:eastAsia="仿宋_GB2312" w:cs="仿宋_GB2312"/>
          <w:color w:val="3E3E3E"/>
          <w:kern w:val="0"/>
          <w:sz w:val="32"/>
          <w:szCs w:val="32"/>
        </w:rPr>
        <w:t>,</w:t>
      </w:r>
      <w:r>
        <w:rPr>
          <w:rFonts w:hint="eastAsia" w:ascii="仿宋_GB2312" w:hAnsi="仿宋_GB2312" w:eastAsia="仿宋_GB2312" w:cs="仿宋_GB2312"/>
          <w:color w:val="3E3E3E"/>
          <w:kern w:val="0"/>
          <w:sz w:val="32"/>
          <w:szCs w:val="32"/>
        </w:rPr>
        <w:t>城乡社区支出</w:t>
      </w:r>
      <w:r>
        <w:rPr>
          <w:rFonts w:ascii="仿宋_GB2312" w:hAnsi="仿宋_GB2312" w:eastAsia="仿宋_GB2312" w:cs="仿宋_GB2312"/>
          <w:color w:val="3E3E3E"/>
          <w:kern w:val="0"/>
          <w:sz w:val="32"/>
          <w:szCs w:val="32"/>
        </w:rPr>
        <w:t>2874.02</w:t>
      </w:r>
      <w:r>
        <w:rPr>
          <w:rFonts w:hint="eastAsia" w:ascii="仿宋_GB2312" w:hAnsi="仿宋_GB2312" w:eastAsia="仿宋_GB2312" w:cs="仿宋_GB2312"/>
          <w:color w:val="3E3E3E"/>
          <w:kern w:val="0"/>
          <w:sz w:val="32"/>
          <w:szCs w:val="32"/>
        </w:rPr>
        <w:t>万元。</w:t>
      </w:r>
    </w:p>
    <w:p>
      <w:pPr>
        <w:autoSpaceDE w:val="0"/>
        <w:autoSpaceDN w:val="0"/>
        <w:adjustRightInd w:val="0"/>
        <w:ind w:firstLine="640" w:firstLineChars="200"/>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科目分类：基本支出</w:t>
      </w:r>
      <w:r>
        <w:rPr>
          <w:rFonts w:ascii="仿宋_GB2312" w:hAnsi="仿宋_GB2312" w:eastAsia="仿宋_GB2312" w:cs="仿宋_GB2312"/>
          <w:color w:val="3E3E3E"/>
          <w:kern w:val="0"/>
          <w:sz w:val="32"/>
          <w:szCs w:val="32"/>
        </w:rPr>
        <w:t>290.34</w:t>
      </w:r>
      <w:r>
        <w:rPr>
          <w:rFonts w:hint="eastAsia" w:ascii="仿宋_GB2312" w:hAnsi="仿宋_GB2312" w:eastAsia="仿宋_GB2312" w:cs="仿宋_GB2312"/>
          <w:color w:val="3E3E3E"/>
          <w:kern w:val="0"/>
          <w:sz w:val="32"/>
          <w:szCs w:val="32"/>
        </w:rPr>
        <w:t>万元，项目支出</w:t>
      </w:r>
      <w:r>
        <w:rPr>
          <w:rFonts w:ascii="仿宋_GB2312" w:hAnsi="仿宋_GB2312" w:eastAsia="仿宋_GB2312" w:cs="仿宋_GB2312"/>
          <w:color w:val="3E3E3E"/>
          <w:kern w:val="0"/>
          <w:sz w:val="32"/>
          <w:szCs w:val="32"/>
        </w:rPr>
        <w:t>2617.04</w:t>
      </w:r>
      <w:r>
        <w:rPr>
          <w:rFonts w:hint="eastAsia" w:ascii="仿宋_GB2312" w:hAnsi="仿宋_GB2312" w:eastAsia="仿宋_GB2312" w:cs="仿宋_GB2312"/>
          <w:color w:val="3E3E3E"/>
          <w:kern w:val="0"/>
          <w:sz w:val="32"/>
          <w:szCs w:val="32"/>
        </w:rPr>
        <w:t>万元。</w:t>
      </w:r>
    </w:p>
    <w:p>
      <w:pPr>
        <w:autoSpaceDE w:val="0"/>
        <w:autoSpaceDN w:val="0"/>
        <w:adjustRightInd w:val="0"/>
        <w:ind w:firstLine="643" w:firstLineChars="200"/>
        <w:rPr>
          <w:rFonts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九、机关运行经费支出情况</w:t>
      </w:r>
    </w:p>
    <w:p>
      <w:pPr>
        <w:autoSpaceDE w:val="0"/>
        <w:autoSpaceDN w:val="0"/>
        <w:adjustRightInd w:val="0"/>
        <w:ind w:firstLine="640" w:firstLineChars="200"/>
        <w:rPr>
          <w:rFonts w:ascii="仿宋_GB2312" w:hAnsi="仿宋_GB2312" w:eastAsia="仿宋_GB2312" w:cs="仿宋_GB2312"/>
          <w:color w:val="3E3E3E"/>
          <w:kern w:val="0"/>
          <w:sz w:val="32"/>
          <w:szCs w:val="32"/>
        </w:rPr>
      </w:pPr>
      <w:r>
        <w:rPr>
          <w:rFonts w:ascii="仿宋_GB2312" w:hAnsi="仿宋_GB2312" w:eastAsia="仿宋_GB2312" w:cs="仿宋_GB2312"/>
          <w:color w:val="3E3E3E"/>
          <w:kern w:val="0"/>
          <w:sz w:val="32"/>
          <w:szCs w:val="32"/>
        </w:rPr>
        <w:t>2022</w:t>
      </w:r>
      <w:r>
        <w:rPr>
          <w:rFonts w:hint="eastAsia" w:ascii="仿宋_GB2312" w:hAnsi="仿宋_GB2312" w:eastAsia="仿宋_GB2312" w:cs="仿宋_GB2312"/>
          <w:color w:val="3E3E3E"/>
          <w:kern w:val="0"/>
          <w:sz w:val="32"/>
          <w:szCs w:val="32"/>
        </w:rPr>
        <w:t>年长春市二道区住房和城乡建设局的机关运行经费财政拨款支出</w:t>
      </w:r>
      <w:r>
        <w:rPr>
          <w:rFonts w:ascii="仿宋_GB2312" w:hAnsi="仿宋_GB2312" w:eastAsia="仿宋_GB2312" w:cs="仿宋_GB2312"/>
          <w:color w:val="3E3E3E"/>
          <w:kern w:val="0"/>
          <w:sz w:val="32"/>
          <w:szCs w:val="32"/>
        </w:rPr>
        <w:t>103.88</w:t>
      </w:r>
      <w:r>
        <w:rPr>
          <w:rFonts w:hint="eastAsia" w:ascii="仿宋_GB2312" w:hAnsi="仿宋_GB2312" w:eastAsia="仿宋_GB2312" w:cs="仿宋_GB2312"/>
          <w:color w:val="3E3E3E"/>
          <w:kern w:val="0"/>
          <w:sz w:val="32"/>
          <w:szCs w:val="32"/>
        </w:rPr>
        <w:t>万元，其中办公费</w:t>
      </w:r>
      <w:r>
        <w:rPr>
          <w:rFonts w:ascii="仿宋_GB2312" w:hAnsi="仿宋_GB2312" w:eastAsia="仿宋_GB2312" w:cs="仿宋_GB2312"/>
          <w:color w:val="3E3E3E"/>
          <w:kern w:val="0"/>
          <w:sz w:val="32"/>
          <w:szCs w:val="32"/>
        </w:rPr>
        <w:t>8.43</w:t>
      </w:r>
      <w:r>
        <w:rPr>
          <w:rFonts w:hint="eastAsia" w:ascii="仿宋_GB2312" w:hAnsi="仿宋_GB2312" w:eastAsia="仿宋_GB2312" w:cs="仿宋_GB2312"/>
          <w:color w:val="3E3E3E"/>
          <w:kern w:val="0"/>
          <w:sz w:val="32"/>
          <w:szCs w:val="32"/>
        </w:rPr>
        <w:t>万元，水费</w:t>
      </w:r>
      <w:r>
        <w:rPr>
          <w:rFonts w:ascii="仿宋_GB2312" w:hAnsi="仿宋_GB2312" w:eastAsia="仿宋_GB2312" w:cs="仿宋_GB2312"/>
          <w:color w:val="3E3E3E"/>
          <w:kern w:val="0"/>
          <w:sz w:val="32"/>
          <w:szCs w:val="32"/>
        </w:rPr>
        <w:t>1.30</w:t>
      </w:r>
      <w:r>
        <w:rPr>
          <w:rFonts w:hint="eastAsia" w:ascii="仿宋_GB2312" w:hAnsi="仿宋_GB2312" w:eastAsia="仿宋_GB2312" w:cs="仿宋_GB2312"/>
          <w:color w:val="3E3E3E"/>
          <w:kern w:val="0"/>
          <w:sz w:val="32"/>
          <w:szCs w:val="32"/>
        </w:rPr>
        <w:t>万元，电费</w:t>
      </w:r>
      <w:r>
        <w:rPr>
          <w:rFonts w:ascii="仿宋_GB2312" w:hAnsi="仿宋_GB2312" w:eastAsia="仿宋_GB2312" w:cs="仿宋_GB2312"/>
          <w:color w:val="3E3E3E"/>
          <w:kern w:val="0"/>
          <w:sz w:val="32"/>
          <w:szCs w:val="32"/>
        </w:rPr>
        <w:t>4.50</w:t>
      </w:r>
      <w:r>
        <w:rPr>
          <w:rFonts w:hint="eastAsia" w:ascii="仿宋_GB2312" w:hAnsi="仿宋_GB2312" w:eastAsia="仿宋_GB2312" w:cs="仿宋_GB2312"/>
          <w:color w:val="3E3E3E"/>
          <w:kern w:val="0"/>
          <w:sz w:val="32"/>
          <w:szCs w:val="32"/>
        </w:rPr>
        <w:t>万元，邮电费</w:t>
      </w:r>
      <w:r>
        <w:rPr>
          <w:rFonts w:ascii="仿宋_GB2312" w:hAnsi="仿宋_GB2312" w:eastAsia="仿宋_GB2312" w:cs="仿宋_GB2312"/>
          <w:color w:val="3E3E3E"/>
          <w:kern w:val="0"/>
          <w:sz w:val="32"/>
          <w:szCs w:val="32"/>
        </w:rPr>
        <w:t>3.20</w:t>
      </w:r>
      <w:r>
        <w:rPr>
          <w:rFonts w:hint="eastAsia" w:ascii="仿宋_GB2312" w:hAnsi="仿宋_GB2312" w:eastAsia="仿宋_GB2312" w:cs="仿宋_GB2312"/>
          <w:color w:val="3E3E3E"/>
          <w:kern w:val="0"/>
          <w:sz w:val="32"/>
          <w:szCs w:val="32"/>
        </w:rPr>
        <w:t>万元，取暖费</w:t>
      </w:r>
      <w:r>
        <w:rPr>
          <w:rFonts w:ascii="仿宋_GB2312" w:hAnsi="仿宋_GB2312" w:eastAsia="仿宋_GB2312" w:cs="仿宋_GB2312"/>
          <w:color w:val="3E3E3E"/>
          <w:kern w:val="0"/>
          <w:sz w:val="32"/>
          <w:szCs w:val="32"/>
        </w:rPr>
        <w:t>10.56</w:t>
      </w:r>
      <w:r>
        <w:rPr>
          <w:rFonts w:hint="eastAsia" w:ascii="仿宋_GB2312" w:hAnsi="仿宋_GB2312" w:eastAsia="仿宋_GB2312" w:cs="仿宋_GB2312"/>
          <w:color w:val="3E3E3E"/>
          <w:kern w:val="0"/>
          <w:sz w:val="32"/>
          <w:szCs w:val="32"/>
        </w:rPr>
        <w:t>万元，租赁费</w:t>
      </w:r>
      <w:r>
        <w:rPr>
          <w:rFonts w:ascii="仿宋_GB2312" w:hAnsi="仿宋_GB2312" w:eastAsia="仿宋_GB2312" w:cs="仿宋_GB2312"/>
          <w:color w:val="3E3E3E"/>
          <w:kern w:val="0"/>
          <w:sz w:val="32"/>
          <w:szCs w:val="32"/>
        </w:rPr>
        <w:t>3.60</w:t>
      </w:r>
      <w:r>
        <w:rPr>
          <w:rFonts w:hint="eastAsia" w:ascii="仿宋_GB2312" w:hAnsi="仿宋_GB2312" w:eastAsia="仿宋_GB2312" w:cs="仿宋_GB2312"/>
          <w:color w:val="3E3E3E"/>
          <w:kern w:val="0"/>
          <w:sz w:val="32"/>
          <w:szCs w:val="32"/>
        </w:rPr>
        <w:t>万元，劳务费</w:t>
      </w:r>
      <w:r>
        <w:rPr>
          <w:rFonts w:ascii="仿宋_GB2312" w:hAnsi="仿宋_GB2312" w:eastAsia="仿宋_GB2312" w:cs="仿宋_GB2312"/>
          <w:color w:val="3E3E3E"/>
          <w:kern w:val="0"/>
          <w:sz w:val="32"/>
          <w:szCs w:val="32"/>
        </w:rPr>
        <w:t>38</w:t>
      </w:r>
      <w:r>
        <w:rPr>
          <w:rFonts w:hint="eastAsia" w:ascii="仿宋_GB2312" w:hAnsi="仿宋_GB2312" w:eastAsia="仿宋_GB2312" w:cs="仿宋_GB2312"/>
          <w:color w:val="3E3E3E"/>
          <w:kern w:val="0"/>
          <w:sz w:val="32"/>
          <w:szCs w:val="32"/>
        </w:rPr>
        <w:t>万元，其他交通费用</w:t>
      </w:r>
      <w:r>
        <w:rPr>
          <w:rFonts w:ascii="仿宋_GB2312" w:hAnsi="仿宋_GB2312" w:eastAsia="仿宋_GB2312" w:cs="仿宋_GB2312"/>
          <w:color w:val="3E3E3E"/>
          <w:kern w:val="0"/>
          <w:sz w:val="32"/>
          <w:szCs w:val="32"/>
        </w:rPr>
        <w:t>26.40</w:t>
      </w:r>
      <w:r>
        <w:rPr>
          <w:rFonts w:hint="eastAsia" w:ascii="仿宋_GB2312" w:hAnsi="仿宋_GB2312" w:eastAsia="仿宋_GB2312" w:cs="仿宋_GB2312"/>
          <w:color w:val="3E3E3E"/>
          <w:kern w:val="0"/>
          <w:sz w:val="32"/>
          <w:szCs w:val="32"/>
        </w:rPr>
        <w:t>万元，公务用车运行费</w:t>
      </w:r>
      <w:r>
        <w:rPr>
          <w:rFonts w:ascii="仿宋_GB2312" w:hAnsi="仿宋_GB2312" w:eastAsia="仿宋_GB2312" w:cs="仿宋_GB2312"/>
          <w:color w:val="3E3E3E"/>
          <w:kern w:val="0"/>
          <w:sz w:val="32"/>
          <w:szCs w:val="32"/>
        </w:rPr>
        <w:t>7.89</w:t>
      </w:r>
      <w:r>
        <w:rPr>
          <w:rFonts w:hint="eastAsia" w:ascii="仿宋_GB2312" w:hAnsi="仿宋_GB2312" w:eastAsia="仿宋_GB2312" w:cs="仿宋_GB2312"/>
          <w:color w:val="3E3E3E"/>
          <w:kern w:val="0"/>
          <w:sz w:val="32"/>
          <w:szCs w:val="32"/>
        </w:rPr>
        <w:t>万元。</w:t>
      </w:r>
    </w:p>
    <w:p>
      <w:pPr>
        <w:autoSpaceDE w:val="0"/>
        <w:autoSpaceDN w:val="0"/>
        <w:adjustRightInd w:val="0"/>
        <w:ind w:firstLine="643" w:firstLineChars="200"/>
        <w:rPr>
          <w:rFonts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十、国有资产占用情况</w:t>
      </w:r>
    </w:p>
    <w:p>
      <w:pPr>
        <w:autoSpaceDE w:val="0"/>
        <w:autoSpaceDN w:val="0"/>
        <w:adjustRightInd w:val="0"/>
        <w:ind w:firstLine="640" w:firstLineChars="200"/>
        <w:rPr>
          <w:rFonts w:ascii="仿宋_GB2312" w:hAnsi="仿宋_GB2312" w:eastAsia="仿宋_GB2312" w:cs="仿宋_GB2312"/>
          <w:color w:val="3E3E3E"/>
          <w:kern w:val="0"/>
          <w:sz w:val="32"/>
          <w:szCs w:val="32"/>
        </w:rPr>
      </w:pPr>
      <w:r>
        <w:rPr>
          <w:rFonts w:ascii="仿宋_GB2312" w:hAnsi="仿宋_GB2312" w:eastAsia="仿宋_GB2312" w:cs="仿宋_GB2312"/>
          <w:color w:val="3E3E3E"/>
          <w:kern w:val="0"/>
          <w:sz w:val="32"/>
          <w:szCs w:val="32"/>
        </w:rPr>
        <w:t>2022</w:t>
      </w:r>
      <w:r>
        <w:rPr>
          <w:rFonts w:hint="eastAsia" w:ascii="仿宋_GB2312" w:hAnsi="仿宋_GB2312" w:eastAsia="仿宋_GB2312" w:cs="仿宋_GB2312"/>
          <w:color w:val="3E3E3E"/>
          <w:kern w:val="0"/>
          <w:sz w:val="32"/>
          <w:szCs w:val="32"/>
        </w:rPr>
        <w:t>年长春市二道区住房和城乡建设局本级共有车辆</w:t>
      </w:r>
      <w:r>
        <w:rPr>
          <w:rFonts w:ascii="仿宋_GB2312" w:hAnsi="仿宋_GB2312" w:eastAsia="仿宋_GB2312" w:cs="仿宋_GB2312"/>
          <w:color w:val="3E3E3E"/>
          <w:kern w:val="0"/>
          <w:sz w:val="32"/>
          <w:szCs w:val="32"/>
        </w:rPr>
        <w:t>6</w:t>
      </w:r>
      <w:r>
        <w:rPr>
          <w:rFonts w:hint="eastAsia" w:ascii="仿宋_GB2312" w:hAnsi="仿宋_GB2312" w:eastAsia="仿宋_GB2312" w:cs="仿宋_GB2312"/>
          <w:color w:val="3E3E3E"/>
          <w:kern w:val="0"/>
          <w:sz w:val="32"/>
          <w:szCs w:val="32"/>
        </w:rPr>
        <w:t>辆。</w:t>
      </w:r>
    </w:p>
    <w:p>
      <w:pPr>
        <w:autoSpaceDE w:val="0"/>
        <w:autoSpaceDN w:val="0"/>
        <w:adjustRightInd w:val="0"/>
        <w:rPr>
          <w:rFonts w:ascii="宋体" w:cs="Times New Roman"/>
          <w:color w:val="3E3E3E"/>
          <w:kern w:val="0"/>
          <w:sz w:val="32"/>
          <w:szCs w:val="32"/>
        </w:rPr>
      </w:pPr>
    </w:p>
    <w:p>
      <w:pPr>
        <w:autoSpaceDE w:val="0"/>
        <w:autoSpaceDN w:val="0"/>
        <w:adjustRightInd w:val="0"/>
        <w:rPr>
          <w:rFonts w:ascii="宋体" w:cs="宋体"/>
          <w:b/>
          <w:bCs/>
          <w:kern w:val="0"/>
          <w:sz w:val="32"/>
          <w:szCs w:val="32"/>
        </w:rPr>
      </w:pPr>
    </w:p>
    <w:p>
      <w:pPr>
        <w:autoSpaceDE w:val="0"/>
        <w:autoSpaceDN w:val="0"/>
        <w:adjustRightInd w:val="0"/>
        <w:rPr>
          <w:rFonts w:ascii="宋体" w:cs="宋体"/>
          <w:b/>
          <w:bCs/>
          <w:kern w:val="0"/>
          <w:sz w:val="32"/>
          <w:szCs w:val="32"/>
        </w:rPr>
      </w:pPr>
    </w:p>
    <w:p>
      <w:pPr>
        <w:autoSpaceDE w:val="0"/>
        <w:autoSpaceDN w:val="0"/>
        <w:adjustRightInd w:val="0"/>
        <w:rPr>
          <w:rFonts w:ascii="宋体" w:cs="宋体"/>
          <w:b/>
          <w:bCs/>
          <w:kern w:val="0"/>
          <w:sz w:val="32"/>
          <w:szCs w:val="32"/>
        </w:rPr>
      </w:pPr>
    </w:p>
    <w:p>
      <w:pPr>
        <w:autoSpaceDE w:val="0"/>
        <w:autoSpaceDN w:val="0"/>
        <w:adjustRightInd w:val="0"/>
        <w:rPr>
          <w:rFonts w:ascii="宋体" w:cs="宋体"/>
          <w:b/>
          <w:bCs/>
          <w:kern w:val="0"/>
          <w:sz w:val="32"/>
          <w:szCs w:val="32"/>
        </w:rPr>
      </w:pPr>
    </w:p>
    <w:p>
      <w:pPr>
        <w:autoSpaceDE w:val="0"/>
        <w:autoSpaceDN w:val="0"/>
        <w:adjustRightInd w:val="0"/>
        <w:rPr>
          <w:rFonts w:ascii="宋体" w:cs="宋体"/>
          <w:b/>
          <w:bCs/>
          <w:kern w:val="0"/>
          <w:sz w:val="32"/>
          <w:szCs w:val="32"/>
        </w:rPr>
      </w:pPr>
    </w:p>
    <w:p>
      <w:pPr>
        <w:autoSpaceDE w:val="0"/>
        <w:autoSpaceDN w:val="0"/>
        <w:adjustRightInd w:val="0"/>
        <w:rPr>
          <w:rFonts w:ascii="宋体" w:cs="宋体"/>
          <w:b/>
          <w:bCs/>
          <w:kern w:val="0"/>
          <w:sz w:val="32"/>
          <w:szCs w:val="32"/>
        </w:rPr>
      </w:pPr>
    </w:p>
    <w:p>
      <w:pPr>
        <w:autoSpaceDE w:val="0"/>
        <w:autoSpaceDN w:val="0"/>
        <w:adjustRightInd w:val="0"/>
        <w:rPr>
          <w:rFonts w:ascii="宋体" w:cs="宋体"/>
          <w:b/>
          <w:bCs/>
          <w:kern w:val="0"/>
          <w:sz w:val="32"/>
          <w:szCs w:val="32"/>
        </w:rPr>
      </w:pPr>
    </w:p>
    <w:p>
      <w:pPr>
        <w:autoSpaceDE w:val="0"/>
        <w:autoSpaceDN w:val="0"/>
        <w:adjustRightInd w:val="0"/>
        <w:rPr>
          <w:rFonts w:ascii="宋体" w:cs="宋体"/>
          <w:b/>
          <w:bCs/>
          <w:kern w:val="0"/>
          <w:sz w:val="32"/>
          <w:szCs w:val="32"/>
        </w:rPr>
      </w:pPr>
    </w:p>
    <w:p>
      <w:pPr>
        <w:autoSpaceDE w:val="0"/>
        <w:autoSpaceDN w:val="0"/>
        <w:adjustRightInd w:val="0"/>
        <w:rPr>
          <w:rFonts w:ascii="宋体" w:cs="宋体"/>
          <w:b/>
          <w:bCs/>
          <w:kern w:val="0"/>
          <w:sz w:val="32"/>
          <w:szCs w:val="32"/>
        </w:rPr>
      </w:pPr>
    </w:p>
    <w:p>
      <w:pPr>
        <w:autoSpaceDE w:val="0"/>
        <w:autoSpaceDN w:val="0"/>
        <w:adjustRightInd w:val="0"/>
        <w:rPr>
          <w:rFonts w:ascii="宋体" w:cs="宋体"/>
          <w:b/>
          <w:bCs/>
          <w:kern w:val="0"/>
          <w:sz w:val="32"/>
          <w:szCs w:val="32"/>
        </w:rPr>
      </w:pPr>
    </w:p>
    <w:p>
      <w:pPr>
        <w:autoSpaceDE w:val="0"/>
        <w:autoSpaceDN w:val="0"/>
        <w:adjustRightInd w:val="0"/>
        <w:rPr>
          <w:rFonts w:ascii="宋体" w:cs="宋体"/>
          <w:b/>
          <w:bCs/>
          <w:kern w:val="0"/>
          <w:sz w:val="32"/>
          <w:szCs w:val="32"/>
        </w:rPr>
      </w:pPr>
    </w:p>
    <w:p>
      <w:pPr>
        <w:autoSpaceDE w:val="0"/>
        <w:autoSpaceDN w:val="0"/>
        <w:adjustRightInd w:val="0"/>
        <w:rPr>
          <w:rFonts w:ascii="宋体" w:cs="宋体"/>
          <w:b/>
          <w:bCs/>
          <w:kern w:val="0"/>
          <w:sz w:val="32"/>
          <w:szCs w:val="32"/>
        </w:rPr>
      </w:pPr>
    </w:p>
    <w:p>
      <w:pPr>
        <w:autoSpaceDE w:val="0"/>
        <w:autoSpaceDN w:val="0"/>
        <w:adjustRightInd w:val="0"/>
        <w:rPr>
          <w:rFonts w:ascii="宋体" w:cs="宋体"/>
          <w:b/>
          <w:bCs/>
          <w:kern w:val="0"/>
          <w:sz w:val="32"/>
          <w:szCs w:val="32"/>
        </w:rPr>
      </w:pPr>
    </w:p>
    <w:p>
      <w:pPr>
        <w:autoSpaceDE w:val="0"/>
        <w:autoSpaceDN w:val="0"/>
        <w:adjustRightInd w:val="0"/>
        <w:rPr>
          <w:rFonts w:ascii="宋体" w:cs="宋体"/>
          <w:b/>
          <w:bCs/>
          <w:kern w:val="0"/>
          <w:sz w:val="32"/>
          <w:szCs w:val="32"/>
        </w:rPr>
      </w:pPr>
    </w:p>
    <w:p>
      <w:pPr>
        <w:autoSpaceDE w:val="0"/>
        <w:autoSpaceDN w:val="0"/>
        <w:adjustRightInd w:val="0"/>
        <w:rPr>
          <w:rFonts w:ascii="宋体" w:cs="宋体"/>
          <w:b/>
          <w:bCs/>
          <w:kern w:val="0"/>
          <w:sz w:val="32"/>
          <w:szCs w:val="32"/>
        </w:rPr>
      </w:pPr>
    </w:p>
    <w:p>
      <w:pPr>
        <w:autoSpaceDE w:val="0"/>
        <w:autoSpaceDN w:val="0"/>
        <w:adjustRightInd w:val="0"/>
        <w:rPr>
          <w:rFonts w:ascii="宋体" w:cs="宋体"/>
          <w:b/>
          <w:bCs/>
          <w:kern w:val="0"/>
          <w:sz w:val="32"/>
          <w:szCs w:val="32"/>
          <w:u w:val="single"/>
        </w:rPr>
      </w:pPr>
    </w:p>
    <w:p>
      <w:pPr>
        <w:autoSpaceDE w:val="0"/>
        <w:autoSpaceDN w:val="0"/>
        <w:adjustRightInd w:val="0"/>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第四部分</w:t>
      </w:r>
      <w:r>
        <w:rPr>
          <w:rFonts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rPr>
        <w:t>名词解释</w:t>
      </w:r>
    </w:p>
    <w:p>
      <w:pPr>
        <w:autoSpaceDE w:val="0"/>
        <w:autoSpaceDN w:val="0"/>
        <w:adjustRightInd w:val="0"/>
        <w:rPr>
          <w:rFonts w:ascii="仿宋_GB2312" w:hAnsi="仿宋_GB2312" w:eastAsia="仿宋_GB2312" w:cs="仿宋_GB2312"/>
          <w:kern w:val="0"/>
          <w:sz w:val="32"/>
          <w:szCs w:val="32"/>
        </w:rPr>
      </w:pPr>
      <w:r>
        <w:rPr>
          <w:rFonts w:ascii="宋体" w:hAnsi="宋体" w:cs="宋体"/>
          <w:kern w:val="0"/>
          <w:sz w:val="32"/>
          <w:szCs w:val="32"/>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一、财政拨款收入：指中央财政当年拨付的资金。</w:t>
      </w:r>
    </w:p>
    <w:p>
      <w:pPr>
        <w:autoSpaceDE w:val="0"/>
        <w:autoSpaceDN w:val="0"/>
        <w:adjustRightInd w:val="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二、基本支出：指为保障机构正常运转、完成日常工作任务而发生的人员支出和公用支出。</w:t>
      </w:r>
    </w:p>
    <w:p>
      <w:pPr>
        <w:autoSpaceDE w:val="0"/>
        <w:autoSpaceDN w:val="0"/>
        <w:adjustRightInd w:val="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三、项目支出：指在基本支出之外为完成特定行政任务和事业发展目标所发生的支出。</w:t>
      </w:r>
    </w:p>
    <w:p>
      <w:pPr>
        <w:autoSpaceDE w:val="0"/>
        <w:autoSpaceDN w:val="0"/>
        <w:adjustRightInd w:val="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19</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QxZTc4ODQ5MDZhZThhYTBjMDcwNmU4NjJhM2IzM2EifQ=="/>
  </w:docVars>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5248F"/>
    <w:rsid w:val="003A7ECF"/>
    <w:rsid w:val="00415BBF"/>
    <w:rsid w:val="00437D6A"/>
    <w:rsid w:val="004415A0"/>
    <w:rsid w:val="0050084A"/>
    <w:rsid w:val="00520680"/>
    <w:rsid w:val="005211A3"/>
    <w:rsid w:val="005238B0"/>
    <w:rsid w:val="0057123B"/>
    <w:rsid w:val="005759CD"/>
    <w:rsid w:val="005C178A"/>
    <w:rsid w:val="00614FF8"/>
    <w:rsid w:val="00626C72"/>
    <w:rsid w:val="0066668B"/>
    <w:rsid w:val="006678DF"/>
    <w:rsid w:val="006B7561"/>
    <w:rsid w:val="006E2BEF"/>
    <w:rsid w:val="00720D92"/>
    <w:rsid w:val="00732B62"/>
    <w:rsid w:val="00757F1F"/>
    <w:rsid w:val="00762C61"/>
    <w:rsid w:val="008718E6"/>
    <w:rsid w:val="00875658"/>
    <w:rsid w:val="008960D1"/>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80A2E"/>
    <w:rsid w:val="00C00BE5"/>
    <w:rsid w:val="00C30AE4"/>
    <w:rsid w:val="00CC5F4E"/>
    <w:rsid w:val="00D4224E"/>
    <w:rsid w:val="00D5067E"/>
    <w:rsid w:val="00D56901"/>
    <w:rsid w:val="00D813B6"/>
    <w:rsid w:val="00DC4B07"/>
    <w:rsid w:val="00DF2DDB"/>
    <w:rsid w:val="00E63DCC"/>
    <w:rsid w:val="00EB0DF0"/>
    <w:rsid w:val="00ED2B29"/>
    <w:rsid w:val="00F331A5"/>
    <w:rsid w:val="00F46C87"/>
    <w:rsid w:val="00F77060"/>
    <w:rsid w:val="00F94E66"/>
    <w:rsid w:val="01562A82"/>
    <w:rsid w:val="036F3575"/>
    <w:rsid w:val="085B64D8"/>
    <w:rsid w:val="09352996"/>
    <w:rsid w:val="0B1D50BA"/>
    <w:rsid w:val="0BA852CC"/>
    <w:rsid w:val="0D87359B"/>
    <w:rsid w:val="0E0961FC"/>
    <w:rsid w:val="0E653CEB"/>
    <w:rsid w:val="10555467"/>
    <w:rsid w:val="11844B5F"/>
    <w:rsid w:val="12175E0F"/>
    <w:rsid w:val="15930308"/>
    <w:rsid w:val="187F0337"/>
    <w:rsid w:val="1A5A0FAE"/>
    <w:rsid w:val="20E80E7C"/>
    <w:rsid w:val="22057A5E"/>
    <w:rsid w:val="254C2FF9"/>
    <w:rsid w:val="2B1F72FB"/>
    <w:rsid w:val="31C85A4C"/>
    <w:rsid w:val="33877DDA"/>
    <w:rsid w:val="33A16F2C"/>
    <w:rsid w:val="394F7CCF"/>
    <w:rsid w:val="39DC1BE4"/>
    <w:rsid w:val="3C2369B3"/>
    <w:rsid w:val="43233D25"/>
    <w:rsid w:val="45177FB0"/>
    <w:rsid w:val="4A076CAA"/>
    <w:rsid w:val="4E527AAF"/>
    <w:rsid w:val="4FD709C3"/>
    <w:rsid w:val="512B073C"/>
    <w:rsid w:val="51444915"/>
    <w:rsid w:val="529E6592"/>
    <w:rsid w:val="53C42C27"/>
    <w:rsid w:val="54FD547A"/>
    <w:rsid w:val="558066D8"/>
    <w:rsid w:val="568F468B"/>
    <w:rsid w:val="695D5FE7"/>
    <w:rsid w:val="6B874309"/>
    <w:rsid w:val="6CB03771"/>
    <w:rsid w:val="6DB36471"/>
    <w:rsid w:val="70250437"/>
    <w:rsid w:val="72A27254"/>
    <w:rsid w:val="78EC1071"/>
    <w:rsid w:val="791A3E30"/>
    <w:rsid w:val="79EF291C"/>
    <w:rsid w:val="7BB63D67"/>
    <w:rsid w:val="7DBF5FC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rPr>
      <w:rFonts w:ascii="Times New Roman" w:hAnsi="Times New Roman" w:cs="Times New Roman"/>
      <w:sz w:val="24"/>
      <w:szCs w:val="24"/>
    </w:rPr>
  </w:style>
  <w:style w:type="character" w:customStyle="1" w:styleId="7">
    <w:name w:val="Footer Char"/>
    <w:basedOn w:val="6"/>
    <w:link w:val="2"/>
    <w:semiHidden/>
    <w:locked/>
    <w:uiPriority w:val="99"/>
    <w:rPr>
      <w:rFonts w:cs="Times New Roman"/>
      <w:sz w:val="18"/>
      <w:szCs w:val="18"/>
    </w:rPr>
  </w:style>
  <w:style w:type="character" w:customStyle="1" w:styleId="8">
    <w:name w:val="Header Char"/>
    <w:basedOn w:val="6"/>
    <w:link w:val="3"/>
    <w:semiHidden/>
    <w:locked/>
    <w:uiPriority w:val="99"/>
    <w:rPr>
      <w:rFonts w:cs="Times New Roman"/>
      <w:sz w:val="18"/>
      <w:szCs w:val="18"/>
    </w:rPr>
  </w:style>
  <w:style w:type="character" w:customStyle="1" w:styleId="9">
    <w:name w:val="font01"/>
    <w:basedOn w:val="6"/>
    <w:uiPriority w:val="99"/>
    <w:rPr>
      <w:rFonts w:ascii="Arial" w:hAnsi="Arial" w:cs="Arial"/>
      <w:color w:val="000000"/>
      <w:sz w:val="20"/>
      <w:szCs w:val="20"/>
      <w:u w:val="none"/>
    </w:rPr>
  </w:style>
  <w:style w:type="character" w:customStyle="1" w:styleId="10">
    <w:name w:val="font131"/>
    <w:basedOn w:val="6"/>
    <w:uiPriority w:val="99"/>
    <w:rPr>
      <w:rFonts w:ascii="Times New Roman" w:hAnsi="Times New Roman" w:cs="Times New Roman"/>
      <w:b/>
      <w:bCs/>
      <w:color w:val="000000"/>
      <w:sz w:val="22"/>
      <w:szCs w:val="22"/>
      <w:u w:val="none"/>
    </w:rPr>
  </w:style>
  <w:style w:type="character" w:customStyle="1" w:styleId="11">
    <w:name w:val="font51"/>
    <w:basedOn w:val="6"/>
    <w:uiPriority w:val="99"/>
    <w:rPr>
      <w:rFonts w:ascii="宋体" w:hAnsi="宋体" w:eastAsia="宋体" w:cs="宋体"/>
      <w:b/>
      <w:bCs/>
      <w:color w:val="000000"/>
      <w:sz w:val="22"/>
      <w:szCs w:val="22"/>
      <w:u w:val="none"/>
    </w:rPr>
  </w:style>
  <w:style w:type="character" w:customStyle="1" w:styleId="12">
    <w:name w:val="font71"/>
    <w:basedOn w:val="6"/>
    <w:uiPriority w:val="99"/>
    <w:rPr>
      <w:rFonts w:ascii="宋体" w:hAnsi="宋体" w:eastAsia="宋体" w:cs="宋体"/>
      <w:b/>
      <w:bCs/>
      <w:color w:val="000000"/>
      <w:sz w:val="22"/>
      <w:szCs w:val="22"/>
      <w:u w:val="none"/>
    </w:rPr>
  </w:style>
  <w:style w:type="character" w:customStyle="1" w:styleId="13">
    <w:name w:val="font101"/>
    <w:basedOn w:val="6"/>
    <w:uiPriority w:val="99"/>
    <w:rPr>
      <w:rFonts w:ascii="Times New Roman" w:hAnsi="Times New Roman" w:cs="Times New Roman"/>
      <w:color w:val="000000"/>
      <w:sz w:val="22"/>
      <w:szCs w:val="22"/>
      <w:u w:val="none"/>
    </w:rPr>
  </w:style>
  <w:style w:type="character" w:customStyle="1" w:styleId="14">
    <w:name w:val="font31"/>
    <w:basedOn w:val="6"/>
    <w:uiPriority w:val="99"/>
    <w:rPr>
      <w:rFonts w:ascii="宋体" w:hAnsi="宋体" w:eastAsia="宋体" w:cs="宋体"/>
      <w:color w:val="000000"/>
      <w:sz w:val="22"/>
      <w:szCs w:val="22"/>
      <w:u w:val="none"/>
    </w:rPr>
  </w:style>
  <w:style w:type="character" w:customStyle="1" w:styleId="15">
    <w:name w:val="font112"/>
    <w:basedOn w:val="6"/>
    <w:uiPriority w:val="99"/>
    <w:rPr>
      <w:rFonts w:ascii="Times New Roman" w:hAnsi="Times New Roman" w:cs="Times New Roman"/>
      <w:color w:val="000000"/>
      <w:sz w:val="22"/>
      <w:szCs w:val="22"/>
      <w:u w:val="none"/>
    </w:rPr>
  </w:style>
  <w:style w:type="character" w:customStyle="1" w:styleId="16">
    <w:name w:val="font121"/>
    <w:basedOn w:val="6"/>
    <w:uiPriority w:val="99"/>
    <w:rPr>
      <w:rFonts w:ascii="Times New Roman" w:hAnsi="Times New Roman" w:cs="Times New Roman"/>
      <w:color w:val="000000"/>
      <w:sz w:val="22"/>
      <w:szCs w:val="2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21</Pages>
  <Words>5160</Words>
  <Characters>7059</Characters>
  <Lines>0</Lines>
  <Paragraphs>0</Paragraphs>
  <TotalTime>213</TotalTime>
  <ScaleCrop>false</ScaleCrop>
  <LinksUpToDate>false</LinksUpToDate>
  <CharactersWithSpaces>7666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Administrator</cp:lastModifiedBy>
  <cp:lastPrinted>2022-08-08T02:57:00Z</cp:lastPrinted>
  <dcterms:modified xsi:type="dcterms:W3CDTF">2022-01-04T02:43:09Z</dcterms:modified>
  <dc:title>2017年长春市工业和信息化局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B7B97C2EAC2442F38F40ECBF420A553F</vt:lpwstr>
  </property>
</Properties>
</file>