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bookmarkStart w:id="0" w:name="_GoBack"/>
      <w:bookmarkEnd w:id="0"/>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r>
        <w:rPr>
          <w:rFonts w:ascii="Arial" w:hAnsi="Arial" w:eastAsia="方正小标宋简体" w:cs="Arial"/>
          <w:sz w:val="44"/>
          <w:szCs w:val="44"/>
        </w:rPr>
        <w:t>2022</w:t>
      </w:r>
      <w:r>
        <w:rPr>
          <w:rFonts w:hint="eastAsia" w:ascii="Arial" w:hAnsi="Arial" w:eastAsia="方正小标宋简体" w:cs="方正小标宋简体"/>
          <w:sz w:val="44"/>
          <w:szCs w:val="44"/>
        </w:rPr>
        <w:t>年长春市二道区总工会</w:t>
      </w:r>
    </w:p>
    <w:p>
      <w:pPr>
        <w:jc w:val="center"/>
        <w:rPr>
          <w:rFonts w:ascii="Arial" w:hAnsi="Arial" w:eastAsia="方正小标宋简体" w:cs="Times New Roman"/>
          <w:sz w:val="44"/>
          <w:szCs w:val="44"/>
        </w:rPr>
      </w:pPr>
      <w:r>
        <w:rPr>
          <w:rFonts w:hint="eastAsia" w:ascii="Arial" w:hAnsi="Arial" w:eastAsia="方正小标宋简体" w:cs="方正小标宋简体"/>
          <w:sz w:val="44"/>
          <w:szCs w:val="44"/>
        </w:rPr>
        <w:t>部门预算公开</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r>
        <w:rPr>
          <w:rFonts w:ascii="Arial" w:hAnsi="Arial" w:eastAsia="方正小标宋简体" w:cs="Times New Roman"/>
          <w:sz w:val="44"/>
          <w:szCs w:val="44"/>
        </w:rPr>
        <w:t>2022</w:t>
      </w:r>
      <w:r>
        <w:rPr>
          <w:rFonts w:hint="eastAsia" w:ascii="Arial" w:hAnsi="Arial" w:eastAsia="方正小标宋简体" w:cs="Times New Roman"/>
          <w:sz w:val="44"/>
          <w:szCs w:val="44"/>
        </w:rPr>
        <w:t>年</w:t>
      </w:r>
      <w:r>
        <w:rPr>
          <w:rFonts w:ascii="Arial" w:hAnsi="Arial" w:eastAsia="方正小标宋简体" w:cs="Times New Roman"/>
          <w:sz w:val="44"/>
          <w:szCs w:val="44"/>
        </w:rPr>
        <w:t>1</w:t>
      </w:r>
      <w:r>
        <w:rPr>
          <w:rFonts w:hint="eastAsia" w:ascii="Arial" w:hAnsi="Arial" w:eastAsia="方正小标宋简体" w:cs="Times New Roman"/>
          <w:sz w:val="44"/>
          <w:szCs w:val="44"/>
        </w:rPr>
        <w:t>月</w:t>
      </w:r>
      <w:r>
        <w:rPr>
          <w:rFonts w:ascii="Arial" w:hAnsi="Arial" w:eastAsia="方正小标宋简体" w:cs="Times New Roman"/>
          <w:sz w:val="44"/>
          <w:szCs w:val="44"/>
        </w:rPr>
        <w:t>4</w:t>
      </w:r>
      <w:r>
        <w:rPr>
          <w:rFonts w:hint="eastAsia" w:ascii="Arial" w:hAnsi="Arial" w:eastAsia="方正小标宋简体" w:cs="Times New Roman"/>
          <w:sz w:val="44"/>
          <w:szCs w:val="44"/>
        </w:rPr>
        <w:t>日</w:t>
      </w: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2022</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2022</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2022</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ascii="仿宋_GB2312" w:hAnsi="仿宋" w:eastAsia="仿宋_GB2312" w:cs="仿宋_GB2312"/>
          <w:sz w:val="32"/>
          <w:szCs w:val="32"/>
        </w:rPr>
        <w:t>2022</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ascii="宋体" w:hAnsi="宋体" w:cs="宋体"/>
          <w:sz w:val="44"/>
          <w:szCs w:val="44"/>
        </w:rPr>
        <w:t>2022</w:t>
      </w:r>
      <w:r>
        <w:rPr>
          <w:rFonts w:hint="eastAsia" w:ascii="宋体" w:hAnsi="宋体" w:cs="宋体"/>
          <w:sz w:val="44"/>
          <w:szCs w:val="44"/>
        </w:rPr>
        <w:t>年度长春市二道区总工会</w:t>
      </w:r>
    </w:p>
    <w:p>
      <w:pPr>
        <w:spacing w:line="360" w:lineRule="auto"/>
        <w:jc w:val="center"/>
        <w:rPr>
          <w:rFonts w:ascii="宋体" w:cs="Times New Roman"/>
          <w:sz w:val="44"/>
          <w:szCs w:val="44"/>
        </w:rPr>
      </w:pP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widowControl/>
        <w:spacing w:before="100" w:beforeAutospacing="1" w:after="100" w:afterAutospacing="1" w:line="360" w:lineRule="auto"/>
        <w:ind w:firstLine="518" w:firstLineChars="162"/>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、根据党的路线、方针、政策，结合党的中心工作贯彻党的工运方针，围绕全区工作大局，贯彻执行全国、省和市工会代表大会确定的方针和决议。</w:t>
      </w:r>
    </w:p>
    <w:p>
      <w:pPr>
        <w:widowControl/>
        <w:spacing w:before="100" w:beforeAutospacing="1" w:after="100" w:afterAutospacing="1" w:line="360" w:lineRule="auto"/>
        <w:ind w:firstLine="675" w:firstLineChars="211"/>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依据法律和章程，组织和指导各级工会贯彻落实党的全心全意依靠工人阶级根本指导方针，突出和履行维护职能。更好地保护、调动和发挥广大职工的积极性、创造性，并把其组织和引导到完成党和政府提出的各项任务上来。</w:t>
      </w:r>
    </w:p>
    <w:p>
      <w:pPr>
        <w:widowControl/>
        <w:spacing w:before="100" w:beforeAutospacing="1" w:after="100" w:afterAutospacing="1" w:line="360" w:lineRule="auto"/>
        <w:ind w:firstLine="360"/>
        <w:jc w:val="left"/>
        <w:rPr>
          <w:rFonts w:ascii="宋体" w:cs="Times New Roman"/>
          <w:color w:val="3E3E3E"/>
          <w:kern w:val="0"/>
          <w:sz w:val="32"/>
          <w:szCs w:val="32"/>
        </w:rPr>
      </w:pPr>
      <w:r>
        <w:rPr>
          <w:rFonts w:ascii="宋体" w:hAnsi="宋体" w:cs="宋体"/>
          <w:color w:val="3E3E3E"/>
          <w:kern w:val="0"/>
          <w:sz w:val="32"/>
          <w:szCs w:val="32"/>
        </w:rPr>
        <w:t xml:space="preserve">  3</w:t>
      </w:r>
      <w:r>
        <w:rPr>
          <w:rFonts w:hint="eastAsia" w:ascii="宋体" w:hAnsi="宋体" w:cs="宋体"/>
          <w:color w:val="3E3E3E"/>
          <w:kern w:val="0"/>
          <w:sz w:val="32"/>
          <w:szCs w:val="32"/>
        </w:rPr>
        <w:t>、围绕职工合法权益的重大问题进行调查研究，向区委、区政府反映职工群众的思想、愿望和要求，提出意见和建议；参与涉及职工切身利益的有关立法和政策、措施和制度的制定；对侵犯职工合法权益的重大事件进行调查并提出处理意见，参与职工重大伤亡事故的调查处理。</w:t>
      </w:r>
    </w:p>
    <w:p>
      <w:pPr>
        <w:widowControl/>
        <w:spacing w:before="100" w:beforeAutospacing="1" w:after="100" w:afterAutospacing="1" w:line="360" w:lineRule="auto"/>
        <w:ind w:firstLine="360"/>
        <w:jc w:val="left"/>
        <w:rPr>
          <w:rFonts w:ascii="宋体" w:cs="Times New Roman"/>
          <w:color w:val="3E3E3E"/>
          <w:kern w:val="0"/>
          <w:sz w:val="32"/>
          <w:szCs w:val="32"/>
        </w:rPr>
      </w:pPr>
      <w:r>
        <w:rPr>
          <w:rFonts w:ascii="宋体" w:hAnsi="宋体" w:cs="宋体"/>
          <w:color w:val="3E3E3E"/>
          <w:kern w:val="0"/>
          <w:sz w:val="32"/>
          <w:szCs w:val="32"/>
        </w:rPr>
        <w:t xml:space="preserve">  4</w:t>
      </w:r>
      <w:r>
        <w:rPr>
          <w:rFonts w:hint="eastAsia" w:ascii="宋体" w:hAnsi="宋体" w:cs="宋体"/>
          <w:color w:val="3E3E3E"/>
          <w:kern w:val="0"/>
          <w:sz w:val="32"/>
          <w:szCs w:val="32"/>
        </w:rPr>
        <w:t>、负责工会理论政策研究，为各级工会提供理论政策服务；研究制定工会的组织制度和民主制度。监督检查《中国工会章程》的贯彻执行；研究指导工会自身改革和建设；指导基层工会组织职工开展以职工代表大会为基本制度的民主选举、民主决策、民主管理和民主监督工作，研究和推动基层工会协助党委和政府不断提高职工的思想道德和科学文化技术素质。</w:t>
      </w:r>
    </w:p>
    <w:p>
      <w:pPr>
        <w:widowControl/>
        <w:spacing w:before="100" w:beforeAutospacing="1" w:after="100" w:afterAutospacing="1" w:line="360" w:lineRule="auto"/>
        <w:ind w:firstLine="360"/>
        <w:jc w:val="left"/>
        <w:rPr>
          <w:rFonts w:ascii="宋体" w:cs="Times New Roman"/>
          <w:color w:val="3E3E3E"/>
          <w:kern w:val="0"/>
          <w:sz w:val="32"/>
          <w:szCs w:val="32"/>
        </w:rPr>
      </w:pPr>
      <w:r>
        <w:rPr>
          <w:rFonts w:ascii="宋体" w:hAnsi="宋体" w:cs="宋体"/>
          <w:color w:val="3E3E3E"/>
          <w:kern w:val="0"/>
          <w:sz w:val="32"/>
          <w:szCs w:val="32"/>
        </w:rPr>
        <w:t xml:space="preserve">  5</w:t>
      </w:r>
      <w:r>
        <w:rPr>
          <w:rFonts w:hint="eastAsia" w:ascii="宋体" w:hAnsi="宋体" w:cs="宋体"/>
          <w:color w:val="3E3E3E"/>
          <w:kern w:val="0"/>
          <w:sz w:val="32"/>
          <w:szCs w:val="32"/>
        </w:rPr>
        <w:t>、协助党委管理工会干部，监督检查总党员干部党风廉政建设情况；负责制定工会干部的管理和培训计划，并组织实施。</w:t>
      </w:r>
    </w:p>
    <w:p>
      <w:pPr>
        <w:widowControl/>
        <w:spacing w:before="100" w:beforeAutospacing="1" w:after="100" w:afterAutospacing="1" w:line="360" w:lineRule="auto"/>
        <w:ind w:firstLine="360"/>
        <w:jc w:val="left"/>
        <w:rPr>
          <w:rFonts w:ascii="宋体" w:cs="Times New Roman"/>
          <w:color w:val="3E3E3E"/>
          <w:kern w:val="0"/>
          <w:sz w:val="32"/>
          <w:szCs w:val="32"/>
        </w:rPr>
      </w:pPr>
      <w:r>
        <w:rPr>
          <w:rFonts w:ascii="宋体" w:hAnsi="宋体" w:cs="宋体"/>
          <w:color w:val="3E3E3E"/>
          <w:kern w:val="0"/>
          <w:sz w:val="32"/>
          <w:szCs w:val="32"/>
        </w:rPr>
        <w:t xml:space="preserve">  6</w:t>
      </w:r>
      <w:r>
        <w:rPr>
          <w:rFonts w:hint="eastAsia" w:ascii="宋体" w:hAnsi="宋体" w:cs="宋体"/>
          <w:color w:val="3E3E3E"/>
          <w:kern w:val="0"/>
          <w:sz w:val="32"/>
          <w:szCs w:val="32"/>
        </w:rPr>
        <w:t>、负责全区工会经费的收支核算，专项资金的筹措、使用、管理、审查和审计工作。</w:t>
      </w:r>
    </w:p>
    <w:p>
      <w:pPr>
        <w:widowControl/>
        <w:spacing w:before="100" w:beforeAutospacing="1" w:after="100" w:afterAutospacing="1" w:line="360" w:lineRule="auto"/>
        <w:ind w:firstLine="675" w:firstLineChars="211"/>
        <w:jc w:val="left"/>
        <w:rPr>
          <w:rFonts w:ascii="宋体" w:cs="Times New Roman"/>
          <w:color w:val="3E3E3E"/>
          <w:kern w:val="0"/>
          <w:sz w:val="32"/>
          <w:szCs w:val="32"/>
        </w:rPr>
      </w:pPr>
      <w:r>
        <w:rPr>
          <w:rFonts w:ascii="宋体" w:hAnsi="宋体" w:cs="宋体"/>
          <w:color w:val="3E3E3E"/>
          <w:kern w:val="0"/>
          <w:sz w:val="32"/>
          <w:szCs w:val="32"/>
        </w:rPr>
        <w:t>7</w:t>
      </w:r>
      <w:r>
        <w:rPr>
          <w:rFonts w:hint="eastAsia" w:ascii="宋体" w:hAnsi="宋体" w:cs="宋体"/>
          <w:color w:val="3E3E3E"/>
          <w:kern w:val="0"/>
          <w:sz w:val="32"/>
          <w:szCs w:val="32"/>
        </w:rPr>
        <w:t>、承办区委、区政府交办的其它工作任务。</w:t>
      </w:r>
    </w:p>
    <w:tbl>
      <w:tblPr>
        <w:tblStyle w:val="6"/>
        <w:tblW w:w="8275" w:type="dxa"/>
        <w:jc w:val="center"/>
        <w:tblCellSpacing w:w="0" w:type="dxa"/>
        <w:tblLayout w:type="fixed"/>
        <w:tblCellMar>
          <w:top w:w="0" w:type="dxa"/>
          <w:left w:w="0" w:type="dxa"/>
          <w:bottom w:w="0" w:type="dxa"/>
          <w:right w:w="0" w:type="dxa"/>
        </w:tblCellMar>
      </w:tblPr>
      <w:tblGrid>
        <w:gridCol w:w="8275"/>
      </w:tblGrid>
      <w:tr>
        <w:tblPrEx>
          <w:tblCellMar>
            <w:top w:w="0" w:type="dxa"/>
            <w:left w:w="0" w:type="dxa"/>
            <w:bottom w:w="0" w:type="dxa"/>
            <w:right w:w="0" w:type="dxa"/>
          </w:tblCellMar>
        </w:tblPrEx>
        <w:trPr>
          <w:trHeight w:val="420" w:hRule="atLeast"/>
          <w:tblCellSpacing w:w="0" w:type="dxa"/>
          <w:jc w:val="center"/>
        </w:trPr>
        <w:tc>
          <w:tcPr>
            <w:tcW w:w="8275" w:type="dxa"/>
            <w:vAlign w:val="center"/>
          </w:tcPr>
          <w:p>
            <w:pPr>
              <w:widowControl/>
              <w:spacing w:after="380"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二、内设机构</w:t>
            </w:r>
          </w:p>
        </w:tc>
      </w:tr>
      <w:tr>
        <w:tblPrEx>
          <w:tblCellMar>
            <w:top w:w="0" w:type="dxa"/>
            <w:left w:w="0" w:type="dxa"/>
            <w:bottom w:w="0" w:type="dxa"/>
            <w:right w:w="0" w:type="dxa"/>
          </w:tblCellMar>
        </w:tblPrEx>
        <w:trPr>
          <w:trHeight w:val="420" w:hRule="atLeast"/>
          <w:tblCellSpacing w:w="0" w:type="dxa"/>
          <w:jc w:val="center"/>
        </w:trPr>
        <w:tc>
          <w:tcPr>
            <w:tcW w:w="8275" w:type="dxa"/>
            <w:vAlign w:val="center"/>
          </w:tcPr>
          <w:p>
            <w:pPr>
              <w:widowControl/>
              <w:spacing w:before="100" w:beforeAutospacing="1" w:after="100" w:afterAutospacing="1" w:line="360" w:lineRule="auto"/>
              <w:ind w:left="166" w:leftChars="79" w:firstLine="480" w:firstLineChars="150"/>
              <w:jc w:val="left"/>
              <w:rPr>
                <w:rFonts w:ascii="宋体" w:cs="Times New Roman"/>
                <w:color w:val="3E3E3E"/>
                <w:kern w:val="0"/>
                <w:sz w:val="32"/>
                <w:szCs w:val="32"/>
              </w:rPr>
            </w:pPr>
            <w:r>
              <w:rPr>
                <w:rFonts w:hint="eastAsia" w:ascii="宋体" w:hAnsi="宋体" w:cs="宋体"/>
                <w:color w:val="3E3E3E"/>
                <w:kern w:val="0"/>
                <w:sz w:val="32"/>
                <w:szCs w:val="32"/>
              </w:rPr>
              <w:t>根据上述职责，设</w:t>
            </w:r>
            <w:r>
              <w:rPr>
                <w:rFonts w:ascii="宋体" w:hAnsi="宋体" w:cs="宋体"/>
                <w:color w:val="3E3E3E"/>
                <w:kern w:val="0"/>
                <w:sz w:val="32"/>
                <w:szCs w:val="32"/>
              </w:rPr>
              <w:t>1</w:t>
            </w:r>
            <w:r>
              <w:rPr>
                <w:rFonts w:hint="eastAsia" w:ascii="宋体" w:hAnsi="宋体" w:cs="宋体"/>
                <w:color w:val="3E3E3E"/>
                <w:kern w:val="0"/>
                <w:sz w:val="32"/>
                <w:szCs w:val="32"/>
              </w:rPr>
              <w:t>个内设机构（长春市二道区总工会困难职工帮扶中心）。</w:t>
            </w:r>
          </w:p>
        </w:tc>
      </w:tr>
    </w:tbl>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ind w:hanging="180"/>
        <w:rPr>
          <w:rFonts w:ascii="宋体" w:cs="Times New Roman"/>
          <w:color w:val="3E3E3E"/>
          <w:kern w:val="0"/>
          <w:sz w:val="32"/>
          <w:szCs w:val="32"/>
        </w:rPr>
      </w:pPr>
      <w:r>
        <w:rPr>
          <w:rFonts w:hint="eastAsia" w:ascii="宋体" w:hAnsi="宋体" w:cs="宋体"/>
          <w:color w:val="3E3E3E"/>
          <w:kern w:val="0"/>
          <w:sz w:val="32"/>
          <w:szCs w:val="32"/>
        </w:rPr>
        <w:t>　　部门预算单位构成：</w:t>
      </w:r>
    </w:p>
    <w:p>
      <w:pPr>
        <w:ind w:hanging="180"/>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 xml:space="preserve"> </w:t>
      </w:r>
      <w:r>
        <w:rPr>
          <w:rFonts w:hint="eastAsia" w:ascii="宋体" w:hAnsi="宋体" w:cs="宋体"/>
          <w:color w:val="3E3E3E"/>
          <w:kern w:val="0"/>
          <w:sz w:val="32"/>
          <w:szCs w:val="32"/>
        </w:rPr>
        <w:t>长春市二道区总工会本级和所属事业单位，共计</w:t>
      </w:r>
      <w:r>
        <w:rPr>
          <w:rFonts w:ascii="宋体" w:hAnsi="宋体" w:cs="宋体"/>
          <w:color w:val="3E3E3E"/>
          <w:kern w:val="0"/>
          <w:sz w:val="32"/>
          <w:szCs w:val="32"/>
        </w:rPr>
        <w:t>1</w:t>
      </w:r>
      <w:r>
        <w:rPr>
          <w:rFonts w:hint="eastAsia" w:ascii="宋体" w:hAnsi="宋体" w:cs="宋体"/>
          <w:color w:val="3E3E3E"/>
          <w:kern w:val="0"/>
          <w:sz w:val="32"/>
          <w:szCs w:val="32"/>
        </w:rPr>
        <w:t>个预算单位。</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 xml:space="preserve">  </w:t>
      </w:r>
      <w:r>
        <w:rPr>
          <w:rFonts w:hint="eastAsia" w:ascii="宋体" w:hAnsi="宋体" w:cs="宋体"/>
          <w:color w:val="3E3E3E"/>
          <w:kern w:val="0"/>
          <w:sz w:val="32"/>
          <w:szCs w:val="32"/>
        </w:rPr>
        <w:t>长春市二道区总工会本级和所属事业单位现有人员</w:t>
      </w:r>
      <w:r>
        <w:rPr>
          <w:rFonts w:ascii="宋体" w:hAnsi="宋体" w:cs="宋体"/>
          <w:color w:val="3E3E3E"/>
          <w:kern w:val="0"/>
          <w:sz w:val="32"/>
          <w:szCs w:val="32"/>
        </w:rPr>
        <w:t>12</w:t>
      </w:r>
      <w:r>
        <w:rPr>
          <w:rFonts w:hint="eastAsia" w:ascii="宋体" w:hAnsi="宋体" w:cs="宋体"/>
          <w:color w:val="3E3E3E"/>
          <w:kern w:val="0"/>
          <w:sz w:val="32"/>
          <w:szCs w:val="32"/>
        </w:rPr>
        <w:t>人：其中，在职行政编制人员（参公）</w:t>
      </w:r>
      <w:r>
        <w:rPr>
          <w:rFonts w:ascii="宋体" w:hAnsi="宋体" w:cs="宋体"/>
          <w:color w:val="3E3E3E"/>
          <w:kern w:val="0"/>
          <w:sz w:val="32"/>
          <w:szCs w:val="32"/>
        </w:rPr>
        <w:t>3</w:t>
      </w:r>
      <w:r>
        <w:rPr>
          <w:rFonts w:hint="eastAsia" w:ascii="宋体" w:hAnsi="宋体" w:cs="宋体"/>
          <w:color w:val="3E3E3E"/>
          <w:kern w:val="0"/>
          <w:sz w:val="32"/>
          <w:szCs w:val="32"/>
        </w:rPr>
        <w:t>人、在职事业编制人员</w:t>
      </w:r>
      <w:r>
        <w:rPr>
          <w:rFonts w:ascii="宋体" w:hAnsi="宋体" w:cs="宋体"/>
          <w:color w:val="3E3E3E"/>
          <w:kern w:val="0"/>
          <w:sz w:val="32"/>
          <w:szCs w:val="32"/>
        </w:rPr>
        <w:t>4</w:t>
      </w:r>
      <w:r>
        <w:rPr>
          <w:rFonts w:hint="eastAsia" w:ascii="宋体" w:hAnsi="宋体" w:cs="宋体"/>
          <w:color w:val="3E3E3E"/>
          <w:kern w:val="0"/>
          <w:sz w:val="32"/>
          <w:szCs w:val="32"/>
        </w:rPr>
        <w:t>人，离退休人员</w:t>
      </w:r>
      <w:r>
        <w:rPr>
          <w:rFonts w:ascii="宋体" w:hAnsi="宋体" w:cs="宋体"/>
          <w:color w:val="3E3E3E"/>
          <w:kern w:val="0"/>
          <w:sz w:val="32"/>
          <w:szCs w:val="32"/>
        </w:rPr>
        <w:t>5</w:t>
      </w:r>
      <w:r>
        <w:rPr>
          <w:rFonts w:hint="eastAsia" w:ascii="宋体" w:hAnsi="宋体" w:cs="宋体"/>
          <w:color w:val="3E3E3E"/>
          <w:kern w:val="0"/>
          <w:sz w:val="32"/>
          <w:szCs w:val="32"/>
        </w:rPr>
        <w:t>人。</w:t>
      </w: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2022</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1.2022</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tbl>
      <w:tblPr>
        <w:tblStyle w:val="6"/>
        <w:tblW w:w="8797" w:type="dxa"/>
        <w:tblInd w:w="-106" w:type="dxa"/>
        <w:tblLayout w:type="fixed"/>
        <w:tblCellMar>
          <w:top w:w="0" w:type="dxa"/>
          <w:left w:w="108" w:type="dxa"/>
          <w:bottom w:w="0" w:type="dxa"/>
          <w:right w:w="108" w:type="dxa"/>
        </w:tblCellMar>
      </w:tblPr>
      <w:tblGrid>
        <w:gridCol w:w="3299"/>
        <w:gridCol w:w="805"/>
        <w:gridCol w:w="2081"/>
        <w:gridCol w:w="1002"/>
        <w:gridCol w:w="805"/>
        <w:gridCol w:w="805"/>
      </w:tblGrid>
      <w:tr>
        <w:tblPrEx>
          <w:tblCellMar>
            <w:top w:w="0" w:type="dxa"/>
            <w:left w:w="108" w:type="dxa"/>
            <w:bottom w:w="0" w:type="dxa"/>
            <w:right w:w="108" w:type="dxa"/>
          </w:tblCellMar>
        </w:tblPrEx>
        <w:trPr>
          <w:trHeight w:val="255" w:hRule="atLeast"/>
        </w:trPr>
        <w:tc>
          <w:tcPr>
            <w:tcW w:w="3299" w:type="dxa"/>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1</w:t>
            </w: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2081" w:type="dxa"/>
            <w:tcBorders>
              <w:top w:val="nil"/>
              <w:left w:val="nil"/>
              <w:bottom w:val="nil"/>
              <w:right w:val="nil"/>
            </w:tcBorders>
            <w:vAlign w:val="bottom"/>
          </w:tcPr>
          <w:p>
            <w:pPr>
              <w:widowControl/>
              <w:jc w:val="left"/>
              <w:rPr>
                <w:rFonts w:ascii="宋体" w:cs="Times New Roman"/>
                <w:kern w:val="0"/>
                <w:sz w:val="20"/>
                <w:szCs w:val="20"/>
              </w:rPr>
            </w:pPr>
          </w:p>
        </w:tc>
        <w:tc>
          <w:tcPr>
            <w:tcW w:w="1002"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797" w:type="dxa"/>
            <w:gridSpan w:val="6"/>
            <w:tcBorders>
              <w:top w:val="nil"/>
              <w:left w:val="nil"/>
              <w:bottom w:val="nil"/>
              <w:right w:val="nil"/>
            </w:tcBorders>
            <w:shd w:val="clear" w:color="000000" w:fill="FFFFFF"/>
            <w:vAlign w:val="center"/>
          </w:tcPr>
          <w:p>
            <w:pPr>
              <w:widowControl/>
              <w:jc w:val="center"/>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财政拨款收支总表</w:t>
            </w:r>
          </w:p>
        </w:tc>
      </w:tr>
      <w:tr>
        <w:tblPrEx>
          <w:tblCellMar>
            <w:top w:w="0" w:type="dxa"/>
            <w:left w:w="108" w:type="dxa"/>
            <w:bottom w:w="0" w:type="dxa"/>
            <w:right w:w="108" w:type="dxa"/>
          </w:tblCellMar>
        </w:tblPrEx>
        <w:trPr>
          <w:trHeight w:val="225" w:hRule="atLeast"/>
        </w:trPr>
        <w:tc>
          <w:tcPr>
            <w:tcW w:w="4104" w:type="dxa"/>
            <w:gridSpan w:val="2"/>
            <w:tcBorders>
              <w:top w:val="nil"/>
              <w:left w:val="nil"/>
              <w:bottom w:val="single" w:color="auto" w:sz="4" w:space="0"/>
              <w:right w:val="nil"/>
            </w:tcBorders>
            <w:vAlign w:val="bottom"/>
          </w:tcPr>
          <w:p>
            <w:pPr>
              <w:widowControl/>
              <w:jc w:val="center"/>
              <w:rPr>
                <w:rFonts w:ascii="宋体" w:cs="Times New Roman"/>
                <w:kern w:val="0"/>
                <w:sz w:val="16"/>
                <w:szCs w:val="16"/>
              </w:rPr>
            </w:pPr>
            <w:r>
              <w:rPr>
                <w:rFonts w:hint="eastAsia" w:ascii="宋体" w:hAnsi="宋体" w:cs="宋体"/>
                <w:kern w:val="0"/>
                <w:sz w:val="16"/>
                <w:szCs w:val="16"/>
              </w:rPr>
              <w:t>部门（单位）名称：长春市工业和信息化局</w:t>
            </w:r>
          </w:p>
        </w:tc>
        <w:tc>
          <w:tcPr>
            <w:tcW w:w="2081"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002"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610" w:type="dxa"/>
            <w:gridSpan w:val="2"/>
            <w:tcBorders>
              <w:top w:val="nil"/>
              <w:left w:val="nil"/>
              <w:bottom w:val="single" w:color="auto" w:sz="4" w:space="0"/>
              <w:right w:val="nil"/>
            </w:tcBorders>
            <w:shd w:val="clear" w:color="000000" w:fill="FFFFFF"/>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525" w:hRule="atLeast"/>
        </w:trPr>
        <w:tc>
          <w:tcPr>
            <w:tcW w:w="41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收入</w:t>
            </w:r>
          </w:p>
        </w:tc>
        <w:tc>
          <w:tcPr>
            <w:tcW w:w="4693"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支出</w:t>
            </w:r>
          </w:p>
        </w:tc>
      </w:tr>
      <w:tr>
        <w:tblPrEx>
          <w:tblCellMar>
            <w:top w:w="0" w:type="dxa"/>
            <w:left w:w="108" w:type="dxa"/>
            <w:bottom w:w="0" w:type="dxa"/>
            <w:right w:w="108" w:type="dxa"/>
          </w:tblCellMar>
        </w:tblPrEx>
        <w:trPr>
          <w:trHeight w:val="1276" w:hRule="atLeast"/>
        </w:trPr>
        <w:tc>
          <w:tcPr>
            <w:tcW w:w="32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预算金额</w:t>
            </w:r>
          </w:p>
        </w:tc>
        <w:tc>
          <w:tcPr>
            <w:tcW w:w="2081"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项目（按功能分类）</w:t>
            </w:r>
          </w:p>
        </w:tc>
        <w:tc>
          <w:tcPr>
            <w:tcW w:w="1002"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一般公共预算财政拨款</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政府性基金预算财政拨款</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一、财政拨款（补助）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00FF"/>
                <w:kern w:val="0"/>
                <w:sz w:val="16"/>
                <w:szCs w:val="16"/>
              </w:rPr>
              <w:t>177.62</w:t>
            </w:r>
            <w:r>
              <w:rPr>
                <w:rFonts w:ascii="宋体" w:hAnsi="宋体" w:cs="宋体"/>
                <w:color w:val="008000"/>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一、一般公共服务</w:t>
            </w:r>
          </w:p>
        </w:tc>
        <w:tc>
          <w:tcPr>
            <w:tcW w:w="1002" w:type="dxa"/>
            <w:tcBorders>
              <w:top w:val="nil"/>
              <w:left w:val="nil"/>
              <w:bottom w:val="single" w:color="auto" w:sz="4" w:space="0"/>
              <w:right w:val="single" w:color="auto" w:sz="4" w:space="0"/>
            </w:tcBorders>
          </w:tcPr>
          <w:p>
            <w:pPr>
              <w:rPr>
                <w:rFonts w:cs="Times New Roman"/>
              </w:rPr>
            </w:pPr>
            <w:r>
              <w:rPr>
                <w:rFonts w:ascii="宋体" w:hAnsi="宋体" w:cs="宋体"/>
                <w:color w:val="0000FF"/>
                <w:kern w:val="0"/>
                <w:sz w:val="16"/>
                <w:szCs w:val="16"/>
              </w:rPr>
              <w:t>177.62</w:t>
            </w:r>
          </w:p>
        </w:tc>
        <w:tc>
          <w:tcPr>
            <w:tcW w:w="805"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177.62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二、住房保障支出</w:t>
            </w:r>
          </w:p>
        </w:tc>
        <w:tc>
          <w:tcPr>
            <w:tcW w:w="1002"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纳入预算管理的行政性收费安排的拨款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三、医疗卫生</w:t>
            </w:r>
          </w:p>
        </w:tc>
        <w:tc>
          <w:tcPr>
            <w:tcW w:w="1002"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办案费</w:t>
            </w:r>
            <w:r>
              <w:rPr>
                <w:rFonts w:ascii="宋体" w:hAnsi="宋体" w:cs="宋体"/>
                <w:color w:val="000000"/>
                <w:kern w:val="0"/>
                <w:sz w:val="16"/>
                <w:szCs w:val="16"/>
              </w:rPr>
              <w:t>)</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四、环境保护</w:t>
            </w:r>
          </w:p>
        </w:tc>
        <w:tc>
          <w:tcPr>
            <w:tcW w:w="1002"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国有资产有偿使用收入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五、社会保险基金支出</w:t>
            </w:r>
          </w:p>
        </w:tc>
        <w:tc>
          <w:tcPr>
            <w:tcW w:w="1002"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hint="eastAsia" w:ascii="宋体" w:hAnsi="宋体" w:cs="宋体"/>
                <w:b/>
                <w:bCs/>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专项收入安排的拨款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w w:val="90"/>
                <w:kern w:val="0"/>
                <w:sz w:val="16"/>
                <w:szCs w:val="16"/>
              </w:rPr>
            </w:pPr>
            <w:r>
              <w:rPr>
                <w:rFonts w:hint="eastAsia" w:ascii="宋体" w:hAnsi="宋体" w:cs="宋体"/>
                <w:b/>
                <w:bCs/>
                <w:color w:val="000000"/>
                <w:w w:val="90"/>
                <w:kern w:val="0"/>
                <w:sz w:val="16"/>
                <w:szCs w:val="16"/>
              </w:rPr>
              <w:t>六、资源勘探电力信息等事务</w:t>
            </w:r>
          </w:p>
        </w:tc>
        <w:tc>
          <w:tcPr>
            <w:tcW w:w="1002"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城维费拨款收入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二、预算外资金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专户核拨的预算外资金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批准留用的预算外资金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三、事业收入（不含预算外）</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四、事业单位经营收入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五、纳入预算管理的政府性基金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宋体"/>
                <w:color w:val="0000FF"/>
                <w:kern w:val="0"/>
                <w:sz w:val="16"/>
                <w:szCs w:val="16"/>
              </w:rPr>
              <w:t>0.00</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六、其他收入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宋体"/>
                <w:color w:val="0000FF"/>
                <w:kern w:val="0"/>
                <w:sz w:val="16"/>
                <w:szCs w:val="16"/>
              </w:rPr>
              <w:t>0.00</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七、上级补助收入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八、附属单位上缴收入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九、用事业基金弥补收支差额</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本年收入合计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00FF"/>
                <w:kern w:val="0"/>
                <w:sz w:val="16"/>
                <w:szCs w:val="16"/>
              </w:rPr>
              <w:t>177.62</w:t>
            </w:r>
            <w:r>
              <w:rPr>
                <w:rFonts w:ascii="宋体" w:hAnsi="宋体" w:cs="宋体"/>
                <w:color w:val="008000"/>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本年支出合计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00FF"/>
                <w:kern w:val="0"/>
                <w:sz w:val="16"/>
                <w:szCs w:val="16"/>
              </w:rPr>
              <w:t>177.62</w:t>
            </w:r>
            <w:r>
              <w:rPr>
                <w:rFonts w:ascii="宋体" w:hAnsi="宋体" w:cs="宋体"/>
                <w:color w:val="008000"/>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十、上年结转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转移性支出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财政拨款结转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结转下年</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财政拨款结余</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其他结转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收入总计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00FF"/>
                <w:kern w:val="0"/>
                <w:sz w:val="16"/>
                <w:szCs w:val="16"/>
              </w:rPr>
              <w:t>177.62</w:t>
            </w:r>
            <w:r>
              <w:rPr>
                <w:rFonts w:ascii="宋体" w:hAnsi="宋体" w:cs="宋体"/>
                <w:color w:val="008000"/>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支出总计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00FF"/>
                <w:kern w:val="0"/>
                <w:sz w:val="16"/>
                <w:szCs w:val="16"/>
              </w:rPr>
              <w:t>177.62</w:t>
            </w:r>
            <w:r>
              <w:rPr>
                <w:rFonts w:ascii="宋体" w:hAnsi="宋体" w:cs="宋体"/>
                <w:color w:val="008000"/>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2.2022</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tbl>
      <w:tblPr>
        <w:tblStyle w:val="6"/>
        <w:tblW w:w="8670" w:type="dxa"/>
        <w:tblInd w:w="-106" w:type="dxa"/>
        <w:tblLayout w:type="fixed"/>
        <w:tblCellMar>
          <w:top w:w="0" w:type="dxa"/>
          <w:left w:w="108" w:type="dxa"/>
          <w:bottom w:w="0" w:type="dxa"/>
          <w:right w:w="108" w:type="dxa"/>
        </w:tblCellMar>
      </w:tblPr>
      <w:tblGrid>
        <w:gridCol w:w="7045"/>
        <w:gridCol w:w="1625"/>
      </w:tblGrid>
      <w:tr>
        <w:tblPrEx>
          <w:tblCellMar>
            <w:top w:w="0" w:type="dxa"/>
            <w:left w:w="108" w:type="dxa"/>
            <w:bottom w:w="0" w:type="dxa"/>
            <w:right w:w="108" w:type="dxa"/>
          </w:tblCellMar>
        </w:tblPrEx>
        <w:trPr>
          <w:trHeight w:val="255" w:hRule="atLeast"/>
        </w:trPr>
        <w:tc>
          <w:tcPr>
            <w:tcW w:w="8670" w:type="dxa"/>
            <w:gridSpan w:val="2"/>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部门预算公开表</w:t>
            </w:r>
            <w:r>
              <w:rPr>
                <w:rFonts w:ascii="Arial" w:hAnsi="Arial" w:cs="Arial"/>
                <w:color w:val="000000"/>
                <w:kern w:val="0"/>
                <w:sz w:val="20"/>
                <w:szCs w:val="20"/>
              </w:rPr>
              <w:t>2</w:t>
            </w:r>
          </w:p>
        </w:tc>
      </w:tr>
      <w:tr>
        <w:tblPrEx>
          <w:tblCellMar>
            <w:top w:w="0" w:type="dxa"/>
            <w:left w:w="108" w:type="dxa"/>
            <w:bottom w:w="0" w:type="dxa"/>
            <w:right w:w="108" w:type="dxa"/>
          </w:tblCellMar>
        </w:tblPrEx>
        <w:trPr>
          <w:trHeight w:val="510" w:hRule="atLeast"/>
        </w:trPr>
        <w:tc>
          <w:tcPr>
            <w:tcW w:w="8670" w:type="dxa"/>
            <w:gridSpan w:val="2"/>
            <w:tcBorders>
              <w:top w:val="nil"/>
              <w:left w:val="nil"/>
              <w:bottom w:val="nil"/>
              <w:right w:val="nil"/>
            </w:tcBorders>
            <w:vAlign w:val="bottom"/>
          </w:tcPr>
          <w:p>
            <w:pPr>
              <w:widowControl/>
              <w:jc w:val="center"/>
              <w:rPr>
                <w:rFonts w:ascii="宋体" w:cs="Times New Roman"/>
                <w:b/>
                <w:bCs/>
                <w:kern w:val="0"/>
                <w:sz w:val="24"/>
                <w:szCs w:val="24"/>
              </w:rPr>
            </w:pPr>
            <w:r>
              <w:rPr>
                <w:rFonts w:hint="eastAsia" w:ascii="宋体" w:hAnsi="宋体" w:cs="宋体"/>
                <w:b/>
                <w:bCs/>
                <w:kern w:val="0"/>
                <w:sz w:val="24"/>
                <w:szCs w:val="24"/>
              </w:rPr>
              <w:t>一般公共预算支出表</w:t>
            </w:r>
          </w:p>
        </w:tc>
      </w:tr>
      <w:tr>
        <w:tblPrEx>
          <w:tblCellMar>
            <w:top w:w="0" w:type="dxa"/>
            <w:left w:w="108" w:type="dxa"/>
            <w:bottom w:w="0" w:type="dxa"/>
            <w:right w:w="108" w:type="dxa"/>
          </w:tblCellMar>
        </w:tblPrEx>
        <w:trPr>
          <w:trHeight w:val="255" w:hRule="atLeast"/>
        </w:trPr>
        <w:tc>
          <w:tcPr>
            <w:tcW w:w="8670" w:type="dxa"/>
            <w:gridSpan w:val="2"/>
            <w:tcBorders>
              <w:top w:val="nil"/>
              <w:left w:val="nil"/>
              <w:bottom w:val="single" w:color="auto" w:sz="4" w:space="0"/>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部门（单位）名称：长春市二道区总工会</w:t>
            </w:r>
            <w:r>
              <w:rPr>
                <w:rFonts w:ascii="宋体" w:hAnsi="宋体" w:cs="宋体"/>
                <w:color w:val="000000"/>
                <w:kern w:val="0"/>
                <w:sz w:val="20"/>
                <w:szCs w:val="20"/>
              </w:rPr>
              <w:t xml:space="preserve">                            </w:t>
            </w:r>
            <w:r>
              <w:rPr>
                <w:rFonts w:hint="eastAsia" w:ascii="Arial" w:hAnsi="Arial" w:cs="宋体"/>
                <w:color w:val="000000"/>
                <w:kern w:val="0"/>
                <w:sz w:val="20"/>
                <w:szCs w:val="20"/>
              </w:rPr>
              <w:t>单位：万元</w:t>
            </w:r>
          </w:p>
        </w:tc>
      </w:tr>
      <w:tr>
        <w:tblPrEx>
          <w:tblCellMar>
            <w:top w:w="0" w:type="dxa"/>
            <w:left w:w="108" w:type="dxa"/>
            <w:bottom w:w="0" w:type="dxa"/>
            <w:right w:w="108" w:type="dxa"/>
          </w:tblCellMar>
        </w:tblPrEx>
        <w:trPr>
          <w:trHeight w:val="624" w:hRule="atLeast"/>
        </w:trPr>
        <w:tc>
          <w:tcPr>
            <w:tcW w:w="7045" w:type="dxa"/>
            <w:vMerge w:val="restart"/>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hint="eastAsia" w:ascii="宋体" w:hAnsi="宋体" w:cs="宋体"/>
                <w:b/>
                <w:bCs/>
                <w:color w:val="000000"/>
                <w:kern w:val="0"/>
                <w:sz w:val="28"/>
                <w:szCs w:val="28"/>
              </w:rPr>
              <w:t>功能分类科目（类款项）</w:t>
            </w:r>
          </w:p>
        </w:tc>
        <w:tc>
          <w:tcPr>
            <w:tcW w:w="162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预算数</w:t>
            </w:r>
          </w:p>
        </w:tc>
      </w:tr>
      <w:tr>
        <w:tblPrEx>
          <w:tblCellMar>
            <w:top w:w="0" w:type="dxa"/>
            <w:left w:w="108" w:type="dxa"/>
            <w:bottom w:w="0" w:type="dxa"/>
            <w:right w:w="108" w:type="dxa"/>
          </w:tblCellMar>
        </w:tblPrEx>
        <w:trPr>
          <w:trHeight w:val="624" w:hRule="atLeast"/>
        </w:trPr>
        <w:tc>
          <w:tcPr>
            <w:tcW w:w="7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8"/>
                <w:szCs w:val="2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一、一般公共服务支出（</w:t>
            </w:r>
            <w:r>
              <w:rPr>
                <w:rFonts w:ascii="宋体" w:hAnsi="宋体" w:cs="宋体"/>
                <w:b/>
                <w:bCs/>
                <w:color w:val="000000"/>
                <w:kern w:val="0"/>
                <w:sz w:val="20"/>
                <w:szCs w:val="20"/>
              </w:rPr>
              <w:t>201</w:t>
            </w:r>
            <w:r>
              <w:rPr>
                <w:rFonts w:hint="eastAsia" w:ascii="宋体" w:hAnsi="宋体" w:cs="宋体"/>
                <w:b/>
                <w:bCs/>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rPr>
            </w:pPr>
            <w:r>
              <w:rPr>
                <w:rFonts w:ascii="宋体" w:hAnsi="宋体" w:cs="宋体"/>
                <w:b/>
                <w:bCs/>
                <w:color w:val="0000FF"/>
                <w:kern w:val="0"/>
                <w:sz w:val="22"/>
                <w:szCs w:val="22"/>
              </w:rPr>
              <w:t>177.62</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群众团体事务（</w:t>
            </w:r>
            <w:r>
              <w:rPr>
                <w:rFonts w:ascii="宋体" w:hAnsi="宋体" w:cs="宋体"/>
                <w:color w:val="000000"/>
                <w:kern w:val="0"/>
                <w:sz w:val="20"/>
                <w:szCs w:val="20"/>
              </w:rPr>
              <w:t>20129</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rPr>
            </w:pPr>
            <w:r>
              <w:rPr>
                <w:rFonts w:ascii="宋体" w:hAnsi="宋体" w:cs="宋体"/>
                <w:color w:val="0000FF"/>
                <w:kern w:val="0"/>
                <w:sz w:val="22"/>
                <w:szCs w:val="22"/>
              </w:rPr>
              <w:t xml:space="preserve">177.62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行政运行（</w:t>
            </w:r>
            <w:r>
              <w:rPr>
                <w:rFonts w:ascii="宋体" w:hAnsi="宋体" w:cs="宋体"/>
                <w:color w:val="000000"/>
                <w:kern w:val="0"/>
                <w:sz w:val="20"/>
                <w:szCs w:val="20"/>
              </w:rPr>
              <w:t>2012901</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rPr>
            </w:pPr>
            <w:r>
              <w:rPr>
                <w:rFonts w:ascii="宋体" w:hAnsi="宋体" w:cs="宋体"/>
                <w:color w:val="0000FF"/>
                <w:kern w:val="0"/>
                <w:sz w:val="22"/>
                <w:szCs w:val="22"/>
              </w:rPr>
              <w:t>99.42</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ind w:firstLine="392" w:firstLineChars="196"/>
              <w:jc w:val="left"/>
              <w:rPr>
                <w:rFonts w:ascii="宋体" w:cs="Times New Roman"/>
                <w:color w:val="000000"/>
                <w:kern w:val="0"/>
                <w:sz w:val="20"/>
                <w:szCs w:val="20"/>
              </w:rPr>
            </w:pPr>
            <w:r>
              <w:rPr>
                <w:rFonts w:hint="eastAsia" w:ascii="宋体" w:hAnsi="宋体" w:cs="宋体"/>
                <w:color w:val="000000"/>
                <w:kern w:val="0"/>
                <w:sz w:val="20"/>
                <w:szCs w:val="20"/>
              </w:rPr>
              <w:t>一般行政管理事务（</w:t>
            </w:r>
            <w:r>
              <w:rPr>
                <w:rFonts w:ascii="宋体" w:hAnsi="宋体" w:cs="宋体"/>
                <w:color w:val="000000"/>
                <w:kern w:val="0"/>
                <w:sz w:val="20"/>
                <w:szCs w:val="20"/>
              </w:rPr>
              <w:t>2012902</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rPr>
            </w:pPr>
            <w:r>
              <w:rPr>
                <w:rFonts w:ascii="宋体" w:hAnsi="宋体" w:cs="宋体"/>
                <w:color w:val="0000FF"/>
                <w:kern w:val="0"/>
                <w:sz w:val="22"/>
                <w:szCs w:val="22"/>
              </w:rPr>
              <w:t xml:space="preserve">78.20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合计</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rPr>
            </w:pPr>
            <w:r>
              <w:rPr>
                <w:rFonts w:ascii="宋体" w:hAnsi="宋体" w:cs="宋体"/>
                <w:b/>
                <w:bCs/>
                <w:color w:val="0000FF"/>
                <w:kern w:val="0"/>
                <w:sz w:val="22"/>
                <w:szCs w:val="22"/>
              </w:rPr>
              <w:t xml:space="preserve">177.62 </w:t>
            </w:r>
          </w:p>
        </w:tc>
      </w:tr>
    </w:tbl>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3.2022</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tbl>
      <w:tblPr>
        <w:tblStyle w:val="6"/>
        <w:tblW w:w="7938" w:type="dxa"/>
        <w:tblInd w:w="-106" w:type="dxa"/>
        <w:tblLayout w:type="fixed"/>
        <w:tblCellMar>
          <w:top w:w="0" w:type="dxa"/>
          <w:left w:w="108" w:type="dxa"/>
          <w:bottom w:w="0" w:type="dxa"/>
          <w:right w:w="108" w:type="dxa"/>
        </w:tblCellMar>
      </w:tblPr>
      <w:tblGrid>
        <w:gridCol w:w="1188"/>
        <w:gridCol w:w="3024"/>
        <w:gridCol w:w="1257"/>
        <w:gridCol w:w="1330"/>
        <w:gridCol w:w="1139"/>
      </w:tblGrid>
      <w:tr>
        <w:tblPrEx>
          <w:tblCellMar>
            <w:top w:w="0" w:type="dxa"/>
            <w:left w:w="108" w:type="dxa"/>
            <w:bottom w:w="0" w:type="dxa"/>
            <w:right w:w="108" w:type="dxa"/>
          </w:tblCellMar>
        </w:tblPrEx>
        <w:trPr>
          <w:trHeight w:val="522" w:hRule="atLeast"/>
        </w:trPr>
        <w:tc>
          <w:tcPr>
            <w:tcW w:w="4212"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3</w:t>
            </w:r>
          </w:p>
        </w:tc>
        <w:tc>
          <w:tcPr>
            <w:tcW w:w="125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3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39"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7938"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一般公共预算基本支出表</w:t>
            </w:r>
          </w:p>
        </w:tc>
      </w:tr>
      <w:tr>
        <w:tblPrEx>
          <w:tblCellMar>
            <w:top w:w="0" w:type="dxa"/>
            <w:left w:w="108" w:type="dxa"/>
            <w:bottom w:w="0" w:type="dxa"/>
            <w:right w:w="108" w:type="dxa"/>
          </w:tblCellMar>
        </w:tblPrEx>
        <w:trPr>
          <w:trHeight w:val="522" w:hRule="atLeast"/>
        </w:trPr>
        <w:tc>
          <w:tcPr>
            <w:tcW w:w="4212" w:type="dxa"/>
            <w:gridSpan w:val="2"/>
            <w:tcBorders>
              <w:top w:val="nil"/>
              <w:left w:val="nil"/>
              <w:bottom w:val="single" w:color="auto" w:sz="4" w:space="0"/>
              <w:right w:val="nil"/>
            </w:tcBorders>
            <w:vAlign w:val="bottom"/>
          </w:tcPr>
          <w:p>
            <w:pPr>
              <w:widowControl/>
              <w:jc w:val="left"/>
              <w:rPr>
                <w:rFonts w:ascii="宋体" w:cs="Times New Roman"/>
                <w:color w:val="000000"/>
                <w:kern w:val="0"/>
                <w:sz w:val="22"/>
              </w:rPr>
            </w:pPr>
            <w:r>
              <w:rPr>
                <w:rFonts w:hint="eastAsia" w:ascii="宋体" w:hAnsi="宋体" w:cs="宋体"/>
                <w:color w:val="000000"/>
                <w:kern w:val="0"/>
                <w:sz w:val="22"/>
                <w:szCs w:val="22"/>
              </w:rPr>
              <w:t>部门（单位）名称：长春市二道区总工会</w:t>
            </w:r>
          </w:p>
        </w:tc>
        <w:tc>
          <w:tcPr>
            <w:tcW w:w="1257"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330"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139" w:type="dxa"/>
            <w:tcBorders>
              <w:top w:val="nil"/>
              <w:left w:val="nil"/>
              <w:bottom w:val="nil"/>
              <w:right w:val="nil"/>
            </w:tcBorders>
            <w:vAlign w:val="bottom"/>
          </w:tcPr>
          <w:p>
            <w:pPr>
              <w:widowControl/>
              <w:rPr>
                <w:rFonts w:ascii="宋体" w:cs="Times New Roman"/>
                <w:color w:val="000000"/>
                <w:kern w:val="0"/>
                <w:sz w:val="22"/>
              </w:rPr>
            </w:pPr>
            <w:r>
              <w:rPr>
                <w:rFonts w:hint="eastAsia" w:ascii="宋体" w:hAnsi="宋体" w:cs="宋体"/>
                <w:color w:val="000000"/>
                <w:kern w:val="0"/>
                <w:sz w:val="22"/>
                <w:szCs w:val="22"/>
              </w:rPr>
              <w:t>单位万元</w:t>
            </w:r>
          </w:p>
        </w:tc>
      </w:tr>
      <w:tr>
        <w:tblPrEx>
          <w:tblCellMar>
            <w:top w:w="0" w:type="dxa"/>
            <w:left w:w="108" w:type="dxa"/>
            <w:bottom w:w="0" w:type="dxa"/>
            <w:right w:w="108" w:type="dxa"/>
          </w:tblCellMar>
        </w:tblPrEx>
        <w:trPr>
          <w:trHeight w:val="303" w:hRule="atLeast"/>
        </w:trPr>
        <w:tc>
          <w:tcPr>
            <w:tcW w:w="42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经济分类</w:t>
            </w:r>
          </w:p>
        </w:tc>
        <w:tc>
          <w:tcPr>
            <w:tcW w:w="3726"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ascii="宋体" w:hAnsi="宋体" w:cs="宋体"/>
                <w:color w:val="000000"/>
                <w:kern w:val="0"/>
                <w:sz w:val="22"/>
                <w:szCs w:val="22"/>
              </w:rPr>
              <w:t>2022</w:t>
            </w:r>
            <w:r>
              <w:rPr>
                <w:rFonts w:hint="eastAsia" w:ascii="宋体" w:hAnsi="宋体" w:cs="宋体"/>
                <w:color w:val="000000"/>
                <w:kern w:val="0"/>
                <w:sz w:val="22"/>
                <w:szCs w:val="22"/>
              </w:rPr>
              <w:t>年基本支出</w:t>
            </w:r>
          </w:p>
        </w:tc>
      </w:tr>
      <w:tr>
        <w:tblPrEx>
          <w:tblCellMar>
            <w:top w:w="0" w:type="dxa"/>
            <w:left w:w="108" w:type="dxa"/>
            <w:bottom w:w="0" w:type="dxa"/>
            <w:right w:w="108" w:type="dxa"/>
          </w:tblCellMar>
        </w:tblPrEx>
        <w:trPr>
          <w:trHeight w:val="364" w:hRule="atLeast"/>
        </w:trPr>
        <w:tc>
          <w:tcPr>
            <w:tcW w:w="1188"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科目编码</w:t>
            </w:r>
          </w:p>
        </w:tc>
        <w:tc>
          <w:tcPr>
            <w:tcW w:w="302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科目名称</w:t>
            </w:r>
          </w:p>
        </w:tc>
        <w:tc>
          <w:tcPr>
            <w:tcW w:w="125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合计</w:t>
            </w:r>
          </w:p>
        </w:tc>
        <w:tc>
          <w:tcPr>
            <w:tcW w:w="13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人员经费</w:t>
            </w:r>
          </w:p>
        </w:tc>
        <w:tc>
          <w:tcPr>
            <w:tcW w:w="113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公用经费</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301</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工资福利支出</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ascii="宋体" w:hAnsi="宋体" w:cs="宋体"/>
                <w:b/>
                <w:bCs/>
                <w:color w:val="000000"/>
                <w:kern w:val="0"/>
                <w:sz w:val="24"/>
                <w:szCs w:val="24"/>
              </w:rPr>
              <w:t>75.25</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ascii="宋体" w:hAnsi="宋体" w:cs="宋体"/>
                <w:b/>
                <w:bCs/>
                <w:color w:val="000000"/>
                <w:kern w:val="0"/>
                <w:sz w:val="24"/>
                <w:szCs w:val="24"/>
              </w:rPr>
              <w:t>75.25</w:t>
            </w: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30101</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基本工资</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53.10</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53.10</w:t>
            </w: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30102</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津贴补贴</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宋体"/>
                <w:color w:val="000000"/>
                <w:kern w:val="0"/>
                <w:sz w:val="24"/>
                <w:szCs w:val="24"/>
              </w:rPr>
              <w:t>0.00</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宋体"/>
                <w:color w:val="000000"/>
                <w:kern w:val="0"/>
                <w:sz w:val="24"/>
                <w:szCs w:val="24"/>
              </w:rPr>
              <w:t>0.00</w:t>
            </w: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30103</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社会保障缴费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22.15</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22.15</w:t>
            </w: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30104</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其他工资福利支出</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宋体"/>
                <w:color w:val="000000"/>
                <w:kern w:val="0"/>
                <w:sz w:val="24"/>
                <w:szCs w:val="24"/>
              </w:rPr>
              <w:t>0.00</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宋体"/>
                <w:color w:val="000000"/>
                <w:kern w:val="0"/>
                <w:sz w:val="24"/>
                <w:szCs w:val="24"/>
              </w:rPr>
              <w:t>0.00</w:t>
            </w: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302</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商品和服务支出</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ascii="宋体" w:hAnsi="宋体" w:cs="宋体"/>
                <w:b/>
                <w:bCs/>
                <w:color w:val="000000"/>
                <w:kern w:val="0"/>
                <w:sz w:val="24"/>
                <w:szCs w:val="24"/>
              </w:rPr>
              <w:t>9.81</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ascii="宋体" w:cs="宋体"/>
                <w:b/>
                <w:bCs/>
                <w:color w:val="000000"/>
                <w:kern w:val="0"/>
                <w:sz w:val="24"/>
                <w:szCs w:val="24"/>
              </w:rPr>
              <w:t>0</w:t>
            </w:r>
            <w:r>
              <w:rPr>
                <w:rFonts w:hint="eastAsia" w:ascii="宋体" w:hAnsi="宋体" w:cs="宋体"/>
                <w:b/>
                <w:bCs/>
                <w:color w:val="000000"/>
                <w:kern w:val="0"/>
                <w:sz w:val="24"/>
                <w:szCs w:val="24"/>
              </w:rPr>
              <w:t>　</w:t>
            </w: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ascii="宋体" w:hAnsi="宋体" w:cs="宋体"/>
                <w:b/>
                <w:bCs/>
                <w:color w:val="000000"/>
                <w:kern w:val="0"/>
                <w:sz w:val="24"/>
                <w:szCs w:val="24"/>
              </w:rPr>
              <w:t>9.81</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30201</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办公费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3.44</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3.44</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30202</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印刷费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30203</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咨询费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30204</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手续费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30205</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水电费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30206</w:t>
            </w:r>
          </w:p>
        </w:tc>
        <w:tc>
          <w:tcPr>
            <w:tcW w:w="3024"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邮电费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宋体"/>
                <w:color w:val="000000"/>
                <w:kern w:val="0"/>
                <w:sz w:val="24"/>
                <w:szCs w:val="24"/>
              </w:rPr>
              <w:t>0.13</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宋体"/>
                <w:color w:val="000000"/>
                <w:kern w:val="0"/>
                <w:sz w:val="24"/>
                <w:szCs w:val="24"/>
              </w:rPr>
              <w:t>0.13</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30207</w:t>
            </w:r>
          </w:p>
        </w:tc>
        <w:tc>
          <w:tcPr>
            <w:tcW w:w="3024"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取暖费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30208</w:t>
            </w:r>
          </w:p>
        </w:tc>
        <w:tc>
          <w:tcPr>
            <w:tcW w:w="3024"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物业管理费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30209</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公务用车运行维护费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30210</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差旅费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30211</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其他交通费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宋体"/>
                <w:color w:val="000000"/>
                <w:kern w:val="0"/>
                <w:sz w:val="24"/>
                <w:szCs w:val="24"/>
              </w:rPr>
              <w:t>5.88</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宋体"/>
                <w:color w:val="000000"/>
                <w:kern w:val="0"/>
                <w:sz w:val="24"/>
                <w:szCs w:val="24"/>
              </w:rPr>
              <w:t>5.88</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30212</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维修（护）费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30213</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租赁费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30214</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会议费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30215</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培训费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宋体"/>
                <w:color w:val="000000"/>
                <w:kern w:val="0"/>
                <w:sz w:val="24"/>
                <w:szCs w:val="24"/>
              </w:rPr>
              <w:t>0.36</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宋体"/>
                <w:color w:val="000000"/>
                <w:kern w:val="0"/>
                <w:sz w:val="24"/>
                <w:szCs w:val="24"/>
              </w:rPr>
              <w:t>0.36</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30216</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招待费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30217</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劳务费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30218</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工会经费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30219</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福利费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303</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其他商品和服务支出</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ascii="宋体" w:cs="宋体"/>
                <w:b/>
                <w:bCs/>
                <w:color w:val="000000"/>
                <w:kern w:val="0"/>
                <w:sz w:val="24"/>
                <w:szCs w:val="24"/>
              </w:rPr>
              <w:t>14.36</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ascii="宋体" w:hAnsi="宋体" w:cs="宋体"/>
                <w:b/>
                <w:bCs/>
                <w:color w:val="000000"/>
                <w:kern w:val="0"/>
                <w:sz w:val="24"/>
                <w:szCs w:val="24"/>
              </w:rPr>
              <w:t>14.36</w:t>
            </w:r>
            <w:r>
              <w:rPr>
                <w:rFonts w:hint="eastAsia" w:ascii="宋体" w:hAnsi="宋体" w:cs="宋体"/>
                <w:b/>
                <w:bCs/>
                <w:color w:val="000000"/>
                <w:kern w:val="0"/>
                <w:sz w:val="24"/>
                <w:szCs w:val="24"/>
              </w:rPr>
              <w:t>　</w:t>
            </w: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447"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30301</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对个人和家庭补助经费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67"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30302</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离休费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13.21</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13.21</w:t>
            </w: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30303</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离休护理费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30304</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退休费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宋体"/>
                <w:color w:val="000000"/>
                <w:kern w:val="0"/>
                <w:sz w:val="24"/>
                <w:szCs w:val="24"/>
              </w:rPr>
              <w:t>0.96</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宋体"/>
                <w:color w:val="000000"/>
                <w:kern w:val="0"/>
                <w:sz w:val="24"/>
                <w:szCs w:val="24"/>
              </w:rPr>
              <w:t>0.96</w:t>
            </w: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30305</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住房公积金</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30306</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其他对个人和家庭补助支出</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30307</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工伤保险</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0.19</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0.19</w:t>
            </w: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304</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其他资本性支出</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402" w:hRule="atLeast"/>
        </w:trPr>
        <w:tc>
          <w:tcPr>
            <w:tcW w:w="1188" w:type="dxa"/>
            <w:tcBorders>
              <w:top w:val="nil"/>
              <w:left w:val="single" w:color="auto" w:sz="4" w:space="0"/>
              <w:bottom w:val="single" w:color="auto" w:sz="4" w:space="0"/>
              <w:right w:val="single" w:color="auto" w:sz="4" w:space="0"/>
            </w:tcBorders>
            <w:vAlign w:val="bottom"/>
          </w:tcPr>
          <w:p>
            <w:pPr>
              <w:widowControl/>
              <w:jc w:val="right"/>
              <w:rPr>
                <w:rFonts w:ascii="宋体" w:cs="Times New Roman"/>
                <w:color w:val="000000"/>
                <w:kern w:val="0"/>
                <w:sz w:val="24"/>
                <w:szCs w:val="24"/>
              </w:rPr>
            </w:pPr>
            <w:r>
              <w:rPr>
                <w:rFonts w:ascii="宋体" w:hAnsi="宋体" w:cs="宋体"/>
                <w:color w:val="000000"/>
                <w:kern w:val="0"/>
                <w:sz w:val="24"/>
                <w:szCs w:val="24"/>
              </w:rPr>
              <w:t>30401</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办公设备购置</w:t>
            </w:r>
          </w:p>
        </w:tc>
        <w:tc>
          <w:tcPr>
            <w:tcW w:w="1257"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24"/>
                <w:szCs w:val="24"/>
              </w:rPr>
            </w:pPr>
          </w:p>
        </w:tc>
        <w:tc>
          <w:tcPr>
            <w:tcW w:w="133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4"/>
                <w:szCs w:val="24"/>
              </w:rPr>
            </w:pPr>
          </w:p>
        </w:tc>
        <w:tc>
          <w:tcPr>
            <w:tcW w:w="1139"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24"/>
                <w:szCs w:val="24"/>
              </w:rPr>
            </w:pPr>
          </w:p>
        </w:tc>
      </w:tr>
      <w:tr>
        <w:tblPrEx>
          <w:tblCellMar>
            <w:top w:w="0" w:type="dxa"/>
            <w:left w:w="108" w:type="dxa"/>
            <w:bottom w:w="0" w:type="dxa"/>
            <w:right w:w="108" w:type="dxa"/>
          </w:tblCellMar>
        </w:tblPrEx>
        <w:trPr>
          <w:trHeight w:val="302" w:hRule="atLeast"/>
        </w:trPr>
        <w:tc>
          <w:tcPr>
            <w:tcW w:w="4212"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hint="eastAsia" w:ascii="宋体" w:hAnsi="宋体" w:cs="宋体"/>
                <w:b/>
                <w:bCs/>
                <w:color w:val="000000"/>
                <w:kern w:val="0"/>
                <w:sz w:val="28"/>
                <w:szCs w:val="28"/>
              </w:rPr>
              <w:t>合计</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8"/>
                <w:szCs w:val="28"/>
              </w:rPr>
            </w:pPr>
            <w:r>
              <w:rPr>
                <w:rFonts w:ascii="宋体" w:hAnsi="宋体" w:cs="宋体"/>
                <w:b/>
                <w:bCs/>
                <w:color w:val="000000"/>
                <w:kern w:val="0"/>
                <w:sz w:val="28"/>
                <w:szCs w:val="28"/>
              </w:rPr>
              <w:t>99.42</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8"/>
                <w:szCs w:val="28"/>
              </w:rPr>
            </w:pPr>
            <w:r>
              <w:rPr>
                <w:rFonts w:ascii="宋体" w:hAnsi="宋体" w:cs="宋体"/>
                <w:b/>
                <w:bCs/>
                <w:color w:val="000000"/>
                <w:kern w:val="0"/>
                <w:sz w:val="28"/>
                <w:szCs w:val="28"/>
              </w:rPr>
              <w:t>89.61</w:t>
            </w:r>
          </w:p>
        </w:tc>
        <w:tc>
          <w:tcPr>
            <w:tcW w:w="1139" w:type="dxa"/>
            <w:tcBorders>
              <w:top w:val="nil"/>
              <w:left w:val="nil"/>
              <w:bottom w:val="single" w:color="auto" w:sz="4" w:space="0"/>
              <w:right w:val="single" w:color="auto" w:sz="4" w:space="0"/>
            </w:tcBorders>
            <w:vAlign w:val="bottom"/>
          </w:tcPr>
          <w:p>
            <w:pPr>
              <w:widowControl/>
              <w:jc w:val="right"/>
              <w:rPr>
                <w:rFonts w:ascii="Arial" w:hAnsi="Arial" w:cs="Arial"/>
                <w:b/>
                <w:bCs/>
                <w:color w:val="000000"/>
                <w:kern w:val="0"/>
                <w:sz w:val="28"/>
                <w:szCs w:val="28"/>
              </w:rPr>
            </w:pPr>
            <w:r>
              <w:rPr>
                <w:rFonts w:ascii="宋体" w:hAnsi="宋体" w:cs="宋体"/>
                <w:b/>
                <w:bCs/>
                <w:color w:val="000000"/>
                <w:kern w:val="0"/>
                <w:sz w:val="28"/>
                <w:szCs w:val="28"/>
              </w:rPr>
              <w:t>9.81</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4.2022</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tbl>
      <w:tblPr>
        <w:tblStyle w:val="6"/>
        <w:tblW w:w="8551" w:type="dxa"/>
        <w:tblInd w:w="-106" w:type="dxa"/>
        <w:tblLayout w:type="fixed"/>
        <w:tblCellMar>
          <w:top w:w="0" w:type="dxa"/>
          <w:left w:w="108" w:type="dxa"/>
          <w:bottom w:w="0" w:type="dxa"/>
          <w:right w:w="108" w:type="dxa"/>
        </w:tblCellMar>
      </w:tblPr>
      <w:tblGrid>
        <w:gridCol w:w="3174"/>
        <w:gridCol w:w="1162"/>
        <w:gridCol w:w="1680"/>
        <w:gridCol w:w="2535"/>
      </w:tblGrid>
      <w:tr>
        <w:tblPrEx>
          <w:tblCellMar>
            <w:top w:w="0" w:type="dxa"/>
            <w:left w:w="108" w:type="dxa"/>
            <w:bottom w:w="0" w:type="dxa"/>
            <w:right w:w="108" w:type="dxa"/>
          </w:tblCellMar>
        </w:tblPrEx>
        <w:trPr>
          <w:trHeight w:val="559" w:hRule="atLeast"/>
        </w:trPr>
        <w:tc>
          <w:tcPr>
            <w:tcW w:w="4336"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551" w:type="dxa"/>
            <w:gridSpan w:val="4"/>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一般公共预算“三公”经费支出表</w:t>
            </w:r>
          </w:p>
        </w:tc>
      </w:tr>
      <w:tr>
        <w:tblPrEx>
          <w:tblCellMar>
            <w:top w:w="0" w:type="dxa"/>
            <w:left w:w="108" w:type="dxa"/>
            <w:bottom w:w="0" w:type="dxa"/>
            <w:right w:w="108" w:type="dxa"/>
          </w:tblCellMar>
        </w:tblPrEx>
        <w:trPr>
          <w:trHeight w:val="559" w:hRule="atLeast"/>
        </w:trPr>
        <w:tc>
          <w:tcPr>
            <w:tcW w:w="31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6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4336" w:type="dxa"/>
            <w:gridSpan w:val="2"/>
            <w:tcBorders>
              <w:top w:val="nil"/>
              <w:left w:val="nil"/>
              <w:bottom w:val="single" w:color="auto" w:sz="4" w:space="0"/>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部门（单位）名称：长春市二道区总工会</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项目</w:t>
            </w:r>
          </w:p>
        </w:tc>
        <w:tc>
          <w:tcPr>
            <w:tcW w:w="1162"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2022</w:t>
            </w:r>
            <w:r>
              <w:rPr>
                <w:rFonts w:hint="eastAsia" w:ascii="宋体" w:hAnsi="宋体" w:cs="宋体"/>
                <w:b/>
                <w:bCs/>
                <w:color w:val="000000"/>
                <w:kern w:val="0"/>
                <w:sz w:val="18"/>
                <w:szCs w:val="18"/>
              </w:rPr>
              <w:t>年预算数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比</w:t>
            </w:r>
            <w:r>
              <w:rPr>
                <w:rFonts w:ascii="Times New Roman" w:hAnsi="Times New Roman" w:cs="Times New Roman"/>
                <w:b/>
                <w:bCs/>
                <w:color w:val="000000"/>
                <w:kern w:val="0"/>
                <w:sz w:val="18"/>
                <w:szCs w:val="18"/>
              </w:rPr>
              <w:t>2021</w:t>
            </w:r>
            <w:r>
              <w:rPr>
                <w:rFonts w:hint="eastAsia" w:ascii="宋体" w:hAnsi="宋体" w:cs="宋体"/>
                <w:b/>
                <w:bCs/>
                <w:color w:val="000000"/>
                <w:kern w:val="0"/>
                <w:sz w:val="18"/>
                <w:szCs w:val="18"/>
              </w:rPr>
              <w:t>年预算数增减</w:t>
            </w:r>
          </w:p>
        </w:tc>
        <w:tc>
          <w:tcPr>
            <w:tcW w:w="253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增减变化原因说明</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合计</w:t>
            </w:r>
          </w:p>
        </w:tc>
        <w:tc>
          <w:tcPr>
            <w:tcW w:w="1162"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r>
              <w:rPr>
                <w:rFonts w:ascii="华文细黑" w:hAnsi="华文细黑" w:eastAsia="华文细黑" w:cs="华文细黑"/>
                <w:color w:val="000000"/>
                <w:kern w:val="0"/>
                <w:sz w:val="18"/>
                <w:szCs w:val="18"/>
              </w:rPr>
              <w:t>0</w:t>
            </w: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r>
              <w:rPr>
                <w:rFonts w:ascii="Arial" w:hAnsi="Arial" w:cs="Arial"/>
                <w:color w:val="000000"/>
                <w:kern w:val="0"/>
                <w:sz w:val="18"/>
                <w:szCs w:val="18"/>
              </w:rPr>
              <w:t>0</w:t>
            </w: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宋体"/>
                <w:color w:val="000000"/>
                <w:kern w:val="0"/>
                <w:sz w:val="18"/>
                <w:szCs w:val="18"/>
              </w:rPr>
              <w:t>、因公出国（境）费用</w:t>
            </w:r>
          </w:p>
        </w:tc>
        <w:tc>
          <w:tcPr>
            <w:tcW w:w="1162"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、公务接待费</w:t>
            </w:r>
          </w:p>
        </w:tc>
        <w:tc>
          <w:tcPr>
            <w:tcW w:w="1162"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r>
              <w:rPr>
                <w:rFonts w:hint="eastAsia" w:ascii="宋体" w:hAnsi="宋体" w:cs="宋体"/>
                <w:color w:val="000000"/>
                <w:kern w:val="0"/>
                <w:sz w:val="18"/>
                <w:szCs w:val="18"/>
              </w:rPr>
              <w:t>、公务用车费</w:t>
            </w:r>
          </w:p>
        </w:tc>
        <w:tc>
          <w:tcPr>
            <w:tcW w:w="1162"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hint="eastAsia" w:ascii="宋体" w:hAnsi="宋体" w:cs="宋体"/>
                <w:color w:val="000000"/>
                <w:kern w:val="0"/>
                <w:sz w:val="18"/>
                <w:szCs w:val="18"/>
              </w:rPr>
              <w:t>其中：（</w:t>
            </w:r>
            <w:r>
              <w:rPr>
                <w:rFonts w:ascii="Times New Roman" w:hAnsi="Times New Roman" w:cs="Times New Roman"/>
                <w:color w:val="000000"/>
                <w:kern w:val="0"/>
                <w:sz w:val="18"/>
                <w:szCs w:val="18"/>
              </w:rPr>
              <w:t>1</w:t>
            </w:r>
            <w:r>
              <w:rPr>
                <w:rFonts w:hint="eastAsia" w:ascii="宋体" w:hAnsi="宋体" w:cs="宋体"/>
                <w:color w:val="000000"/>
                <w:kern w:val="0"/>
                <w:sz w:val="18"/>
                <w:szCs w:val="18"/>
              </w:rPr>
              <w:t>）公务用车运行维护费</w:t>
            </w:r>
          </w:p>
        </w:tc>
        <w:tc>
          <w:tcPr>
            <w:tcW w:w="1162"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hint="eastAsia" w:ascii="宋体" w:hAnsi="宋体" w:cs="宋体"/>
                <w:color w:val="000000"/>
                <w:kern w:val="0"/>
                <w:sz w:val="18"/>
                <w:szCs w:val="18"/>
              </w:rPr>
              <w:t>（</w:t>
            </w: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）公务用车购置费</w:t>
            </w:r>
          </w:p>
        </w:tc>
        <w:tc>
          <w:tcPr>
            <w:tcW w:w="1162"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r>
              <w:rPr>
                <w:rFonts w:hint="eastAsia" w:ascii="华文细黑" w:hAnsi="华文细黑" w:eastAsia="华文细黑" w:cs="华文细黑"/>
                <w:color w:val="000000"/>
                <w:kern w:val="0"/>
                <w:sz w:val="18"/>
                <w:szCs w:val="18"/>
              </w:rPr>
              <w:t>　</w:t>
            </w: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r>
      <w:tr>
        <w:tblPrEx>
          <w:tblCellMar>
            <w:top w:w="0" w:type="dxa"/>
            <w:left w:w="108" w:type="dxa"/>
            <w:bottom w:w="0" w:type="dxa"/>
            <w:right w:w="108" w:type="dxa"/>
          </w:tblCellMar>
        </w:tblPrEx>
        <w:trPr>
          <w:trHeight w:val="559" w:hRule="atLeast"/>
        </w:trPr>
        <w:tc>
          <w:tcPr>
            <w:tcW w:w="4336" w:type="dxa"/>
            <w:gridSpan w:val="2"/>
            <w:tcBorders>
              <w:top w:val="nil"/>
              <w:left w:val="nil"/>
              <w:bottom w:val="nil"/>
              <w:right w:val="single" w:color="000000" w:sz="4" w:space="0"/>
            </w:tcBorders>
            <w:vAlign w:val="bottom"/>
          </w:tcPr>
          <w:p>
            <w:pPr>
              <w:widowControl/>
              <w:jc w:val="left"/>
              <w:rPr>
                <w:rFonts w:ascii="Times New Roman" w:hAnsi="Times New Roman" w:cs="Times New Roman"/>
                <w:color w:val="000000"/>
                <w:kern w:val="0"/>
                <w:sz w:val="18"/>
                <w:szCs w:val="18"/>
              </w:rPr>
            </w:pPr>
            <w:r>
              <w:rPr>
                <w:rFonts w:hint="eastAsia" w:ascii="宋体" w:hAnsi="宋体" w:cs="宋体"/>
                <w:color w:val="000000"/>
                <w:kern w:val="0"/>
                <w:sz w:val="18"/>
                <w:szCs w:val="18"/>
              </w:rPr>
              <w:t>说明：</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559" w:hRule="atLeast"/>
        </w:trPr>
        <w:tc>
          <w:tcPr>
            <w:tcW w:w="8551"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1</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的单位范围包括部门本级及所属</w:t>
            </w:r>
            <w:r>
              <w:rPr>
                <w:rFonts w:ascii="Times New Roman" w:hAnsi="Times New Roman" w:cs="Times New Roman"/>
                <w:color w:val="000000"/>
                <w:kern w:val="0"/>
                <w:sz w:val="18"/>
                <w:szCs w:val="18"/>
                <w:u w:val="single"/>
              </w:rPr>
              <w:t xml:space="preserve"> 1</w:t>
            </w:r>
            <w:r>
              <w:rPr>
                <w:rFonts w:hint="eastAsia" w:ascii="宋体" w:hAnsi="宋体" w:cs="宋体"/>
                <w:color w:val="000000"/>
                <w:kern w:val="0"/>
                <w:sz w:val="18"/>
                <w:szCs w:val="18"/>
              </w:rPr>
              <w:t>个预算单位。</w:t>
            </w:r>
          </w:p>
        </w:tc>
      </w:tr>
      <w:tr>
        <w:tblPrEx>
          <w:tblCellMar>
            <w:top w:w="0" w:type="dxa"/>
            <w:left w:w="108" w:type="dxa"/>
            <w:bottom w:w="0" w:type="dxa"/>
            <w:right w:w="108" w:type="dxa"/>
          </w:tblCellMar>
        </w:tblPrEx>
        <w:trPr>
          <w:trHeight w:val="559" w:hRule="atLeast"/>
        </w:trPr>
        <w:tc>
          <w:tcPr>
            <w:tcW w:w="8551"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的实有人员</w:t>
            </w:r>
            <w:r>
              <w:rPr>
                <w:rFonts w:ascii="Times New Roman" w:hAnsi="Times New Roman" w:cs="Times New Roman"/>
                <w:color w:val="000000"/>
                <w:kern w:val="0"/>
                <w:sz w:val="18"/>
                <w:szCs w:val="18"/>
              </w:rPr>
              <w:t>12</w:t>
            </w:r>
            <w:r>
              <w:rPr>
                <w:rFonts w:hint="eastAsia" w:ascii="宋体" w:hAnsi="宋体" w:cs="宋体"/>
                <w:color w:val="000000"/>
                <w:kern w:val="0"/>
                <w:sz w:val="18"/>
                <w:szCs w:val="18"/>
              </w:rPr>
              <w:t>人，其中：在职人员</w:t>
            </w:r>
            <w:r>
              <w:rPr>
                <w:rFonts w:ascii="Times New Roman" w:hAnsi="Times New Roman" w:cs="Times New Roman"/>
                <w:color w:val="000000"/>
                <w:kern w:val="0"/>
                <w:sz w:val="18"/>
                <w:szCs w:val="18"/>
              </w:rPr>
              <w:t xml:space="preserve"> 7 </w:t>
            </w:r>
            <w:r>
              <w:rPr>
                <w:rFonts w:hint="eastAsia" w:ascii="宋体" w:hAnsi="宋体" w:cs="宋体"/>
                <w:color w:val="000000"/>
                <w:kern w:val="0"/>
                <w:sz w:val="18"/>
                <w:szCs w:val="18"/>
              </w:rPr>
              <w:t>人，离退休人员</w:t>
            </w:r>
            <w:r>
              <w:rPr>
                <w:rFonts w:ascii="Times New Roman" w:hAnsi="Times New Roman" w:cs="Times New Roman"/>
                <w:color w:val="000000"/>
                <w:kern w:val="0"/>
                <w:sz w:val="18"/>
                <w:szCs w:val="18"/>
              </w:rPr>
              <w:t xml:space="preserve">5 </w:t>
            </w:r>
            <w:r>
              <w:rPr>
                <w:rFonts w:hint="eastAsia" w:ascii="宋体" w:hAnsi="宋体" w:cs="宋体"/>
                <w:color w:val="000000"/>
                <w:kern w:val="0"/>
                <w:sz w:val="18"/>
                <w:szCs w:val="18"/>
              </w:rPr>
              <w:t>人。</w:t>
            </w:r>
          </w:p>
        </w:tc>
      </w:tr>
    </w:tbl>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cs="Times New Roman"/>
        </w:rPr>
      </w:pPr>
    </w:p>
    <w:p>
      <w:pPr>
        <w:widowControl/>
        <w:spacing w:before="100" w:beforeAutospacing="1" w:after="100" w:afterAutospacing="1" w:line="360" w:lineRule="auto"/>
        <w:jc w:val="left"/>
        <w:rPr>
          <w:rFonts w:cs="Times New Roman"/>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5.2022</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tbl>
      <w:tblPr>
        <w:tblStyle w:val="6"/>
        <w:tblW w:w="8630" w:type="dxa"/>
        <w:tblInd w:w="-106" w:type="dxa"/>
        <w:tblLayout w:type="fixed"/>
        <w:tblCellMar>
          <w:top w:w="0" w:type="dxa"/>
          <w:left w:w="108" w:type="dxa"/>
          <w:bottom w:w="0" w:type="dxa"/>
          <w:right w:w="108" w:type="dxa"/>
        </w:tblCellMar>
      </w:tblPr>
      <w:tblGrid>
        <w:gridCol w:w="1720"/>
        <w:gridCol w:w="2670"/>
        <w:gridCol w:w="1400"/>
        <w:gridCol w:w="1480"/>
        <w:gridCol w:w="1360"/>
      </w:tblGrid>
      <w:tr>
        <w:tblPrEx>
          <w:tblCellMar>
            <w:top w:w="0" w:type="dxa"/>
            <w:left w:w="108" w:type="dxa"/>
            <w:bottom w:w="0" w:type="dxa"/>
            <w:right w:w="108" w:type="dxa"/>
          </w:tblCellMar>
        </w:tblPrEx>
        <w:trPr>
          <w:trHeight w:val="420" w:hRule="atLeast"/>
        </w:trPr>
        <w:tc>
          <w:tcPr>
            <w:tcW w:w="172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w:t>
            </w:r>
            <w:r>
              <w:rPr>
                <w:rFonts w:ascii="宋体" w:hAnsi="宋体" w:cs="宋体"/>
                <w:color w:val="000000"/>
                <w:kern w:val="0"/>
                <w:sz w:val="20"/>
                <w:szCs w:val="20"/>
              </w:rPr>
              <w:t>5</w:t>
            </w: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863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政府性基金预算支出表</w:t>
            </w:r>
          </w:p>
        </w:tc>
      </w:tr>
      <w:tr>
        <w:tblPrEx>
          <w:tblCellMar>
            <w:top w:w="0" w:type="dxa"/>
            <w:left w:w="108" w:type="dxa"/>
            <w:bottom w:w="0" w:type="dxa"/>
            <w:right w:w="108" w:type="dxa"/>
          </w:tblCellMar>
        </w:tblPrEx>
        <w:trPr>
          <w:trHeight w:val="195" w:hRule="atLeast"/>
        </w:trPr>
        <w:tc>
          <w:tcPr>
            <w:tcW w:w="17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4390" w:type="dxa"/>
            <w:gridSpan w:val="2"/>
            <w:tcBorders>
              <w:top w:val="nil"/>
              <w:left w:val="nil"/>
              <w:bottom w:val="single" w:color="auto" w:sz="4" w:space="0"/>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部门（单位）名称：长春市工业和信息化局</w:t>
            </w:r>
          </w:p>
        </w:tc>
        <w:tc>
          <w:tcPr>
            <w:tcW w:w="140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48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360" w:type="dxa"/>
            <w:tcBorders>
              <w:top w:val="nil"/>
              <w:left w:val="nil"/>
              <w:bottom w:val="nil"/>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99" w:hRule="atLeast"/>
        </w:trPr>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科目编码</w:t>
            </w:r>
          </w:p>
        </w:tc>
        <w:tc>
          <w:tcPr>
            <w:tcW w:w="267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科目名称</w:t>
            </w:r>
          </w:p>
        </w:tc>
        <w:tc>
          <w:tcPr>
            <w:tcW w:w="42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本年政府性基金预算财政拨款支出</w:t>
            </w:r>
          </w:p>
        </w:tc>
      </w:tr>
      <w:tr>
        <w:tblPrEx>
          <w:tblCellMar>
            <w:top w:w="0" w:type="dxa"/>
            <w:left w:w="108" w:type="dxa"/>
            <w:bottom w:w="0" w:type="dxa"/>
            <w:right w:w="108" w:type="dxa"/>
          </w:tblCellMar>
        </w:tblPrEx>
        <w:trPr>
          <w:trHeight w:val="499" w:hRule="atLeast"/>
        </w:trPr>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rPr>
            </w:pPr>
          </w:p>
        </w:tc>
        <w:tc>
          <w:tcPr>
            <w:tcW w:w="26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合计</w:t>
            </w:r>
          </w:p>
        </w:tc>
        <w:tc>
          <w:tcPr>
            <w:tcW w:w="148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基本支出</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rPr>
            </w:pPr>
            <w:r>
              <w:rPr>
                <w:rFonts w:ascii="宋体" w:hAnsi="宋体" w:cs="宋体"/>
                <w:b/>
                <w:bCs/>
                <w:color w:val="000000"/>
                <w:kern w:val="0"/>
                <w:sz w:val="22"/>
                <w:szCs w:val="22"/>
              </w:rPr>
              <w:t>301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工资福利支出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30101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基本工资</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30102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社会保障费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rPr>
            </w:pPr>
            <w:r>
              <w:rPr>
                <w:rFonts w:ascii="宋体" w:hAnsi="宋体" w:cs="宋体"/>
                <w:b/>
                <w:bCs/>
                <w:color w:val="000000"/>
                <w:kern w:val="0"/>
                <w:sz w:val="22"/>
                <w:szCs w:val="22"/>
              </w:rPr>
              <w:t>302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商品和服务支出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30201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办公费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30202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水电费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30203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邮电费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30204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取暖费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30205</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公务用车维护费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30206</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差旅费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30207</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维护费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30208</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培训费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30209</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招待费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30210</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工会经费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30211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rPr>
            </w:pPr>
            <w:r>
              <w:rPr>
                <w:rFonts w:hint="eastAsia" w:ascii="宋体" w:hAnsi="宋体" w:cs="宋体"/>
                <w:b/>
                <w:bCs/>
                <w:color w:val="000000"/>
                <w:kern w:val="0"/>
                <w:sz w:val="22"/>
                <w:szCs w:val="22"/>
              </w:rPr>
              <w:t>福利费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rPr>
            </w:pPr>
            <w:r>
              <w:rPr>
                <w:rFonts w:ascii="宋体" w:hAnsi="宋体" w:cs="宋体"/>
                <w:b/>
                <w:bCs/>
                <w:color w:val="000000"/>
                <w:kern w:val="0"/>
                <w:sz w:val="22"/>
                <w:szCs w:val="22"/>
              </w:rPr>
              <w:t>303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对个人和家庭补助支出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30301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退休费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30302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公积金</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30303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其他对个人和家庭补助支出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30304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工伤保险</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rPr>
            </w:pPr>
            <w:r>
              <w:rPr>
                <w:rFonts w:ascii="宋体" w:hAnsi="宋体" w:cs="宋体"/>
                <w:b/>
                <w:bCs/>
                <w:color w:val="000000"/>
                <w:kern w:val="0"/>
                <w:sz w:val="22"/>
                <w:szCs w:val="22"/>
              </w:rPr>
              <w:t>304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其他资本性支出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30401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大型修缮</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合计</w:t>
            </w:r>
          </w:p>
        </w:tc>
        <w:tc>
          <w:tcPr>
            <w:tcW w:w="267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宋体" w:cs="宋体"/>
                <w:color w:val="000000"/>
                <w:kern w:val="0"/>
                <w:sz w:val="22"/>
                <w:szCs w:val="22"/>
              </w:rPr>
              <w:t>0</w:t>
            </w: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宋体" w:cs="宋体"/>
                <w:color w:val="000000"/>
                <w:kern w:val="0"/>
                <w:sz w:val="22"/>
                <w:szCs w:val="22"/>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宋体" w:cs="宋体"/>
                <w:color w:val="000000"/>
                <w:kern w:val="0"/>
                <w:sz w:val="22"/>
                <w:szCs w:val="22"/>
              </w:rPr>
              <w:t>0</w:t>
            </w:r>
          </w:p>
        </w:tc>
      </w:tr>
    </w:tbl>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6.2022</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tbl>
      <w:tblPr>
        <w:tblStyle w:val="6"/>
        <w:tblW w:w="8379" w:type="dxa"/>
        <w:tblInd w:w="-106" w:type="dxa"/>
        <w:tblLayout w:type="fixed"/>
        <w:tblCellMar>
          <w:top w:w="0" w:type="dxa"/>
          <w:left w:w="108" w:type="dxa"/>
          <w:bottom w:w="0" w:type="dxa"/>
          <w:right w:w="108" w:type="dxa"/>
        </w:tblCellMar>
      </w:tblPr>
      <w:tblGrid>
        <w:gridCol w:w="2380"/>
        <w:gridCol w:w="187"/>
        <w:gridCol w:w="953"/>
        <w:gridCol w:w="464"/>
        <w:gridCol w:w="2016"/>
        <w:gridCol w:w="819"/>
        <w:gridCol w:w="1560"/>
      </w:tblGrid>
      <w:tr>
        <w:tblPrEx>
          <w:tblCellMar>
            <w:top w:w="0" w:type="dxa"/>
            <w:left w:w="108" w:type="dxa"/>
            <w:bottom w:w="0" w:type="dxa"/>
            <w:right w:w="108" w:type="dxa"/>
          </w:tblCellMar>
        </w:tblPrEx>
        <w:trPr>
          <w:trHeight w:val="559" w:hRule="atLeast"/>
        </w:trPr>
        <w:tc>
          <w:tcPr>
            <w:tcW w:w="238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6</w:t>
            </w:r>
          </w:p>
        </w:tc>
        <w:tc>
          <w:tcPr>
            <w:tcW w:w="11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4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37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79" w:type="dxa"/>
            <w:gridSpan w:val="7"/>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部门收支总表</w:t>
            </w:r>
          </w:p>
        </w:tc>
      </w:tr>
      <w:tr>
        <w:tblPrEx>
          <w:tblCellMar>
            <w:top w:w="0" w:type="dxa"/>
            <w:left w:w="108" w:type="dxa"/>
            <w:bottom w:w="0" w:type="dxa"/>
            <w:right w:w="108" w:type="dxa"/>
          </w:tblCellMar>
        </w:tblPrEx>
        <w:trPr>
          <w:trHeight w:val="559" w:hRule="atLeast"/>
        </w:trPr>
        <w:tc>
          <w:tcPr>
            <w:tcW w:w="6000" w:type="dxa"/>
            <w:gridSpan w:val="5"/>
            <w:tcBorders>
              <w:top w:val="nil"/>
              <w:left w:val="nil"/>
              <w:bottom w:val="nil"/>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部门（单位）名称：长春市二道区总工会</w:t>
            </w:r>
          </w:p>
        </w:tc>
        <w:tc>
          <w:tcPr>
            <w:tcW w:w="2379" w:type="dxa"/>
            <w:gridSpan w:val="2"/>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559" w:hRule="atLeast"/>
        </w:trPr>
        <w:tc>
          <w:tcPr>
            <w:tcW w:w="3984"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收入</w:t>
            </w:r>
          </w:p>
        </w:tc>
        <w:tc>
          <w:tcPr>
            <w:tcW w:w="4395" w:type="dxa"/>
            <w:gridSpan w:val="3"/>
            <w:tcBorders>
              <w:top w:val="single" w:color="auto" w:sz="4" w:space="0"/>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支出</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417"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c>
          <w:tcPr>
            <w:tcW w:w="2835"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560" w:type="dxa"/>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r>
              <w:rPr>
                <w:rFonts w:ascii="宋体" w:hAnsi="宋体" w:cs="宋体"/>
                <w:color w:val="000000"/>
                <w:kern w:val="0"/>
                <w:sz w:val="18"/>
                <w:szCs w:val="18"/>
              </w:rPr>
              <w:t>177.62</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一、一般公共服务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r>
              <w:rPr>
                <w:rFonts w:ascii="宋体" w:hAnsi="宋体" w:cs="宋体"/>
                <w:color w:val="000000"/>
                <w:kern w:val="0"/>
                <w:sz w:val="18"/>
                <w:szCs w:val="18"/>
              </w:rPr>
              <w:t>177.62</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二、政府性基金预算财政拨款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二、医疗卫生</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三、事业收入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三、住房保障支出</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四、经营收入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四、环境保护</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五、其他收入</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五、社会保险基金支出</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六、资源勘探电子信息等事务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1560"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本年收入合计</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8"/>
                <w:szCs w:val="18"/>
              </w:rPr>
              <w:t>　</w:t>
            </w:r>
          </w:p>
        </w:tc>
        <w:tc>
          <w:tcPr>
            <w:tcW w:w="2835" w:type="dxa"/>
            <w:gridSpan w:val="2"/>
            <w:tcBorders>
              <w:top w:val="single" w:color="auto" w:sz="4" w:space="0"/>
              <w:left w:val="nil"/>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本年支出合计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用事业基金弥补收支差额</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结转下年</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上年结转</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收入总计</w:t>
            </w:r>
          </w:p>
        </w:tc>
        <w:tc>
          <w:tcPr>
            <w:tcW w:w="1417" w:type="dxa"/>
            <w:gridSpan w:val="2"/>
            <w:tcBorders>
              <w:top w:val="nil"/>
              <w:left w:val="nil"/>
              <w:bottom w:val="single" w:color="auto" w:sz="4" w:space="0"/>
              <w:right w:val="single" w:color="auto" w:sz="4" w:space="0"/>
            </w:tcBorders>
            <w:vAlign w:val="bottom"/>
          </w:tcPr>
          <w:p>
            <w:pPr>
              <w:widowControl/>
              <w:jc w:val="right"/>
              <w:rPr>
                <w:rFonts w:ascii="黑体" w:hAnsi="黑体" w:eastAsia="黑体" w:cs="Times New Roman"/>
                <w:b/>
                <w:bCs/>
                <w:color w:val="000000"/>
                <w:kern w:val="0"/>
                <w:sz w:val="18"/>
                <w:szCs w:val="18"/>
              </w:rPr>
            </w:pPr>
            <w:r>
              <w:rPr>
                <w:rFonts w:ascii="黑体" w:hAnsi="黑体" w:eastAsia="黑体" w:cs="黑体"/>
                <w:b/>
                <w:bCs/>
                <w:color w:val="000000"/>
                <w:kern w:val="0"/>
                <w:sz w:val="18"/>
                <w:szCs w:val="18"/>
              </w:rPr>
              <w:t>177.62</w:t>
            </w:r>
          </w:p>
        </w:tc>
        <w:tc>
          <w:tcPr>
            <w:tcW w:w="2835" w:type="dxa"/>
            <w:gridSpan w:val="2"/>
            <w:tcBorders>
              <w:top w:val="nil"/>
              <w:left w:val="nil"/>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支出总计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ascii="宋体" w:hAnsi="宋体" w:cs="宋体"/>
                <w:b/>
                <w:bCs/>
                <w:color w:val="000000"/>
                <w:kern w:val="0"/>
                <w:sz w:val="18"/>
                <w:szCs w:val="18"/>
              </w:rPr>
              <w:t>177.62</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7.2022</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tbl>
      <w:tblPr>
        <w:tblStyle w:val="6"/>
        <w:tblW w:w="9515" w:type="dxa"/>
        <w:tblInd w:w="-106" w:type="dxa"/>
        <w:tblLayout w:type="fixed"/>
        <w:tblCellMar>
          <w:top w:w="0" w:type="dxa"/>
          <w:left w:w="108" w:type="dxa"/>
          <w:bottom w:w="0" w:type="dxa"/>
          <w:right w:w="108" w:type="dxa"/>
        </w:tblCellMar>
      </w:tblPr>
      <w:tblGrid>
        <w:gridCol w:w="636"/>
        <w:gridCol w:w="2830"/>
        <w:gridCol w:w="636"/>
        <w:gridCol w:w="636"/>
        <w:gridCol w:w="636"/>
        <w:gridCol w:w="576"/>
        <w:gridCol w:w="516"/>
        <w:gridCol w:w="391"/>
        <w:gridCol w:w="457"/>
        <w:gridCol w:w="337"/>
        <w:gridCol w:w="516"/>
        <w:gridCol w:w="337"/>
        <w:gridCol w:w="337"/>
        <w:gridCol w:w="337"/>
        <w:gridCol w:w="337"/>
      </w:tblGrid>
      <w:tr>
        <w:tblPrEx>
          <w:tblCellMar>
            <w:top w:w="0" w:type="dxa"/>
            <w:left w:w="108" w:type="dxa"/>
            <w:bottom w:w="0" w:type="dxa"/>
            <w:right w:w="108" w:type="dxa"/>
          </w:tblCellMar>
        </w:tblPrEx>
        <w:trPr>
          <w:trHeight w:val="255" w:hRule="atLeast"/>
        </w:trPr>
        <w:tc>
          <w:tcPr>
            <w:tcW w:w="4102" w:type="dxa"/>
            <w:gridSpan w:val="3"/>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7</w:t>
            </w: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576"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91" w:type="dxa"/>
            <w:tcBorders>
              <w:top w:val="nil"/>
              <w:left w:val="nil"/>
              <w:bottom w:val="nil"/>
              <w:right w:val="nil"/>
            </w:tcBorders>
            <w:vAlign w:val="bottom"/>
          </w:tcPr>
          <w:p>
            <w:pPr>
              <w:widowControl/>
              <w:jc w:val="left"/>
              <w:rPr>
                <w:rFonts w:ascii="宋体" w:cs="Times New Roman"/>
                <w:kern w:val="0"/>
                <w:sz w:val="20"/>
                <w:szCs w:val="20"/>
              </w:rPr>
            </w:pPr>
          </w:p>
        </w:tc>
        <w:tc>
          <w:tcPr>
            <w:tcW w:w="45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9515" w:type="dxa"/>
            <w:gridSpan w:val="15"/>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部门收入总表</w:t>
            </w:r>
          </w:p>
        </w:tc>
      </w:tr>
      <w:tr>
        <w:tblPrEx>
          <w:tblCellMar>
            <w:top w:w="0" w:type="dxa"/>
            <w:left w:w="108" w:type="dxa"/>
            <w:bottom w:w="0" w:type="dxa"/>
            <w:right w:w="108" w:type="dxa"/>
          </w:tblCellMar>
        </w:tblPrEx>
        <w:trPr>
          <w:trHeight w:val="330" w:hRule="atLeast"/>
        </w:trPr>
        <w:tc>
          <w:tcPr>
            <w:tcW w:w="4738" w:type="dxa"/>
            <w:gridSpan w:val="4"/>
            <w:tcBorders>
              <w:top w:val="nil"/>
              <w:left w:val="nil"/>
              <w:bottom w:val="single" w:color="auto" w:sz="4" w:space="0"/>
              <w:right w:val="nil"/>
            </w:tcBorders>
            <w:vAlign w:val="bottom"/>
          </w:tcPr>
          <w:p>
            <w:pPr>
              <w:widowControl/>
              <w:jc w:val="left"/>
              <w:rPr>
                <w:rFonts w:ascii="宋体" w:cs="Times New Roman"/>
                <w:kern w:val="0"/>
                <w:sz w:val="12"/>
                <w:szCs w:val="12"/>
              </w:rPr>
            </w:pPr>
            <w:r>
              <w:rPr>
                <w:rFonts w:hint="eastAsia" w:ascii="宋体" w:hAnsi="宋体" w:cs="宋体"/>
                <w:kern w:val="0"/>
                <w:sz w:val="12"/>
                <w:szCs w:val="12"/>
              </w:rPr>
              <w:t>部门（单位）名称：长春市二道区总工会</w:t>
            </w:r>
          </w:p>
        </w:tc>
        <w:tc>
          <w:tcPr>
            <w:tcW w:w="63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7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91"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45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674" w:type="dxa"/>
            <w:gridSpan w:val="2"/>
            <w:tcBorders>
              <w:top w:val="nil"/>
              <w:left w:val="nil"/>
              <w:bottom w:val="single" w:color="auto" w:sz="4" w:space="0"/>
              <w:right w:val="nil"/>
            </w:tcBorders>
            <w:vAlign w:val="bottom"/>
          </w:tcPr>
          <w:p>
            <w:pPr>
              <w:widowControl/>
              <w:jc w:val="right"/>
              <w:rPr>
                <w:rFonts w:ascii="宋体" w:cs="Times New Roman"/>
                <w:b/>
                <w:bCs/>
                <w:color w:val="000000"/>
                <w:kern w:val="0"/>
                <w:sz w:val="12"/>
                <w:szCs w:val="12"/>
              </w:rPr>
            </w:pPr>
            <w:r>
              <w:rPr>
                <w:rFonts w:hint="eastAsia" w:ascii="宋体" w:hAnsi="宋体" w:cs="宋体"/>
                <w:b/>
                <w:bCs/>
                <w:color w:val="000000"/>
                <w:kern w:val="0"/>
                <w:sz w:val="12"/>
                <w:szCs w:val="12"/>
              </w:rPr>
              <w:t>单位：万元</w:t>
            </w:r>
          </w:p>
        </w:tc>
      </w:tr>
      <w:tr>
        <w:tblPrEx>
          <w:tblCellMar>
            <w:top w:w="0" w:type="dxa"/>
            <w:left w:w="108" w:type="dxa"/>
            <w:bottom w:w="0" w:type="dxa"/>
            <w:right w:w="108" w:type="dxa"/>
          </w:tblCellMar>
        </w:tblPrEx>
        <w:trPr>
          <w:trHeight w:val="450" w:hRule="atLeast"/>
        </w:trPr>
        <w:tc>
          <w:tcPr>
            <w:tcW w:w="6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功能科目编码（类款项）</w:t>
            </w:r>
          </w:p>
        </w:tc>
        <w:tc>
          <w:tcPr>
            <w:tcW w:w="283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功能科目名称</w:t>
            </w:r>
          </w:p>
        </w:tc>
        <w:tc>
          <w:tcPr>
            <w:tcW w:w="6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总计</w:t>
            </w:r>
          </w:p>
        </w:tc>
        <w:tc>
          <w:tcPr>
            <w:tcW w:w="2364"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　</w:t>
            </w:r>
          </w:p>
        </w:tc>
        <w:tc>
          <w:tcPr>
            <w:tcW w:w="391" w:type="dxa"/>
            <w:vMerge w:val="restart"/>
            <w:tcBorders>
              <w:top w:val="nil"/>
              <w:left w:val="single" w:color="auto" w:sz="4" w:space="0"/>
              <w:bottom w:val="single" w:color="000000" w:sz="4" w:space="0"/>
              <w:right w:val="single" w:color="auto" w:sz="4" w:space="0"/>
            </w:tcBorders>
            <w:shd w:val="clear" w:color="000000" w:fill="FFFFFF"/>
            <w:vAlign w:val="bottom"/>
          </w:tcPr>
          <w:p>
            <w:pPr>
              <w:widowControl/>
              <w:jc w:val="center"/>
              <w:rPr>
                <w:rFonts w:ascii="宋体" w:cs="Times New Roman"/>
                <w:b/>
                <w:bCs/>
                <w:kern w:val="0"/>
                <w:sz w:val="12"/>
                <w:szCs w:val="12"/>
              </w:rPr>
            </w:pPr>
            <w:r>
              <w:rPr>
                <w:rFonts w:hint="eastAsia" w:ascii="宋体" w:hAnsi="宋体" w:cs="宋体"/>
                <w:b/>
                <w:bCs/>
                <w:kern w:val="0"/>
                <w:sz w:val="12"/>
                <w:szCs w:val="12"/>
              </w:rPr>
              <w:t>未纳入预算管理的专户及批准留用的资金</w:t>
            </w:r>
          </w:p>
        </w:tc>
        <w:tc>
          <w:tcPr>
            <w:tcW w:w="4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事业收入（不含预算外）</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事业单位经营收入</w:t>
            </w:r>
          </w:p>
        </w:tc>
        <w:tc>
          <w:tcPr>
            <w:tcW w:w="5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其他收入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上级补助收入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附属单位上缴收入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用事业基金弥补收支差额</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上年结转</w:t>
            </w:r>
          </w:p>
        </w:tc>
      </w:tr>
      <w:tr>
        <w:tblPrEx>
          <w:tblCellMar>
            <w:top w:w="0" w:type="dxa"/>
            <w:left w:w="108" w:type="dxa"/>
            <w:bottom w:w="0" w:type="dxa"/>
            <w:right w:w="108" w:type="dxa"/>
          </w:tblCellMar>
        </w:tblPrEx>
        <w:trPr>
          <w:trHeight w:val="2160" w:hRule="atLeast"/>
        </w:trPr>
        <w:tc>
          <w:tcPr>
            <w:tcW w:w="6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283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小计</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一般公共预算财政拨款</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政府性基金预算财政拨款</w:t>
            </w:r>
          </w:p>
        </w:tc>
        <w:tc>
          <w:tcPr>
            <w:tcW w:w="51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纳入预算管理的行政性收费安排的拨款</w:t>
            </w:r>
          </w:p>
        </w:tc>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kern w:val="0"/>
                <w:sz w:val="12"/>
                <w:szCs w:val="12"/>
              </w:rPr>
            </w:pP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201</w:t>
            </w: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一般公共服务支出</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177.62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177.62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177.62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20129</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群众团体事务</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177.62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177.62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177.62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2012901</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　　行政运行</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99.42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99.42</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99.42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2012902</w:t>
            </w:r>
          </w:p>
        </w:tc>
        <w:tc>
          <w:tcPr>
            <w:tcW w:w="2830" w:type="dxa"/>
            <w:tcBorders>
              <w:top w:val="nil"/>
              <w:left w:val="nil"/>
              <w:bottom w:val="single" w:color="auto" w:sz="4" w:space="0"/>
              <w:right w:val="single" w:color="auto" w:sz="4" w:space="0"/>
            </w:tcBorders>
            <w:vAlign w:val="bottom"/>
          </w:tcPr>
          <w:p>
            <w:pPr>
              <w:widowControl/>
              <w:ind w:firstLine="180" w:firstLineChars="150"/>
              <w:jc w:val="left"/>
              <w:rPr>
                <w:rFonts w:ascii="宋体" w:cs="Times New Roman"/>
                <w:color w:val="000000"/>
                <w:kern w:val="0"/>
                <w:sz w:val="12"/>
                <w:szCs w:val="12"/>
              </w:rPr>
            </w:pPr>
            <w:r>
              <w:rPr>
                <w:rFonts w:hint="eastAsia" w:ascii="宋体" w:hAnsi="宋体" w:cs="宋体"/>
                <w:color w:val="000000"/>
                <w:kern w:val="0"/>
                <w:sz w:val="12"/>
                <w:szCs w:val="12"/>
              </w:rPr>
              <w:t>一般行政管理事务</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78.20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78.20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78.20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nil"/>
              <w:bottom w:val="nil"/>
              <w:right w:val="nil"/>
            </w:tcBorders>
            <w:vAlign w:val="bottom"/>
          </w:tcPr>
          <w:p>
            <w:pPr>
              <w:widowControl/>
              <w:jc w:val="left"/>
              <w:rPr>
                <w:rFonts w:ascii="Arial" w:hAnsi="Arial" w:cs="Arial"/>
                <w:color w:val="000000"/>
                <w:kern w:val="0"/>
                <w:sz w:val="12"/>
                <w:szCs w:val="12"/>
              </w:rPr>
            </w:pPr>
            <w:r>
              <w:rPr>
                <w:rFonts w:hint="eastAsia" w:ascii="Arial" w:hAnsi="Arial" w:cs="宋体"/>
                <w:color w:val="000000"/>
                <w:kern w:val="0"/>
                <w:sz w:val="12"/>
                <w:szCs w:val="12"/>
              </w:rPr>
              <w:t>　</w:t>
            </w:r>
          </w:p>
        </w:tc>
        <w:tc>
          <w:tcPr>
            <w:tcW w:w="283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合计</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177.62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177.62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177.62 </w:t>
            </w:r>
          </w:p>
        </w:tc>
        <w:tc>
          <w:tcPr>
            <w:tcW w:w="57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bl>
    <w:p>
      <w:pPr>
        <w:spacing w:line="360" w:lineRule="auto"/>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8.2022</w:t>
      </w:r>
      <w:r>
        <w:rPr>
          <w:rFonts w:hint="eastAsia" w:ascii="宋体" w:hAnsi="宋体" w:cs="宋体"/>
          <w:color w:val="3E3E3E"/>
          <w:kern w:val="0"/>
          <w:sz w:val="32"/>
          <w:szCs w:val="32"/>
        </w:rPr>
        <w:t>部门支出总表</w:t>
      </w:r>
      <w:r>
        <w:rPr>
          <w:rFonts w:hint="eastAsia" w:ascii="宋体" w:hAnsi="宋体" w:cs="宋体"/>
          <w:color w:val="3E3E3E"/>
          <w:kern w:val="0"/>
          <w:sz w:val="32"/>
          <w:szCs w:val="32"/>
        </w:rPr>
        <w:fldChar w:fldCharType="end"/>
      </w:r>
    </w:p>
    <w:tbl>
      <w:tblPr>
        <w:tblStyle w:val="6"/>
        <w:tblW w:w="8380" w:type="dxa"/>
        <w:tblInd w:w="-106" w:type="dxa"/>
        <w:tblLayout w:type="fixed"/>
        <w:tblCellMar>
          <w:top w:w="0" w:type="dxa"/>
          <w:left w:w="108" w:type="dxa"/>
          <w:bottom w:w="0" w:type="dxa"/>
          <w:right w:w="108" w:type="dxa"/>
        </w:tblCellMar>
      </w:tblPr>
      <w:tblGrid>
        <w:gridCol w:w="780"/>
        <w:gridCol w:w="2320"/>
        <w:gridCol w:w="880"/>
        <w:gridCol w:w="880"/>
        <w:gridCol w:w="880"/>
        <w:gridCol w:w="880"/>
        <w:gridCol w:w="880"/>
        <w:gridCol w:w="880"/>
      </w:tblGrid>
      <w:tr>
        <w:tblPrEx>
          <w:tblCellMar>
            <w:top w:w="0" w:type="dxa"/>
            <w:left w:w="108" w:type="dxa"/>
            <w:bottom w:w="0" w:type="dxa"/>
            <w:right w:w="108" w:type="dxa"/>
          </w:tblCellMar>
        </w:tblPrEx>
        <w:trPr>
          <w:trHeight w:val="255" w:hRule="atLeast"/>
        </w:trPr>
        <w:tc>
          <w:tcPr>
            <w:tcW w:w="3100" w:type="dxa"/>
            <w:gridSpan w:val="2"/>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8</w:t>
            </w: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380" w:type="dxa"/>
            <w:gridSpan w:val="8"/>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部门支出总表</w:t>
            </w:r>
          </w:p>
        </w:tc>
      </w:tr>
      <w:tr>
        <w:tblPrEx>
          <w:tblCellMar>
            <w:top w:w="0" w:type="dxa"/>
            <w:left w:w="108" w:type="dxa"/>
            <w:bottom w:w="0" w:type="dxa"/>
            <w:right w:w="108" w:type="dxa"/>
          </w:tblCellMar>
        </w:tblPrEx>
        <w:trPr>
          <w:trHeight w:val="225" w:hRule="atLeast"/>
        </w:trPr>
        <w:tc>
          <w:tcPr>
            <w:tcW w:w="3100" w:type="dxa"/>
            <w:gridSpan w:val="2"/>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部门（单位）名称：长春市二道区总工会</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right"/>
              <w:rPr>
                <w:rFonts w:ascii="宋体" w:cs="Times New Roman"/>
                <w:color w:val="000000"/>
                <w:kern w:val="0"/>
                <w:sz w:val="13"/>
                <w:szCs w:val="13"/>
              </w:rPr>
            </w:pPr>
            <w:r>
              <w:rPr>
                <w:rFonts w:hint="eastAsia" w:ascii="宋体" w:hAnsi="宋体" w:cs="宋体"/>
                <w:color w:val="000000"/>
                <w:kern w:val="0"/>
                <w:sz w:val="13"/>
                <w:szCs w:val="13"/>
              </w:rPr>
              <w:t>单位：万元</w:t>
            </w:r>
          </w:p>
        </w:tc>
      </w:tr>
      <w:tr>
        <w:tblPrEx>
          <w:tblCellMar>
            <w:top w:w="0" w:type="dxa"/>
            <w:left w:w="108" w:type="dxa"/>
            <w:bottom w:w="0" w:type="dxa"/>
            <w:right w:w="108" w:type="dxa"/>
          </w:tblCellMar>
        </w:tblPrEx>
        <w:trPr>
          <w:trHeight w:val="312" w:hRule="atLeast"/>
        </w:trPr>
        <w:tc>
          <w:tcPr>
            <w:tcW w:w="78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功能科目编码（类款项）</w:t>
            </w:r>
          </w:p>
        </w:tc>
        <w:tc>
          <w:tcPr>
            <w:tcW w:w="23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w:t>
            </w:r>
            <w:r>
              <w:rPr>
                <w:rFonts w:ascii="宋体" w:hAnsi="宋体" w:cs="宋体"/>
                <w:b/>
                <w:bCs/>
                <w:color w:val="000000"/>
                <w:kern w:val="0"/>
                <w:sz w:val="16"/>
                <w:szCs w:val="16"/>
              </w:rPr>
              <w:t>/</w:t>
            </w:r>
            <w:r>
              <w:rPr>
                <w:rFonts w:hint="eastAsia" w:ascii="宋体" w:hAnsi="宋体" w:cs="宋体"/>
                <w:b/>
                <w:bCs/>
                <w:color w:val="000000"/>
                <w:kern w:val="0"/>
                <w:sz w:val="16"/>
                <w:szCs w:val="16"/>
              </w:rPr>
              <w:t>科目名称</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总计</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基本支出</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上缴上级支出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事业单位经营支出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对下级补助支出</w:t>
            </w:r>
          </w:p>
        </w:tc>
      </w:tr>
      <w:tr>
        <w:tblPrEx>
          <w:tblCellMar>
            <w:top w:w="0" w:type="dxa"/>
            <w:left w:w="108" w:type="dxa"/>
            <w:bottom w:w="0" w:type="dxa"/>
            <w:right w:w="108" w:type="dxa"/>
          </w:tblCellMar>
        </w:tblPrEx>
        <w:trPr>
          <w:trHeight w:val="312" w:hRule="atLeast"/>
        </w:trPr>
        <w:tc>
          <w:tcPr>
            <w:tcW w:w="78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6"/>
                <w:szCs w:val="16"/>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201</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一般公共服务支出</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177.62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99.42</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78.20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20129</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群众团体事务</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177.62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99.42</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78.20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2012901</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行政运行</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99.42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99.42</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2012902</w:t>
            </w:r>
          </w:p>
        </w:tc>
        <w:tc>
          <w:tcPr>
            <w:tcW w:w="2320" w:type="dxa"/>
            <w:tcBorders>
              <w:top w:val="nil"/>
              <w:left w:val="nil"/>
              <w:bottom w:val="single" w:color="auto" w:sz="4" w:space="0"/>
              <w:right w:val="single" w:color="auto" w:sz="4" w:space="0"/>
            </w:tcBorders>
            <w:vAlign w:val="bottom"/>
          </w:tcPr>
          <w:p>
            <w:pPr>
              <w:widowControl/>
              <w:ind w:firstLine="160" w:firstLineChars="100"/>
              <w:jc w:val="left"/>
              <w:rPr>
                <w:rFonts w:ascii="宋体" w:cs="Times New Roman"/>
                <w:color w:val="000000"/>
                <w:kern w:val="0"/>
                <w:sz w:val="16"/>
                <w:szCs w:val="16"/>
              </w:rPr>
            </w:pPr>
            <w:r>
              <w:rPr>
                <w:rFonts w:hint="eastAsia" w:ascii="宋体" w:hAnsi="宋体" w:cs="宋体"/>
                <w:color w:val="000000"/>
                <w:kern w:val="0"/>
                <w:sz w:val="16"/>
                <w:szCs w:val="16"/>
              </w:rPr>
              <w:t>一般行政管理事务</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78.20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78.20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100"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177.62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99.42</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78.20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bl>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2022</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一、</w:t>
      </w:r>
      <w:r>
        <w:rPr>
          <w:rFonts w:ascii="宋体" w:hAnsi="宋体" w:cs="宋体"/>
          <w:b/>
          <w:bCs/>
          <w:color w:val="3E3E3E"/>
          <w:kern w:val="0"/>
          <w:sz w:val="32"/>
          <w:szCs w:val="32"/>
        </w:rPr>
        <w:t>2022</w:t>
      </w:r>
      <w:r>
        <w:rPr>
          <w:rFonts w:hint="eastAsia" w:ascii="宋体" w:hAnsi="宋体" w:cs="宋体"/>
          <w:b/>
          <w:bCs/>
          <w:color w:val="3E3E3E"/>
          <w:kern w:val="0"/>
          <w:sz w:val="32"/>
          <w:szCs w:val="32"/>
        </w:rPr>
        <w:t>年财政拨款收支说明</w:t>
      </w:r>
    </w:p>
    <w:p>
      <w:pPr>
        <w:widowControl/>
        <w:spacing w:before="100" w:beforeAutospacing="1" w:after="100" w:afterAutospacing="1" w:line="360" w:lineRule="auto"/>
        <w:jc w:val="left"/>
        <w:rPr>
          <w:rFonts w:ascii="宋体" w:cs="宋体"/>
          <w:color w:val="3E3E3E"/>
          <w:kern w:val="0"/>
          <w:sz w:val="32"/>
          <w:szCs w:val="32"/>
        </w:rPr>
      </w:pPr>
      <w:r>
        <w:rPr>
          <w:rFonts w:ascii="宋体" w:hAnsi="宋体" w:cs="宋体"/>
          <w:color w:val="3E3E3E"/>
          <w:kern w:val="0"/>
          <w:sz w:val="32"/>
          <w:szCs w:val="32"/>
        </w:rPr>
        <w:t xml:space="preserve">    2022</w:t>
      </w:r>
      <w:r>
        <w:rPr>
          <w:rFonts w:hint="eastAsia" w:ascii="宋体" w:hAnsi="宋体" w:cs="宋体"/>
          <w:color w:val="3E3E3E"/>
          <w:kern w:val="0"/>
          <w:sz w:val="32"/>
          <w:szCs w:val="32"/>
        </w:rPr>
        <w:t>年财政拨款</w:t>
      </w:r>
      <w:r>
        <w:rPr>
          <w:rFonts w:ascii="宋体" w:hAnsi="宋体" w:cs="宋体"/>
          <w:color w:val="3E3E3E"/>
          <w:kern w:val="0"/>
          <w:sz w:val="32"/>
          <w:szCs w:val="32"/>
        </w:rPr>
        <w:t>177.62</w:t>
      </w:r>
      <w:r>
        <w:rPr>
          <w:rFonts w:hint="eastAsia" w:ascii="宋体" w:hAnsi="宋体" w:cs="宋体"/>
          <w:color w:val="3E3E3E"/>
          <w:kern w:val="0"/>
          <w:sz w:val="32"/>
          <w:szCs w:val="32"/>
        </w:rPr>
        <w:t>万元</w:t>
      </w:r>
      <w:r>
        <w:rPr>
          <w:rFonts w:hint="eastAsia" w:ascii="宋体" w:cs="宋体"/>
          <w:color w:val="3E3E3E"/>
          <w:kern w:val="0"/>
          <w:sz w:val="32"/>
          <w:szCs w:val="32"/>
        </w:rPr>
        <w:t>，</w:t>
      </w:r>
      <w:r>
        <w:rPr>
          <w:rFonts w:hint="eastAsia" w:ascii="宋体" w:hAnsi="宋体" w:cs="宋体"/>
          <w:color w:val="3E3E3E"/>
          <w:kern w:val="0"/>
          <w:sz w:val="32"/>
          <w:szCs w:val="32"/>
        </w:rPr>
        <w:t>收入合计</w:t>
      </w:r>
      <w:r>
        <w:rPr>
          <w:rFonts w:ascii="宋体" w:hAnsi="宋体" w:cs="宋体"/>
          <w:color w:val="3E3E3E"/>
          <w:kern w:val="0"/>
          <w:sz w:val="32"/>
          <w:szCs w:val="32"/>
        </w:rPr>
        <w:t>177.62</w:t>
      </w:r>
      <w:r>
        <w:rPr>
          <w:rFonts w:hint="eastAsia" w:ascii="宋体" w:hAnsi="宋体" w:cs="宋体"/>
          <w:color w:val="3E3E3E"/>
          <w:kern w:val="0"/>
          <w:sz w:val="32"/>
          <w:szCs w:val="32"/>
        </w:rPr>
        <w:t>万元</w:t>
      </w:r>
      <w:r>
        <w:rPr>
          <w:rFonts w:ascii="宋体" w:cs="宋体"/>
          <w:color w:val="3E3E3E"/>
          <w:kern w:val="0"/>
          <w:sz w:val="32"/>
          <w:szCs w:val="32"/>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2022</w:t>
      </w:r>
      <w:r>
        <w:rPr>
          <w:rFonts w:hint="eastAsia" w:ascii="宋体" w:hAnsi="宋体" w:cs="宋体"/>
          <w:color w:val="3E3E3E"/>
          <w:kern w:val="0"/>
          <w:sz w:val="32"/>
          <w:szCs w:val="32"/>
        </w:rPr>
        <w:t>年财政预算支出</w:t>
      </w:r>
      <w:r>
        <w:rPr>
          <w:rFonts w:ascii="宋体" w:hAnsi="宋体" w:cs="宋体"/>
          <w:color w:val="3E3E3E"/>
          <w:kern w:val="0"/>
          <w:sz w:val="32"/>
          <w:szCs w:val="32"/>
        </w:rPr>
        <w:t>177.62</w:t>
      </w:r>
      <w:r>
        <w:rPr>
          <w:rFonts w:hint="eastAsia" w:ascii="宋体" w:hAnsi="宋体" w:cs="宋体"/>
          <w:color w:val="3E3E3E"/>
          <w:kern w:val="0"/>
          <w:sz w:val="32"/>
          <w:szCs w:val="32"/>
        </w:rPr>
        <w:t>万元，其中，基本支出</w:t>
      </w:r>
      <w:r>
        <w:rPr>
          <w:rFonts w:ascii="宋体" w:hAnsi="宋体" w:cs="宋体"/>
          <w:color w:val="3E3E3E"/>
          <w:kern w:val="0"/>
          <w:sz w:val="32"/>
          <w:szCs w:val="32"/>
        </w:rPr>
        <w:t>99.42</w:t>
      </w:r>
      <w:r>
        <w:rPr>
          <w:rFonts w:hint="eastAsia" w:ascii="宋体" w:hAnsi="宋体" w:cs="宋体"/>
          <w:color w:val="3E3E3E"/>
          <w:kern w:val="0"/>
          <w:sz w:val="32"/>
          <w:szCs w:val="32"/>
        </w:rPr>
        <w:t>万元，项目支出</w:t>
      </w:r>
      <w:r>
        <w:rPr>
          <w:rFonts w:ascii="宋体" w:hAnsi="宋体" w:cs="宋体"/>
          <w:color w:val="3E3E3E"/>
          <w:kern w:val="0"/>
          <w:sz w:val="32"/>
          <w:szCs w:val="32"/>
        </w:rPr>
        <w:t>78.20</w:t>
      </w:r>
      <w:r>
        <w:rPr>
          <w:rFonts w:hint="eastAsia" w:ascii="宋体" w:hAnsi="宋体" w:cs="宋体"/>
          <w:color w:val="3E3E3E"/>
          <w:kern w:val="0"/>
          <w:sz w:val="32"/>
          <w:szCs w:val="32"/>
        </w:rPr>
        <w:t>万元。</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行政运行支出</w:t>
      </w:r>
      <w:r>
        <w:rPr>
          <w:rFonts w:ascii="宋体" w:hAnsi="宋体" w:cs="宋体"/>
          <w:color w:val="3E3E3E"/>
          <w:kern w:val="0"/>
          <w:sz w:val="32"/>
          <w:szCs w:val="32"/>
        </w:rPr>
        <w:t>99.42</w:t>
      </w:r>
      <w:r>
        <w:rPr>
          <w:rFonts w:hint="eastAsia" w:ascii="宋体" w:hAnsi="宋体" w:cs="宋体"/>
          <w:color w:val="3E3E3E"/>
          <w:kern w:val="0"/>
          <w:sz w:val="32"/>
          <w:szCs w:val="32"/>
        </w:rPr>
        <w:t>万元、一般行政管理事务</w:t>
      </w:r>
      <w:r>
        <w:rPr>
          <w:rFonts w:ascii="宋体" w:hAnsi="宋体" w:cs="宋体"/>
          <w:color w:val="3E3E3E"/>
          <w:kern w:val="0"/>
          <w:sz w:val="32"/>
          <w:szCs w:val="32"/>
        </w:rPr>
        <w:t>78.20</w:t>
      </w:r>
      <w:r>
        <w:rPr>
          <w:rFonts w:hint="eastAsia" w:ascii="宋体" w:hAnsi="宋体" w:cs="宋体"/>
          <w:color w:val="3E3E3E"/>
          <w:kern w:val="0"/>
          <w:sz w:val="32"/>
          <w:szCs w:val="32"/>
        </w:rPr>
        <w:t>万元，合计</w:t>
      </w:r>
      <w:r>
        <w:rPr>
          <w:rFonts w:ascii="宋体" w:hAnsi="宋体" w:cs="宋体"/>
          <w:color w:val="3E3E3E"/>
          <w:kern w:val="0"/>
          <w:sz w:val="32"/>
          <w:szCs w:val="32"/>
        </w:rPr>
        <w:t>177.62</w:t>
      </w:r>
      <w:r>
        <w:rPr>
          <w:rFonts w:hint="eastAsia" w:ascii="宋体" w:hAnsi="宋体" w:cs="宋体"/>
          <w:color w:val="3E3E3E"/>
          <w:kern w:val="0"/>
          <w:sz w:val="32"/>
          <w:szCs w:val="32"/>
        </w:rPr>
        <w:t>万元。</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ascii="宋体" w:hAnsi="宋体" w:cs="宋体"/>
          <w:color w:val="3E3E3E"/>
          <w:kern w:val="0"/>
          <w:sz w:val="32"/>
          <w:szCs w:val="32"/>
        </w:rPr>
        <w:t>75.44</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ascii="宋体" w:hAnsi="宋体" w:cs="宋体"/>
          <w:color w:val="3E3E3E"/>
          <w:kern w:val="0"/>
          <w:sz w:val="32"/>
          <w:szCs w:val="32"/>
        </w:rPr>
        <w:t>9.81</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3.</w:t>
      </w:r>
      <w:r>
        <w:rPr>
          <w:rFonts w:hint="eastAsia" w:ascii="宋体" w:hAnsi="宋体" w:cs="宋体"/>
          <w:color w:val="3E3E3E"/>
          <w:kern w:val="0"/>
          <w:sz w:val="32"/>
          <w:szCs w:val="32"/>
        </w:rPr>
        <w:t>对个人和家庭补助支出</w:t>
      </w:r>
      <w:r>
        <w:rPr>
          <w:rFonts w:ascii="宋体" w:hAnsi="宋体" w:cs="宋体"/>
          <w:color w:val="3E3E3E"/>
          <w:kern w:val="0"/>
          <w:sz w:val="32"/>
          <w:szCs w:val="32"/>
        </w:rPr>
        <w:t>14.17</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w:t>
      </w:r>
      <w:r>
        <w:rPr>
          <w:rFonts w:ascii="宋体" w:hAnsi="宋体" w:cs="宋体"/>
          <w:color w:val="3E3E3E"/>
          <w:kern w:val="0"/>
          <w:sz w:val="32"/>
          <w:szCs w:val="32"/>
        </w:rPr>
        <w:t>99.42</w:t>
      </w:r>
      <w:r>
        <w:rPr>
          <w:rFonts w:hint="eastAsia" w:ascii="宋体" w:hAnsi="宋体" w:cs="宋体"/>
          <w:color w:val="3E3E3E"/>
          <w:kern w:val="0"/>
          <w:sz w:val="32"/>
          <w:szCs w:val="32"/>
        </w:rPr>
        <w:t>万元。</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四、</w:t>
      </w:r>
      <w:r>
        <w:rPr>
          <w:rFonts w:ascii="宋体" w:hAnsi="宋体" w:cs="宋体"/>
          <w:b/>
          <w:bCs/>
          <w:color w:val="3E3E3E"/>
          <w:kern w:val="0"/>
          <w:sz w:val="32"/>
          <w:szCs w:val="32"/>
        </w:rPr>
        <w:t>2022</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autoSpaceDE w:val="0"/>
        <w:autoSpaceDN w:val="0"/>
        <w:adjustRightInd w:val="0"/>
        <w:ind w:firstLine="640" w:firstLineChars="200"/>
        <w:rPr>
          <w:rFonts w:ascii="宋体" w:cs="Times New Roman"/>
          <w:color w:val="3E3E3E"/>
          <w:kern w:val="0"/>
          <w:sz w:val="32"/>
          <w:szCs w:val="32"/>
        </w:rPr>
      </w:pPr>
      <w:r>
        <w:rPr>
          <w:rFonts w:ascii="宋体" w:hAnsi="宋体" w:cs="宋体"/>
          <w:color w:val="3E3E3E"/>
          <w:kern w:val="0"/>
          <w:sz w:val="32"/>
          <w:szCs w:val="32"/>
        </w:rPr>
        <w:t>2022</w:t>
      </w:r>
      <w:r>
        <w:rPr>
          <w:rFonts w:hint="eastAsia" w:ascii="宋体" w:hAnsi="宋体" w:cs="宋体"/>
          <w:color w:val="3E3E3E"/>
          <w:kern w:val="0"/>
          <w:sz w:val="32"/>
          <w:szCs w:val="32"/>
        </w:rPr>
        <w:t>年</w:t>
      </w:r>
      <w:r>
        <w:rPr>
          <w:rFonts w:hint="eastAsia" w:ascii="宋体" w:cs="宋体"/>
          <w:color w:val="3E3E3E"/>
          <w:kern w:val="0"/>
          <w:sz w:val="32"/>
          <w:szCs w:val="32"/>
        </w:rPr>
        <w:t>“</w:t>
      </w:r>
      <w:r>
        <w:rPr>
          <w:rFonts w:hint="eastAsia" w:ascii="宋体" w:hAnsi="宋体" w:cs="宋体"/>
          <w:color w:val="3E3E3E"/>
          <w:kern w:val="0"/>
          <w:sz w:val="32"/>
          <w:szCs w:val="32"/>
        </w:rPr>
        <w:t>三公</w:t>
      </w:r>
      <w:r>
        <w:rPr>
          <w:rFonts w:hint="eastAsia" w:ascii="宋体" w:cs="宋体"/>
          <w:color w:val="3E3E3E"/>
          <w:kern w:val="0"/>
          <w:sz w:val="32"/>
          <w:szCs w:val="32"/>
        </w:rPr>
        <w:t>”</w:t>
      </w:r>
      <w:r>
        <w:rPr>
          <w:rFonts w:hint="eastAsia" w:ascii="宋体" w:hAnsi="宋体" w:cs="宋体"/>
          <w:color w:val="3E3E3E"/>
          <w:kern w:val="0"/>
          <w:sz w:val="32"/>
          <w:szCs w:val="32"/>
        </w:rPr>
        <w:t>经费预算数</w:t>
      </w:r>
      <w:r>
        <w:rPr>
          <w:rFonts w:ascii="宋体" w:cs="宋体"/>
          <w:color w:val="3E3E3E"/>
          <w:kern w:val="0"/>
          <w:sz w:val="32"/>
          <w:szCs w:val="32"/>
        </w:rPr>
        <w:t>0</w:t>
      </w:r>
      <w:r>
        <w:rPr>
          <w:rFonts w:hint="eastAsia" w:ascii="宋体" w:hAnsi="宋体" w:cs="宋体"/>
          <w:color w:val="3E3E3E"/>
          <w:kern w:val="0"/>
          <w:sz w:val="32"/>
          <w:szCs w:val="32"/>
        </w:rPr>
        <w:t>万元</w:t>
      </w:r>
    </w:p>
    <w:p>
      <w:pPr>
        <w:autoSpaceDE w:val="0"/>
        <w:autoSpaceDN w:val="0"/>
        <w:adjustRightInd w:val="0"/>
        <w:ind w:firstLine="630" w:firstLineChars="196"/>
        <w:rPr>
          <w:rFonts w:ascii="宋体" w:cs="Times New Roman"/>
          <w:b/>
          <w:bCs/>
          <w:color w:val="3E3E3E"/>
          <w:kern w:val="0"/>
          <w:sz w:val="32"/>
          <w:szCs w:val="32"/>
        </w:rPr>
      </w:pPr>
      <w:r>
        <w:rPr>
          <w:rFonts w:hint="eastAsia" w:ascii="宋体" w:hAnsi="宋体" w:cs="宋体"/>
          <w:b/>
          <w:bCs/>
          <w:color w:val="3E3E3E"/>
          <w:kern w:val="0"/>
          <w:sz w:val="32"/>
          <w:szCs w:val="32"/>
        </w:rPr>
        <w:t>五、政府性基金预算说明</w:t>
      </w:r>
      <w:r>
        <w:rPr>
          <w:rFonts w:hint="eastAsia" w:ascii="宋体" w:cs="宋体"/>
          <w:b/>
          <w:bCs/>
          <w:color w:val="3E3E3E"/>
          <w:kern w:val="0"/>
          <w:sz w:val="32"/>
          <w:szCs w:val="32"/>
        </w:rPr>
        <w:t>：</w:t>
      </w:r>
      <w:r>
        <w:rPr>
          <w:rFonts w:hint="eastAsia" w:ascii="宋体" w:hAnsi="宋体" w:cs="宋体"/>
          <w:color w:val="3E3E3E"/>
          <w:kern w:val="0"/>
          <w:sz w:val="32"/>
          <w:szCs w:val="32"/>
        </w:rPr>
        <w:t>无</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六、部门收支表说明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本单位</w:t>
      </w:r>
      <w:r>
        <w:rPr>
          <w:rFonts w:ascii="宋体" w:hAnsi="宋体" w:cs="宋体"/>
          <w:color w:val="3E3E3E"/>
          <w:kern w:val="0"/>
          <w:sz w:val="32"/>
          <w:szCs w:val="32"/>
        </w:rPr>
        <w:t>2022</w:t>
      </w:r>
      <w:r>
        <w:rPr>
          <w:rFonts w:hint="eastAsia" w:ascii="宋体" w:hAnsi="宋体" w:cs="宋体"/>
          <w:color w:val="3E3E3E"/>
          <w:kern w:val="0"/>
          <w:sz w:val="32"/>
          <w:szCs w:val="32"/>
        </w:rPr>
        <w:t>总收入</w:t>
      </w:r>
      <w:r>
        <w:rPr>
          <w:rFonts w:ascii="宋体" w:hAnsi="宋体" w:cs="宋体"/>
          <w:color w:val="3E3E3E"/>
          <w:kern w:val="0"/>
          <w:sz w:val="32"/>
          <w:szCs w:val="32"/>
        </w:rPr>
        <w:t>177.20</w:t>
      </w:r>
      <w:r>
        <w:rPr>
          <w:rFonts w:hint="eastAsia" w:ascii="宋体" w:hAnsi="宋体" w:cs="宋体"/>
          <w:color w:val="3E3E3E"/>
          <w:kern w:val="0"/>
          <w:sz w:val="32"/>
          <w:szCs w:val="32"/>
        </w:rPr>
        <w:t>万元，其中财政拨款</w:t>
      </w:r>
      <w:r>
        <w:rPr>
          <w:rFonts w:ascii="宋体" w:hAnsi="宋体" w:cs="宋体"/>
          <w:color w:val="3E3E3E"/>
          <w:kern w:val="0"/>
          <w:sz w:val="32"/>
          <w:szCs w:val="32"/>
        </w:rPr>
        <w:t>177.20</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一般公共服务支出</w:t>
      </w:r>
      <w:r>
        <w:rPr>
          <w:rFonts w:ascii="宋体" w:hAnsi="宋体" w:cs="宋体"/>
          <w:color w:val="3E3E3E"/>
          <w:kern w:val="0"/>
          <w:sz w:val="32"/>
          <w:szCs w:val="32"/>
        </w:rPr>
        <w:t>177.20</w:t>
      </w:r>
      <w:r>
        <w:rPr>
          <w:rFonts w:hint="eastAsia" w:ascii="宋体" w:hAnsi="宋体" w:cs="宋体"/>
          <w:color w:val="3E3E3E"/>
          <w:kern w:val="0"/>
          <w:sz w:val="32"/>
          <w:szCs w:val="32"/>
        </w:rPr>
        <w:t>万元，其中：行政运行</w:t>
      </w:r>
      <w:r>
        <w:rPr>
          <w:rFonts w:ascii="宋体" w:hAnsi="宋体" w:cs="宋体"/>
          <w:color w:val="3E3E3E"/>
          <w:kern w:val="0"/>
          <w:sz w:val="32"/>
          <w:szCs w:val="32"/>
        </w:rPr>
        <w:t>99.42</w:t>
      </w:r>
      <w:r>
        <w:rPr>
          <w:rFonts w:hint="eastAsia" w:ascii="宋体" w:hAnsi="宋体" w:cs="宋体"/>
          <w:color w:val="3E3E3E"/>
          <w:kern w:val="0"/>
          <w:sz w:val="32"/>
          <w:szCs w:val="32"/>
        </w:rPr>
        <w:t>万元、一般行政管理事务</w:t>
      </w:r>
      <w:r>
        <w:rPr>
          <w:rFonts w:ascii="宋体" w:hAnsi="宋体" w:cs="宋体"/>
          <w:color w:val="3E3E3E"/>
          <w:kern w:val="0"/>
          <w:sz w:val="32"/>
          <w:szCs w:val="32"/>
        </w:rPr>
        <w:t>78.20</w:t>
      </w:r>
      <w:r>
        <w:rPr>
          <w:rFonts w:hint="eastAsia" w:ascii="宋体" w:hAnsi="宋体" w:cs="宋体"/>
          <w:color w:val="3E3E3E"/>
          <w:kern w:val="0"/>
          <w:sz w:val="32"/>
          <w:szCs w:val="32"/>
        </w:rPr>
        <w:t>万元。</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七、部门收入总表情况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本单位</w:t>
      </w:r>
      <w:r>
        <w:rPr>
          <w:rFonts w:ascii="宋体" w:hAnsi="宋体" w:cs="宋体"/>
          <w:color w:val="3E3E3E"/>
          <w:kern w:val="0"/>
          <w:sz w:val="32"/>
          <w:szCs w:val="32"/>
        </w:rPr>
        <w:t>2022</w:t>
      </w:r>
      <w:r>
        <w:rPr>
          <w:rFonts w:hint="eastAsia" w:ascii="宋体" w:hAnsi="宋体" w:cs="宋体"/>
          <w:color w:val="3E3E3E"/>
          <w:kern w:val="0"/>
          <w:sz w:val="32"/>
          <w:szCs w:val="32"/>
        </w:rPr>
        <w:t>总收入</w:t>
      </w:r>
      <w:r>
        <w:rPr>
          <w:rFonts w:ascii="宋体" w:hAnsi="宋体" w:cs="宋体"/>
          <w:color w:val="3E3E3E"/>
          <w:kern w:val="0"/>
          <w:sz w:val="32"/>
          <w:szCs w:val="32"/>
        </w:rPr>
        <w:t>177.20</w:t>
      </w:r>
      <w:r>
        <w:rPr>
          <w:rFonts w:hint="eastAsia" w:ascii="宋体" w:hAnsi="宋体" w:cs="宋体"/>
          <w:color w:val="3E3E3E"/>
          <w:kern w:val="0"/>
          <w:sz w:val="32"/>
          <w:szCs w:val="32"/>
        </w:rPr>
        <w:t>万元，其中财政拨款</w:t>
      </w:r>
      <w:r>
        <w:rPr>
          <w:rFonts w:ascii="宋体" w:hAnsi="宋体" w:cs="宋体"/>
          <w:color w:val="3E3E3E"/>
          <w:kern w:val="0"/>
          <w:sz w:val="32"/>
          <w:szCs w:val="32"/>
        </w:rPr>
        <w:t>177.20</w:t>
      </w:r>
      <w:r>
        <w:rPr>
          <w:rFonts w:hint="eastAsia" w:ascii="宋体" w:hAnsi="宋体" w:cs="宋体"/>
          <w:color w:val="3E3E3E"/>
          <w:kern w:val="0"/>
          <w:sz w:val="32"/>
          <w:szCs w:val="32"/>
        </w:rPr>
        <w:t>万元。</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八、部门支出总表情况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按功能分类：一般公共服务支出</w:t>
      </w:r>
      <w:r>
        <w:rPr>
          <w:rFonts w:ascii="宋体" w:hAnsi="宋体" w:cs="宋体"/>
          <w:color w:val="3E3E3E"/>
          <w:kern w:val="0"/>
          <w:sz w:val="32"/>
          <w:szCs w:val="32"/>
        </w:rPr>
        <w:t>177.20</w:t>
      </w:r>
      <w:r>
        <w:rPr>
          <w:rFonts w:hint="eastAsia" w:ascii="宋体" w:hAnsi="宋体" w:cs="宋体"/>
          <w:color w:val="3E3E3E"/>
          <w:kern w:val="0"/>
          <w:sz w:val="32"/>
          <w:szCs w:val="32"/>
        </w:rPr>
        <w:t>万元，其中：行政运行</w:t>
      </w:r>
      <w:r>
        <w:rPr>
          <w:rFonts w:ascii="宋体" w:hAnsi="宋体" w:cs="宋体"/>
          <w:color w:val="3E3E3E"/>
          <w:kern w:val="0"/>
          <w:sz w:val="32"/>
          <w:szCs w:val="32"/>
        </w:rPr>
        <w:t>99.42</w:t>
      </w:r>
      <w:r>
        <w:rPr>
          <w:rFonts w:hint="eastAsia" w:ascii="宋体" w:hAnsi="宋体" w:cs="宋体"/>
          <w:color w:val="3E3E3E"/>
          <w:kern w:val="0"/>
          <w:sz w:val="32"/>
          <w:szCs w:val="32"/>
        </w:rPr>
        <w:t>万元、一般行政管理事务</w:t>
      </w:r>
      <w:r>
        <w:rPr>
          <w:rFonts w:ascii="宋体" w:hAnsi="宋体" w:cs="宋体"/>
          <w:color w:val="3E3E3E"/>
          <w:kern w:val="0"/>
          <w:sz w:val="32"/>
          <w:szCs w:val="32"/>
        </w:rPr>
        <w:t>78.20</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科目分类：基本支出</w:t>
      </w:r>
      <w:r>
        <w:rPr>
          <w:rFonts w:ascii="宋体" w:hAnsi="宋体" w:cs="宋体"/>
          <w:color w:val="3E3E3E"/>
          <w:kern w:val="0"/>
          <w:sz w:val="32"/>
          <w:szCs w:val="32"/>
        </w:rPr>
        <w:t>99.42</w:t>
      </w:r>
      <w:r>
        <w:rPr>
          <w:rFonts w:hint="eastAsia" w:ascii="宋体" w:hAnsi="宋体" w:cs="宋体"/>
          <w:color w:val="3E3E3E"/>
          <w:kern w:val="0"/>
          <w:sz w:val="32"/>
          <w:szCs w:val="32"/>
        </w:rPr>
        <w:t>万元，项目支出</w:t>
      </w:r>
      <w:r>
        <w:rPr>
          <w:rFonts w:ascii="宋体" w:hAnsi="宋体" w:cs="宋体"/>
          <w:color w:val="3E3E3E"/>
          <w:kern w:val="0"/>
          <w:sz w:val="32"/>
          <w:szCs w:val="32"/>
        </w:rPr>
        <w:t>78.20</w:t>
      </w:r>
      <w:r>
        <w:rPr>
          <w:rFonts w:hint="eastAsia" w:ascii="宋体" w:hAnsi="宋体" w:cs="宋体"/>
          <w:color w:val="3E3E3E"/>
          <w:kern w:val="0"/>
          <w:sz w:val="32"/>
          <w:szCs w:val="32"/>
        </w:rPr>
        <w:t>万元。</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九、机关运行经费支出情况</w:t>
      </w:r>
    </w:p>
    <w:p>
      <w:pPr>
        <w:autoSpaceDE w:val="0"/>
        <w:autoSpaceDN w:val="0"/>
        <w:adjustRightInd w:val="0"/>
        <w:ind w:firstLine="640" w:firstLineChars="200"/>
        <w:rPr>
          <w:rFonts w:ascii="宋体" w:cs="Times New Roman"/>
          <w:color w:val="3E3E3E"/>
          <w:kern w:val="0"/>
          <w:sz w:val="32"/>
          <w:szCs w:val="32"/>
        </w:rPr>
      </w:pPr>
      <w:r>
        <w:rPr>
          <w:rFonts w:ascii="宋体" w:hAnsi="宋体" w:cs="宋体"/>
          <w:color w:val="3E3E3E"/>
          <w:kern w:val="0"/>
          <w:sz w:val="32"/>
          <w:szCs w:val="32"/>
        </w:rPr>
        <w:t>2022</w:t>
      </w:r>
      <w:r>
        <w:rPr>
          <w:rFonts w:hint="eastAsia" w:ascii="宋体" w:hAnsi="宋体" w:cs="宋体"/>
          <w:color w:val="3E3E3E"/>
          <w:kern w:val="0"/>
          <w:sz w:val="32"/>
          <w:szCs w:val="32"/>
        </w:rPr>
        <w:t>年长春市二道区总工会的机关运行经费财政拨款支出</w:t>
      </w:r>
      <w:r>
        <w:rPr>
          <w:rFonts w:ascii="宋体" w:hAnsi="宋体" w:cs="宋体"/>
          <w:color w:val="3E3E3E"/>
          <w:kern w:val="0"/>
          <w:sz w:val="32"/>
          <w:szCs w:val="32"/>
        </w:rPr>
        <w:t>9.81</w:t>
      </w:r>
      <w:r>
        <w:rPr>
          <w:rFonts w:hint="eastAsia" w:ascii="宋体" w:hAnsi="宋体" w:cs="宋体"/>
          <w:color w:val="3E3E3E"/>
          <w:kern w:val="0"/>
          <w:sz w:val="32"/>
          <w:szCs w:val="32"/>
        </w:rPr>
        <w:t>万元，其中办公费</w:t>
      </w:r>
      <w:r>
        <w:rPr>
          <w:rFonts w:ascii="宋体" w:hAnsi="宋体" w:cs="宋体"/>
          <w:color w:val="3E3E3E"/>
          <w:kern w:val="0"/>
          <w:sz w:val="32"/>
          <w:szCs w:val="32"/>
        </w:rPr>
        <w:t>3.44</w:t>
      </w:r>
      <w:r>
        <w:rPr>
          <w:rFonts w:hint="eastAsia" w:ascii="宋体" w:hAnsi="宋体" w:cs="宋体"/>
          <w:color w:val="3E3E3E"/>
          <w:kern w:val="0"/>
          <w:sz w:val="32"/>
          <w:szCs w:val="32"/>
        </w:rPr>
        <w:t>万元，其他交通费</w:t>
      </w:r>
      <w:r>
        <w:rPr>
          <w:rFonts w:ascii="宋体" w:hAnsi="宋体" w:cs="宋体"/>
          <w:color w:val="3E3E3E"/>
          <w:kern w:val="0"/>
          <w:sz w:val="32"/>
          <w:szCs w:val="32"/>
        </w:rPr>
        <w:t>3.44</w:t>
      </w:r>
      <w:r>
        <w:rPr>
          <w:rFonts w:hint="eastAsia" w:ascii="宋体" w:hAnsi="宋体" w:cs="宋体"/>
          <w:color w:val="3E3E3E"/>
          <w:kern w:val="0"/>
          <w:sz w:val="32"/>
          <w:szCs w:val="32"/>
        </w:rPr>
        <w:t>万元、邮电费</w:t>
      </w:r>
      <w:r>
        <w:rPr>
          <w:rFonts w:ascii="宋体" w:hAnsi="宋体" w:cs="宋体"/>
          <w:color w:val="3E3E3E"/>
          <w:kern w:val="0"/>
          <w:sz w:val="32"/>
          <w:szCs w:val="32"/>
        </w:rPr>
        <w:t>0.13</w:t>
      </w:r>
      <w:r>
        <w:rPr>
          <w:rFonts w:hint="eastAsia" w:ascii="宋体" w:hAnsi="宋体" w:cs="宋体"/>
          <w:color w:val="3E3E3E"/>
          <w:kern w:val="0"/>
          <w:sz w:val="32"/>
          <w:szCs w:val="32"/>
        </w:rPr>
        <w:t>万元、党组织活动经费</w:t>
      </w:r>
      <w:r>
        <w:rPr>
          <w:rFonts w:ascii="宋体" w:hAnsi="宋体" w:cs="宋体"/>
          <w:color w:val="3E3E3E"/>
          <w:kern w:val="0"/>
          <w:sz w:val="32"/>
          <w:szCs w:val="32"/>
        </w:rPr>
        <w:t>0.36</w:t>
      </w:r>
      <w:r>
        <w:rPr>
          <w:rFonts w:hint="eastAsia" w:ascii="宋体" w:hAnsi="宋体" w:cs="宋体"/>
          <w:color w:val="3E3E3E"/>
          <w:kern w:val="0"/>
          <w:sz w:val="32"/>
          <w:szCs w:val="32"/>
        </w:rPr>
        <w:t>万元。</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十、政府采购支出情况</w:t>
      </w:r>
    </w:p>
    <w:p>
      <w:pPr>
        <w:autoSpaceDE w:val="0"/>
        <w:autoSpaceDN w:val="0"/>
        <w:adjustRightInd w:val="0"/>
        <w:ind w:firstLine="640" w:firstLineChars="200"/>
        <w:rPr>
          <w:rFonts w:ascii="宋体" w:cs="Times New Roman"/>
          <w:color w:val="3E3E3E"/>
          <w:kern w:val="0"/>
          <w:sz w:val="32"/>
          <w:szCs w:val="32"/>
        </w:rPr>
      </w:pPr>
      <w:r>
        <w:rPr>
          <w:rFonts w:ascii="宋体" w:hAnsi="宋体" w:cs="宋体"/>
          <w:color w:val="3E3E3E"/>
          <w:kern w:val="0"/>
          <w:sz w:val="32"/>
          <w:szCs w:val="32"/>
        </w:rPr>
        <w:t>2022</w:t>
      </w:r>
      <w:r>
        <w:rPr>
          <w:rFonts w:hint="eastAsia" w:ascii="宋体" w:hAnsi="宋体" w:cs="宋体"/>
          <w:color w:val="3E3E3E"/>
          <w:kern w:val="0"/>
          <w:sz w:val="32"/>
          <w:szCs w:val="32"/>
        </w:rPr>
        <w:t>年本单位暂无政府采购计划。</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十一、国有资产占用情况</w:t>
      </w:r>
    </w:p>
    <w:p>
      <w:pPr>
        <w:autoSpaceDE w:val="0"/>
        <w:autoSpaceDN w:val="0"/>
        <w:adjustRightInd w:val="0"/>
        <w:ind w:firstLine="640" w:firstLineChars="200"/>
        <w:rPr>
          <w:rFonts w:ascii="宋体" w:cs="Times New Roman"/>
          <w:color w:val="3E3E3E"/>
          <w:kern w:val="0"/>
          <w:sz w:val="32"/>
          <w:szCs w:val="32"/>
        </w:rPr>
      </w:pPr>
      <w:r>
        <w:rPr>
          <w:rFonts w:ascii="宋体" w:hAnsi="宋体" w:cs="宋体"/>
          <w:color w:val="3E3E3E"/>
          <w:kern w:val="0"/>
          <w:sz w:val="32"/>
          <w:szCs w:val="32"/>
        </w:rPr>
        <w:t>2022</w:t>
      </w:r>
      <w:r>
        <w:rPr>
          <w:rFonts w:hint="eastAsia" w:ascii="宋体" w:hAnsi="宋体" w:cs="宋体"/>
          <w:color w:val="3E3E3E"/>
          <w:kern w:val="0"/>
          <w:sz w:val="32"/>
          <w:szCs w:val="32"/>
        </w:rPr>
        <w:t>年本单位无公务用车。</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十二、预算绩效情况</w:t>
      </w:r>
    </w:p>
    <w:p>
      <w:pPr>
        <w:autoSpaceDE w:val="0"/>
        <w:autoSpaceDN w:val="0"/>
        <w:adjustRightInd w:val="0"/>
        <w:ind w:firstLine="640" w:firstLineChars="200"/>
        <w:rPr>
          <w:rFonts w:ascii="宋体" w:cs="Times New Roman"/>
          <w:color w:val="3E3E3E"/>
          <w:kern w:val="0"/>
          <w:sz w:val="32"/>
          <w:szCs w:val="32"/>
        </w:rPr>
      </w:pPr>
      <w:r>
        <w:rPr>
          <w:rFonts w:ascii="宋体" w:hAnsi="宋体" w:cs="宋体"/>
          <w:color w:val="3E3E3E"/>
          <w:kern w:val="0"/>
          <w:sz w:val="32"/>
          <w:szCs w:val="32"/>
        </w:rPr>
        <w:t>2022</w:t>
      </w:r>
      <w:r>
        <w:rPr>
          <w:rFonts w:hint="eastAsia" w:ascii="宋体" w:hAnsi="宋体" w:cs="宋体"/>
          <w:color w:val="3E3E3E"/>
          <w:kern w:val="0"/>
          <w:sz w:val="32"/>
          <w:szCs w:val="32"/>
        </w:rPr>
        <w:t>年长春市二道区总工会列入部门预算项目主要是劳模疗休养、劳模体检、劳模大会。</w:t>
      </w: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一、财政拨款收入：指中央财政当年拨付的资金。</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二、事业收入：指事业单位开展专业业务活动及辅助活动所取得的收入。</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三、事业单位经营收入：指事业单位在专业业务活动及其辅助活动之外开展非独立核算经营活动取得的收入。</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四、其他收入：指除上述“财政拨款收入”、“事业收入”、“事业单位经营收入”等以外的收入。主要是按规定动用的售房收入、存款利息收入等。</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六、上年结转：指以前年度尚未完成，结转到本年仍按原规定用途继续使用的资金（预算中为预计数）。</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七、结转下年：指以前年度预算安排、因客观条件发生变化无法按原计划实施，需延迟到以后年度按原规定用途继续使用的资金（预算中为预计数）。</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八、基本支出：指为保障机构正常运转、完成日常工作任务而发生的人员支出和公用支出。</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九、项目支出：指在基本支出之外为完成特定行政任务和事业发展目标所发生的支出。</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十、事业单位经营支出：指事业单位在专业业务活动及其辅助活动之外开展非独立核算经营活动发生的支出。</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十一、住房公积金（科目代码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十二、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十三、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QxZTc4ODQ5MDZhZThhYTBjMDcwNmU4NjJhM2IzM2EifQ=="/>
  </w:docVars>
  <w:rsids>
    <w:rsidRoot w:val="00AC598A"/>
    <w:rsid w:val="000150E7"/>
    <w:rsid w:val="00016F38"/>
    <w:rsid w:val="0001704A"/>
    <w:rsid w:val="00075C6E"/>
    <w:rsid w:val="000A1373"/>
    <w:rsid w:val="000A5242"/>
    <w:rsid w:val="000C4959"/>
    <w:rsid w:val="000F087E"/>
    <w:rsid w:val="000F23E7"/>
    <w:rsid w:val="00102AEA"/>
    <w:rsid w:val="00112E35"/>
    <w:rsid w:val="00133CE3"/>
    <w:rsid w:val="00193647"/>
    <w:rsid w:val="001A03DE"/>
    <w:rsid w:val="001A067E"/>
    <w:rsid w:val="001A3EBF"/>
    <w:rsid w:val="001C3DB7"/>
    <w:rsid w:val="001D764C"/>
    <w:rsid w:val="001E1757"/>
    <w:rsid w:val="001F4768"/>
    <w:rsid w:val="002027A2"/>
    <w:rsid w:val="002943FE"/>
    <w:rsid w:val="002A7FBA"/>
    <w:rsid w:val="00300EEC"/>
    <w:rsid w:val="003173AC"/>
    <w:rsid w:val="0035248F"/>
    <w:rsid w:val="003A7ECF"/>
    <w:rsid w:val="003D65CB"/>
    <w:rsid w:val="00415BBF"/>
    <w:rsid w:val="00433796"/>
    <w:rsid w:val="00437D6A"/>
    <w:rsid w:val="00440BB5"/>
    <w:rsid w:val="004415A0"/>
    <w:rsid w:val="0050084A"/>
    <w:rsid w:val="005011A1"/>
    <w:rsid w:val="00520680"/>
    <w:rsid w:val="005211A3"/>
    <w:rsid w:val="005238B0"/>
    <w:rsid w:val="005324F1"/>
    <w:rsid w:val="0054338D"/>
    <w:rsid w:val="005643AE"/>
    <w:rsid w:val="0057123B"/>
    <w:rsid w:val="005759CD"/>
    <w:rsid w:val="005C178A"/>
    <w:rsid w:val="005D2A41"/>
    <w:rsid w:val="005F23E5"/>
    <w:rsid w:val="00614FF8"/>
    <w:rsid w:val="006256E2"/>
    <w:rsid w:val="00626C72"/>
    <w:rsid w:val="00644D0A"/>
    <w:rsid w:val="0066668B"/>
    <w:rsid w:val="006A207A"/>
    <w:rsid w:val="006B7561"/>
    <w:rsid w:val="006E2BEF"/>
    <w:rsid w:val="00720D92"/>
    <w:rsid w:val="00732B62"/>
    <w:rsid w:val="00762C61"/>
    <w:rsid w:val="00785129"/>
    <w:rsid w:val="007B41AF"/>
    <w:rsid w:val="007D7242"/>
    <w:rsid w:val="007F4495"/>
    <w:rsid w:val="0085137B"/>
    <w:rsid w:val="008718E6"/>
    <w:rsid w:val="00875658"/>
    <w:rsid w:val="008960D1"/>
    <w:rsid w:val="008E3928"/>
    <w:rsid w:val="00917996"/>
    <w:rsid w:val="00932835"/>
    <w:rsid w:val="009464DA"/>
    <w:rsid w:val="009747B5"/>
    <w:rsid w:val="00997711"/>
    <w:rsid w:val="009F53FD"/>
    <w:rsid w:val="00A1704A"/>
    <w:rsid w:val="00A2531E"/>
    <w:rsid w:val="00AA71A4"/>
    <w:rsid w:val="00AB0186"/>
    <w:rsid w:val="00AB23A3"/>
    <w:rsid w:val="00AB3646"/>
    <w:rsid w:val="00AC598A"/>
    <w:rsid w:val="00AC6007"/>
    <w:rsid w:val="00AD2E46"/>
    <w:rsid w:val="00AE0256"/>
    <w:rsid w:val="00AE1000"/>
    <w:rsid w:val="00B37860"/>
    <w:rsid w:val="00B623E3"/>
    <w:rsid w:val="00B70C44"/>
    <w:rsid w:val="00B71F68"/>
    <w:rsid w:val="00B80A2E"/>
    <w:rsid w:val="00C15E91"/>
    <w:rsid w:val="00C30AE4"/>
    <w:rsid w:val="00C33FBB"/>
    <w:rsid w:val="00CC5F4E"/>
    <w:rsid w:val="00CE6A42"/>
    <w:rsid w:val="00D4224E"/>
    <w:rsid w:val="00D5067E"/>
    <w:rsid w:val="00D56901"/>
    <w:rsid w:val="00D77C50"/>
    <w:rsid w:val="00D92273"/>
    <w:rsid w:val="00DB1391"/>
    <w:rsid w:val="00DC286B"/>
    <w:rsid w:val="00DC4B07"/>
    <w:rsid w:val="00DF2DDB"/>
    <w:rsid w:val="00E13979"/>
    <w:rsid w:val="00E367B7"/>
    <w:rsid w:val="00E63DCC"/>
    <w:rsid w:val="00E86B80"/>
    <w:rsid w:val="00EB0DF0"/>
    <w:rsid w:val="00ED2B29"/>
    <w:rsid w:val="00F331A5"/>
    <w:rsid w:val="00F332CB"/>
    <w:rsid w:val="00F37D7A"/>
    <w:rsid w:val="00F46C87"/>
    <w:rsid w:val="00F94E66"/>
    <w:rsid w:val="00FA181B"/>
    <w:rsid w:val="00FA3913"/>
    <w:rsid w:val="22057A5E"/>
    <w:rsid w:val="254C2FF9"/>
    <w:rsid w:val="2A9544EA"/>
    <w:rsid w:val="33A16F2C"/>
    <w:rsid w:val="51444915"/>
    <w:rsid w:val="53C42C27"/>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8"/>
    <w:semiHidden/>
    <w:uiPriority w:val="99"/>
    <w:pPr>
      <w:tabs>
        <w:tab w:val="center" w:pos="4153"/>
        <w:tab w:val="right" w:pos="8306"/>
      </w:tabs>
      <w:snapToGrid w:val="0"/>
      <w:jc w:val="left"/>
    </w:pPr>
    <w:rPr>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rPr>
      <w:rFonts w:ascii="Times New Roman" w:hAnsi="Times New Roman" w:cs="Times New Roman"/>
      <w:sz w:val="24"/>
      <w:szCs w:val="24"/>
    </w:rPr>
  </w:style>
  <w:style w:type="character" w:customStyle="1" w:styleId="8">
    <w:name w:val="Footer Char"/>
    <w:basedOn w:val="7"/>
    <w:link w:val="3"/>
    <w:semiHidden/>
    <w:locked/>
    <w:uiPriority w:val="99"/>
    <w:rPr>
      <w:rFonts w:cs="Times New Roman"/>
      <w:sz w:val="18"/>
      <w:szCs w:val="18"/>
    </w:rPr>
  </w:style>
  <w:style w:type="character" w:customStyle="1" w:styleId="9">
    <w:name w:val="Header Char"/>
    <w:basedOn w:val="7"/>
    <w:link w:val="4"/>
    <w:semiHidden/>
    <w:locked/>
    <w:uiPriority w:val="99"/>
    <w:rPr>
      <w:rFonts w:cs="Times New Roman"/>
      <w:sz w:val="18"/>
      <w:szCs w:val="18"/>
    </w:rPr>
  </w:style>
  <w:style w:type="character" w:customStyle="1" w:styleId="10">
    <w:name w:val="Balloon Text Char"/>
    <w:basedOn w:val="7"/>
    <w:link w:val="2"/>
    <w:semiHidden/>
    <w:locked/>
    <w:uiPriority w:val="99"/>
    <w:rPr>
      <w:rFonts w:cs="Times New Roman"/>
      <w:sz w:val="2"/>
      <w:szCs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18</Pages>
  <Words>4648</Words>
  <Characters>5601</Characters>
  <Lines>0</Lines>
  <Paragraphs>0</Paragraphs>
  <TotalTime>169</TotalTime>
  <ScaleCrop>false</ScaleCrop>
  <LinksUpToDate>false</LinksUpToDate>
  <CharactersWithSpaces>5863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Administrator</cp:lastModifiedBy>
  <cp:lastPrinted>2022-08-09T02:31:00Z</cp:lastPrinted>
  <dcterms:modified xsi:type="dcterms:W3CDTF">2022-01-04T02:43:06Z</dcterms:modified>
  <dc:title>2017年长春市工业和信息化局</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B7B97C2EAC2442F38F40ECBF420A553F</vt:lpwstr>
  </property>
</Properties>
</file>