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Arial" w:hAnsi="Arial" w:eastAsia="方正小标宋简体" w:cs="Times New Roman"/>
          <w:sz w:val="44"/>
          <w:szCs w:val="44"/>
          <w:lang w:val="en-US" w:eastAsia="zh-CN"/>
        </w:rPr>
      </w:pPr>
      <w:r>
        <w:rPr>
          <w:rFonts w:hint="eastAsia" w:ascii="Arial" w:hAnsi="Arial" w:eastAsia="方正小标宋简体" w:cs="Times New Roman"/>
          <w:sz w:val="44"/>
          <w:szCs w:val="44"/>
          <w:lang w:val="en-US" w:eastAsia="zh-CN"/>
        </w:rPr>
        <w:t xml:space="preserve"> </w:t>
      </w:r>
      <w:bookmarkStart w:id="0" w:name="_GoBack"/>
      <w:bookmarkEnd w:id="0"/>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r>
        <w:rPr>
          <w:rFonts w:ascii="Arial" w:hAnsi="Arial" w:eastAsia="方正小标宋简体" w:cs="Arial"/>
          <w:sz w:val="44"/>
          <w:szCs w:val="44"/>
        </w:rPr>
        <w:t>2022</w:t>
      </w:r>
      <w:r>
        <w:rPr>
          <w:rFonts w:hint="eastAsia" w:ascii="Arial" w:hAnsi="Arial" w:eastAsia="方正小标宋简体" w:cs="方正小标宋简体"/>
          <w:sz w:val="44"/>
          <w:szCs w:val="44"/>
        </w:rPr>
        <w:t>年长春市二道区总工会</w:t>
      </w:r>
    </w:p>
    <w:p>
      <w:pPr>
        <w:jc w:val="center"/>
        <w:rPr>
          <w:rFonts w:ascii="Arial" w:hAnsi="Arial" w:eastAsia="方正小标宋简体" w:cs="Times New Roman"/>
          <w:sz w:val="44"/>
          <w:szCs w:val="44"/>
        </w:rPr>
      </w:pPr>
      <w:r>
        <w:rPr>
          <w:rFonts w:hint="eastAsia" w:ascii="Arial" w:hAnsi="Arial" w:eastAsia="方正小标宋简体" w:cs="方正小标宋简体"/>
          <w:sz w:val="44"/>
          <w:szCs w:val="44"/>
        </w:rPr>
        <w:t>部门预算公开</w:t>
      </w: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r>
        <w:rPr>
          <w:rFonts w:ascii="Arial" w:hAnsi="Arial" w:eastAsia="方正小标宋简体" w:cs="Times New Roman"/>
          <w:sz w:val="44"/>
          <w:szCs w:val="44"/>
        </w:rPr>
        <w:t>2022</w:t>
      </w:r>
      <w:r>
        <w:rPr>
          <w:rFonts w:hint="eastAsia" w:ascii="Arial" w:hAnsi="Arial" w:eastAsia="方正小标宋简体" w:cs="Times New Roman"/>
          <w:sz w:val="44"/>
          <w:szCs w:val="44"/>
        </w:rPr>
        <w:t>年</w:t>
      </w:r>
      <w:r>
        <w:rPr>
          <w:rFonts w:ascii="Arial" w:hAnsi="Arial" w:eastAsia="方正小标宋简体" w:cs="Times New Roman"/>
          <w:sz w:val="44"/>
          <w:szCs w:val="44"/>
        </w:rPr>
        <w:t>1</w:t>
      </w:r>
      <w:r>
        <w:rPr>
          <w:rFonts w:hint="eastAsia" w:ascii="Arial" w:hAnsi="Arial" w:eastAsia="方正小标宋简体" w:cs="Times New Roman"/>
          <w:sz w:val="44"/>
          <w:szCs w:val="44"/>
        </w:rPr>
        <w:t>月</w:t>
      </w:r>
      <w:r>
        <w:rPr>
          <w:rFonts w:ascii="Arial" w:hAnsi="Arial" w:eastAsia="方正小标宋简体" w:cs="Times New Roman"/>
          <w:sz w:val="44"/>
          <w:szCs w:val="44"/>
        </w:rPr>
        <w:t>4</w:t>
      </w:r>
      <w:r>
        <w:rPr>
          <w:rFonts w:hint="eastAsia" w:ascii="Arial" w:hAnsi="Arial" w:eastAsia="方正小标宋简体" w:cs="Times New Roman"/>
          <w:sz w:val="44"/>
          <w:szCs w:val="44"/>
        </w:rPr>
        <w:t>日</w:t>
      </w:r>
    </w:p>
    <w:p>
      <w:pPr>
        <w:spacing w:line="540" w:lineRule="exact"/>
        <w:jc w:val="center"/>
        <w:outlineLvl w:val="1"/>
        <w:rPr>
          <w:rFonts w:ascii="方正小标宋简体" w:hAnsi="方正小标宋简体" w:eastAsia="方正小标宋简体" w:cs="Times New Roman"/>
          <w:sz w:val="44"/>
          <w:szCs w:val="44"/>
        </w:rPr>
      </w:pPr>
      <w:r>
        <w:rPr>
          <w:rFonts w:ascii="方正小标宋简体" w:hAnsi="方正小标宋简体" w:eastAsia="方正小标宋简体" w:cs="Times New Roman"/>
          <w:sz w:val="44"/>
          <w:szCs w:val="44"/>
        </w:rPr>
        <w:br w:type="page"/>
      </w:r>
      <w:r>
        <w:rPr>
          <w:rFonts w:hint="eastAsia" w:ascii="方正小标宋简体" w:hAnsi="方正小标宋简体" w:eastAsia="方正小标宋简体" w:cs="方正小标宋简体"/>
          <w:sz w:val="44"/>
          <w:szCs w:val="44"/>
        </w:rPr>
        <w:t>目录</w:t>
      </w:r>
    </w:p>
    <w:p>
      <w:pPr>
        <w:spacing w:line="540" w:lineRule="exact"/>
        <w:rPr>
          <w:rFonts w:ascii="方正小标宋简体" w:hAnsi="方正小标宋简体" w:eastAsia="方正小标宋简体" w:cs="Times New Roman"/>
          <w:sz w:val="44"/>
          <w:szCs w:val="44"/>
        </w:rPr>
      </w:pPr>
    </w:p>
    <w:p>
      <w:pPr>
        <w:spacing w:line="540" w:lineRule="exact"/>
        <w:rPr>
          <w:rFonts w:ascii="黑体" w:hAnsi="黑体" w:eastAsia="黑体" w:cs="Times New Roman"/>
          <w:sz w:val="32"/>
          <w:szCs w:val="32"/>
        </w:rPr>
      </w:pPr>
      <w:r>
        <w:rPr>
          <w:rFonts w:hint="eastAsia" w:ascii="黑体" w:hAnsi="黑体" w:eastAsia="黑体" w:cs="黑体"/>
          <w:sz w:val="32"/>
          <w:szCs w:val="32"/>
        </w:rPr>
        <w:t>第一部分部门概况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一、主要职能</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二、机构设置及部门预算单位构成</w:t>
      </w:r>
    </w:p>
    <w:p>
      <w:pPr>
        <w:spacing w:line="540" w:lineRule="exact"/>
        <w:rPr>
          <w:rFonts w:ascii="黑体" w:hAnsi="黑体" w:eastAsia="黑体" w:cs="Times New Roman"/>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2022</w:t>
      </w:r>
      <w:r>
        <w:rPr>
          <w:rFonts w:hint="eastAsia" w:ascii="黑体" w:hAnsi="黑体" w:eastAsia="黑体" w:cs="黑体"/>
          <w:sz w:val="32"/>
          <w:szCs w:val="32"/>
        </w:rPr>
        <w:t>年度部门预算表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一、财政拨款收支总表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二、一般公共预算支出表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三、一般公共预算基本支出表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四、一般公共预算“三公”经费支出表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五、政府性基金预算支出表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六、部门收支总表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七、部门收入总表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八、部门支出总表</w:t>
      </w:r>
    </w:p>
    <w:p>
      <w:pPr>
        <w:spacing w:line="540" w:lineRule="exact"/>
        <w:rPr>
          <w:rFonts w:ascii="黑体" w:hAnsi="黑体" w:eastAsia="黑体" w:cs="Times New Roman"/>
          <w:sz w:val="32"/>
          <w:szCs w:val="32"/>
        </w:rPr>
      </w:pPr>
      <w:r>
        <w:rPr>
          <w:rFonts w:hint="eastAsia" w:ascii="黑体" w:hAnsi="黑体" w:eastAsia="黑体" w:cs="黑体"/>
          <w:sz w:val="32"/>
          <w:szCs w:val="32"/>
        </w:rPr>
        <w:t>第三部分</w:t>
      </w:r>
      <w:r>
        <w:rPr>
          <w:rFonts w:ascii="黑体" w:hAnsi="黑体" w:eastAsia="黑体" w:cs="黑体"/>
          <w:sz w:val="32"/>
          <w:szCs w:val="32"/>
        </w:rPr>
        <w:t>2022</w:t>
      </w:r>
      <w:r>
        <w:rPr>
          <w:rFonts w:hint="eastAsia" w:ascii="黑体" w:hAnsi="黑体" w:eastAsia="黑体" w:cs="黑体"/>
          <w:sz w:val="32"/>
          <w:szCs w:val="32"/>
        </w:rPr>
        <w:t>年度部门预算情况说明</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w:t>
      </w:r>
      <w:r>
        <w:rPr>
          <w:rFonts w:ascii="仿宋_GB2312" w:hAnsi="仿宋" w:eastAsia="仿宋_GB2312" w:cs="仿宋_GB2312"/>
          <w:sz w:val="32"/>
          <w:szCs w:val="32"/>
        </w:rPr>
        <w:t>2022</w:t>
      </w:r>
      <w:r>
        <w:rPr>
          <w:rFonts w:hint="eastAsia" w:ascii="仿宋_GB2312" w:hAnsi="仿宋" w:eastAsia="仿宋_GB2312" w:cs="仿宋_GB2312"/>
          <w:sz w:val="32"/>
          <w:szCs w:val="32"/>
        </w:rPr>
        <w:t>年财政拨款收支情况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w:t>
      </w:r>
      <w:r>
        <w:rPr>
          <w:rFonts w:ascii="仿宋_GB2312" w:hAnsi="仿宋" w:eastAsia="仿宋_GB2312" w:cs="仿宋_GB2312"/>
          <w:sz w:val="32"/>
          <w:szCs w:val="32"/>
        </w:rPr>
        <w:t>2022</w:t>
      </w:r>
      <w:r>
        <w:rPr>
          <w:rFonts w:hint="eastAsia" w:ascii="仿宋_GB2312" w:hAnsi="仿宋" w:eastAsia="仿宋_GB2312" w:cs="仿宋_GB2312"/>
          <w:sz w:val="32"/>
          <w:szCs w:val="32"/>
        </w:rPr>
        <w:t>年一般公共预算支出情况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w:t>
      </w:r>
      <w:r>
        <w:rPr>
          <w:rFonts w:ascii="仿宋_GB2312" w:hAnsi="仿宋" w:eastAsia="仿宋_GB2312" w:cs="仿宋_GB2312"/>
          <w:sz w:val="32"/>
          <w:szCs w:val="32"/>
        </w:rPr>
        <w:t>2022</w:t>
      </w:r>
      <w:r>
        <w:rPr>
          <w:rFonts w:hint="eastAsia" w:ascii="仿宋_GB2312" w:hAnsi="仿宋" w:eastAsia="仿宋_GB2312" w:cs="仿宋_GB2312"/>
          <w:sz w:val="32"/>
          <w:szCs w:val="32"/>
        </w:rPr>
        <w:t>年一般公共预算基本支出情况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w:t>
      </w:r>
      <w:r>
        <w:rPr>
          <w:rFonts w:ascii="仿宋_GB2312" w:hAnsi="仿宋" w:eastAsia="仿宋_GB2312" w:cs="仿宋_GB2312"/>
          <w:sz w:val="32"/>
          <w:szCs w:val="32"/>
        </w:rPr>
        <w:t>2022</w:t>
      </w:r>
      <w:r>
        <w:rPr>
          <w:rFonts w:hint="eastAsia" w:ascii="仿宋_GB2312" w:hAnsi="仿宋" w:eastAsia="仿宋_GB2312" w:cs="仿宋_GB2312"/>
          <w:sz w:val="32"/>
          <w:szCs w:val="32"/>
        </w:rPr>
        <w:t>年一般公共预算“三公”经费支出表情况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w:t>
      </w:r>
      <w:r>
        <w:rPr>
          <w:rFonts w:ascii="仿宋_GB2312" w:hAnsi="仿宋" w:eastAsia="仿宋_GB2312" w:cs="仿宋_GB2312"/>
          <w:sz w:val="32"/>
          <w:szCs w:val="32"/>
        </w:rPr>
        <w:t>2022</w:t>
      </w:r>
      <w:r>
        <w:rPr>
          <w:rFonts w:hint="eastAsia" w:ascii="仿宋_GB2312" w:hAnsi="仿宋" w:eastAsia="仿宋_GB2312" w:cs="仿宋_GB2312"/>
          <w:sz w:val="32"/>
          <w:szCs w:val="32"/>
        </w:rPr>
        <w:t>年政府性基金预算支出表情况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w:t>
      </w:r>
      <w:r>
        <w:rPr>
          <w:rFonts w:ascii="仿宋_GB2312" w:hAnsi="仿宋" w:eastAsia="仿宋_GB2312" w:cs="仿宋_GB2312"/>
          <w:sz w:val="32"/>
          <w:szCs w:val="32"/>
        </w:rPr>
        <w:t>2022</w:t>
      </w:r>
      <w:r>
        <w:rPr>
          <w:rFonts w:hint="eastAsia" w:ascii="仿宋_GB2312" w:hAnsi="仿宋" w:eastAsia="仿宋_GB2312" w:cs="仿宋_GB2312"/>
          <w:sz w:val="32"/>
          <w:szCs w:val="32"/>
        </w:rPr>
        <w:t>年部门收支总表情况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w:t>
      </w:r>
      <w:r>
        <w:rPr>
          <w:rFonts w:ascii="仿宋_GB2312" w:hAnsi="仿宋" w:eastAsia="仿宋_GB2312" w:cs="仿宋_GB2312"/>
          <w:sz w:val="32"/>
          <w:szCs w:val="32"/>
        </w:rPr>
        <w:t>2022</w:t>
      </w:r>
      <w:r>
        <w:rPr>
          <w:rFonts w:hint="eastAsia" w:ascii="仿宋_GB2312" w:hAnsi="仿宋" w:eastAsia="仿宋_GB2312" w:cs="仿宋_GB2312"/>
          <w:sz w:val="32"/>
          <w:szCs w:val="32"/>
        </w:rPr>
        <w:t>年部门收入总表情况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w:t>
      </w:r>
      <w:r>
        <w:rPr>
          <w:rFonts w:ascii="仿宋_GB2312" w:hAnsi="仿宋" w:eastAsia="仿宋_GB2312" w:cs="仿宋_GB2312"/>
          <w:sz w:val="32"/>
          <w:szCs w:val="32"/>
        </w:rPr>
        <w:t>2022</w:t>
      </w:r>
      <w:r>
        <w:rPr>
          <w:rFonts w:hint="eastAsia" w:ascii="仿宋_GB2312" w:hAnsi="仿宋" w:eastAsia="仿宋_GB2312" w:cs="仿宋_GB2312"/>
          <w:sz w:val="32"/>
          <w:szCs w:val="32"/>
        </w:rPr>
        <w:t>年部门支出总表情况</w:t>
      </w:r>
    </w:p>
    <w:p>
      <w:pPr>
        <w:spacing w:line="500" w:lineRule="exact"/>
        <w:rPr>
          <w:rFonts w:ascii="宋体" w:cs="Times New Roman"/>
          <w:sz w:val="32"/>
          <w:szCs w:val="32"/>
        </w:rPr>
      </w:pPr>
      <w:r>
        <w:rPr>
          <w:rFonts w:hint="eastAsia" w:ascii="宋体" w:hAnsi="宋体" w:cs="宋体"/>
          <w:sz w:val="32"/>
          <w:szCs w:val="32"/>
        </w:rPr>
        <w:t>九、运行经费支出情况</w:t>
      </w:r>
    </w:p>
    <w:p>
      <w:pPr>
        <w:spacing w:line="540" w:lineRule="exact"/>
        <w:rPr>
          <w:rFonts w:ascii="宋体" w:cs="Times New Roman"/>
          <w:sz w:val="32"/>
          <w:szCs w:val="32"/>
        </w:rPr>
      </w:pPr>
      <w:r>
        <w:rPr>
          <w:rFonts w:hint="eastAsia" w:ascii="宋体" w:hAnsi="宋体" w:cs="宋体"/>
          <w:sz w:val="32"/>
          <w:szCs w:val="32"/>
        </w:rPr>
        <w:t>十、政府采购支出情况</w:t>
      </w:r>
    </w:p>
    <w:p>
      <w:pPr>
        <w:spacing w:line="540" w:lineRule="exact"/>
        <w:rPr>
          <w:rFonts w:ascii="宋体" w:cs="Times New Roman"/>
          <w:sz w:val="32"/>
          <w:szCs w:val="32"/>
        </w:rPr>
      </w:pPr>
      <w:r>
        <w:rPr>
          <w:rFonts w:hint="eastAsia" w:ascii="宋体" w:hAnsi="宋体" w:cs="宋体"/>
          <w:sz w:val="32"/>
          <w:szCs w:val="32"/>
        </w:rPr>
        <w:t>十一、国有资产占用情况</w:t>
      </w:r>
    </w:p>
    <w:p>
      <w:pPr>
        <w:spacing w:line="500" w:lineRule="exact"/>
        <w:rPr>
          <w:rFonts w:ascii="宋体" w:cs="Times New Roman"/>
          <w:sz w:val="32"/>
          <w:szCs w:val="32"/>
        </w:rPr>
      </w:pPr>
      <w:r>
        <w:rPr>
          <w:rFonts w:hint="eastAsia" w:ascii="宋体" w:hAnsi="宋体" w:cs="宋体"/>
          <w:sz w:val="32"/>
          <w:szCs w:val="32"/>
        </w:rPr>
        <w:t>十二、预算绩效情况</w:t>
      </w:r>
    </w:p>
    <w:p>
      <w:pPr>
        <w:spacing w:line="540" w:lineRule="exact"/>
        <w:rPr>
          <w:rFonts w:ascii="黑体" w:hAnsi="黑体" w:eastAsia="黑体" w:cs="Times New Roman"/>
          <w:sz w:val="32"/>
          <w:szCs w:val="32"/>
        </w:rPr>
      </w:pPr>
      <w:r>
        <w:rPr>
          <w:rFonts w:hint="eastAsia" w:ascii="黑体" w:hAnsi="黑体" w:eastAsia="黑体" w:cs="黑体"/>
          <w:sz w:val="32"/>
          <w:szCs w:val="32"/>
        </w:rPr>
        <w:t>第四部分名词解释</w:t>
      </w: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360" w:lineRule="auto"/>
        <w:jc w:val="center"/>
        <w:rPr>
          <w:rFonts w:ascii="宋体" w:cs="Times New Roman"/>
          <w:sz w:val="44"/>
          <w:szCs w:val="44"/>
        </w:rPr>
      </w:pPr>
    </w:p>
    <w:p>
      <w:pPr>
        <w:spacing w:line="360" w:lineRule="auto"/>
        <w:jc w:val="center"/>
        <w:rPr>
          <w:rFonts w:ascii="宋体" w:cs="Times New Roman"/>
          <w:sz w:val="44"/>
          <w:szCs w:val="44"/>
        </w:rPr>
      </w:pPr>
    </w:p>
    <w:p>
      <w:pPr>
        <w:spacing w:line="360" w:lineRule="auto"/>
        <w:jc w:val="center"/>
        <w:rPr>
          <w:rFonts w:ascii="宋体" w:cs="Times New Roman"/>
          <w:sz w:val="44"/>
          <w:szCs w:val="44"/>
        </w:rPr>
      </w:pPr>
      <w:r>
        <w:rPr>
          <w:rFonts w:ascii="宋体" w:hAnsi="宋体" w:cs="宋体"/>
          <w:sz w:val="44"/>
          <w:szCs w:val="44"/>
        </w:rPr>
        <w:t>2022</w:t>
      </w:r>
      <w:r>
        <w:rPr>
          <w:rFonts w:hint="eastAsia" w:ascii="宋体" w:hAnsi="宋体" w:cs="宋体"/>
          <w:sz w:val="44"/>
          <w:szCs w:val="44"/>
        </w:rPr>
        <w:t>年度长春市二道区总工会</w:t>
      </w:r>
    </w:p>
    <w:p>
      <w:pPr>
        <w:spacing w:line="360" w:lineRule="auto"/>
        <w:jc w:val="center"/>
        <w:rPr>
          <w:rFonts w:ascii="宋体" w:cs="Times New Roman"/>
          <w:sz w:val="44"/>
          <w:szCs w:val="44"/>
        </w:rPr>
      </w:pPr>
      <w:r>
        <w:rPr>
          <w:rFonts w:hint="eastAsia" w:ascii="宋体" w:hAnsi="宋体" w:cs="宋体"/>
          <w:sz w:val="44"/>
          <w:szCs w:val="44"/>
        </w:rPr>
        <w:t>部门预算</w:t>
      </w:r>
    </w:p>
    <w:p>
      <w:pPr>
        <w:widowControl/>
        <w:spacing w:before="100" w:beforeAutospacing="1" w:after="100" w:afterAutospacing="1" w:line="360" w:lineRule="auto"/>
        <w:jc w:val="center"/>
        <w:rPr>
          <w:rFonts w:ascii="宋体" w:cs="Times New Roman"/>
          <w:color w:val="3E3E3E"/>
          <w:kern w:val="0"/>
          <w:sz w:val="18"/>
          <w:szCs w:val="18"/>
        </w:rPr>
      </w:pP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第一部分部门概述</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一、主要职责</w:t>
      </w:r>
    </w:p>
    <w:p>
      <w:pPr>
        <w:widowControl/>
        <w:spacing w:before="100" w:beforeAutospacing="1" w:after="100" w:afterAutospacing="1" w:line="360" w:lineRule="auto"/>
        <w:ind w:firstLine="518" w:firstLineChars="162"/>
        <w:jc w:val="left"/>
        <w:rPr>
          <w:rFonts w:ascii="宋体" w:cs="Times New Roman"/>
          <w:color w:val="3E3E3E"/>
          <w:kern w:val="0"/>
          <w:sz w:val="32"/>
          <w:szCs w:val="32"/>
        </w:rPr>
      </w:pPr>
      <w:r>
        <w:rPr>
          <w:rFonts w:ascii="宋体" w:hAnsi="宋体" w:cs="宋体"/>
          <w:color w:val="3E3E3E"/>
          <w:kern w:val="0"/>
          <w:sz w:val="32"/>
          <w:szCs w:val="32"/>
        </w:rPr>
        <w:t>1</w:t>
      </w:r>
      <w:r>
        <w:rPr>
          <w:rFonts w:hint="eastAsia" w:ascii="宋体" w:hAnsi="宋体" w:cs="宋体"/>
          <w:color w:val="3E3E3E"/>
          <w:kern w:val="0"/>
          <w:sz w:val="32"/>
          <w:szCs w:val="32"/>
        </w:rPr>
        <w:t>、根据党的路线、方针、政策，结合党的中心工作贯彻党的工运方针，围绕全区工作大局，贯彻执行全国、省和市工会代表大会确定的方针和决议。</w:t>
      </w:r>
    </w:p>
    <w:p>
      <w:pPr>
        <w:widowControl/>
        <w:spacing w:before="100" w:beforeAutospacing="1" w:after="100" w:afterAutospacing="1" w:line="360" w:lineRule="auto"/>
        <w:ind w:firstLine="675" w:firstLineChars="211"/>
        <w:jc w:val="left"/>
        <w:rPr>
          <w:rFonts w:ascii="宋体" w:cs="Times New Roman"/>
          <w:color w:val="3E3E3E"/>
          <w:kern w:val="0"/>
          <w:sz w:val="32"/>
          <w:szCs w:val="32"/>
        </w:rPr>
      </w:pPr>
      <w:r>
        <w:rPr>
          <w:rFonts w:ascii="宋体" w:hAnsi="宋体" w:cs="宋体"/>
          <w:color w:val="3E3E3E"/>
          <w:kern w:val="0"/>
          <w:sz w:val="32"/>
          <w:szCs w:val="32"/>
        </w:rPr>
        <w:t>2</w:t>
      </w:r>
      <w:r>
        <w:rPr>
          <w:rFonts w:hint="eastAsia" w:ascii="宋体" w:hAnsi="宋体" w:cs="宋体"/>
          <w:color w:val="3E3E3E"/>
          <w:kern w:val="0"/>
          <w:sz w:val="32"/>
          <w:szCs w:val="32"/>
        </w:rPr>
        <w:t>、依据法律和章程，组织和指导各级工会贯彻落实党的全心全意依靠工人阶级根本指导方针，突出和履行维护职能。更好地保护、调动和发挥广大职工的积极性、创造性，并把其组织和引导到完成党和政府提出的各项任务上来。</w:t>
      </w:r>
    </w:p>
    <w:p>
      <w:pPr>
        <w:widowControl/>
        <w:spacing w:before="100" w:beforeAutospacing="1" w:after="100" w:afterAutospacing="1" w:line="360" w:lineRule="auto"/>
        <w:ind w:firstLine="360"/>
        <w:jc w:val="left"/>
        <w:rPr>
          <w:rFonts w:ascii="宋体" w:cs="Times New Roman"/>
          <w:color w:val="3E3E3E"/>
          <w:kern w:val="0"/>
          <w:sz w:val="32"/>
          <w:szCs w:val="32"/>
        </w:rPr>
      </w:pPr>
      <w:r>
        <w:rPr>
          <w:rFonts w:ascii="宋体" w:hAnsi="宋体" w:cs="宋体"/>
          <w:color w:val="3E3E3E"/>
          <w:kern w:val="0"/>
          <w:sz w:val="32"/>
          <w:szCs w:val="32"/>
        </w:rPr>
        <w:t xml:space="preserve">  3</w:t>
      </w:r>
      <w:r>
        <w:rPr>
          <w:rFonts w:hint="eastAsia" w:ascii="宋体" w:hAnsi="宋体" w:cs="宋体"/>
          <w:color w:val="3E3E3E"/>
          <w:kern w:val="0"/>
          <w:sz w:val="32"/>
          <w:szCs w:val="32"/>
        </w:rPr>
        <w:t>、围绕职工合法权益的重大问题进行调查研究，向区委、区政府反映职工群众的思想、愿望和要求，提出意见和建议；参与涉及职工切身利益的有关立法和政策、措施和制度的制定；对侵犯职工合法权益的重大事件进行调查并提出处理意见，参与职工重大伤亡事故的调查处理。</w:t>
      </w:r>
    </w:p>
    <w:p>
      <w:pPr>
        <w:widowControl/>
        <w:spacing w:before="100" w:beforeAutospacing="1" w:after="100" w:afterAutospacing="1" w:line="360" w:lineRule="auto"/>
        <w:ind w:firstLine="360"/>
        <w:jc w:val="left"/>
        <w:rPr>
          <w:rFonts w:ascii="宋体" w:cs="Times New Roman"/>
          <w:color w:val="3E3E3E"/>
          <w:kern w:val="0"/>
          <w:sz w:val="32"/>
          <w:szCs w:val="32"/>
        </w:rPr>
      </w:pPr>
      <w:r>
        <w:rPr>
          <w:rFonts w:ascii="宋体" w:hAnsi="宋体" w:cs="宋体"/>
          <w:color w:val="3E3E3E"/>
          <w:kern w:val="0"/>
          <w:sz w:val="32"/>
          <w:szCs w:val="32"/>
        </w:rPr>
        <w:t xml:space="preserve">  4</w:t>
      </w:r>
      <w:r>
        <w:rPr>
          <w:rFonts w:hint="eastAsia" w:ascii="宋体" w:hAnsi="宋体" w:cs="宋体"/>
          <w:color w:val="3E3E3E"/>
          <w:kern w:val="0"/>
          <w:sz w:val="32"/>
          <w:szCs w:val="32"/>
        </w:rPr>
        <w:t>、负责工会理论政策研究，为各级工会提供理论政策服务；研究制定工会的组织制度和民主制度。监督检查《中国工会章程》的贯彻执行；研究指导工会自身改革和建设；指导基层工会组织职工开展以职工代表大会为基本制度的民主选举、民主决策、民主管理和民主监督工作，研究和推动基层工会协助党委和政府不断提高职工的思想道德和科学文化技术素质。</w:t>
      </w:r>
    </w:p>
    <w:p>
      <w:pPr>
        <w:widowControl/>
        <w:spacing w:before="100" w:beforeAutospacing="1" w:after="100" w:afterAutospacing="1" w:line="360" w:lineRule="auto"/>
        <w:ind w:firstLine="360"/>
        <w:jc w:val="left"/>
        <w:rPr>
          <w:rFonts w:ascii="宋体" w:cs="Times New Roman"/>
          <w:color w:val="3E3E3E"/>
          <w:kern w:val="0"/>
          <w:sz w:val="32"/>
          <w:szCs w:val="32"/>
        </w:rPr>
      </w:pPr>
      <w:r>
        <w:rPr>
          <w:rFonts w:ascii="宋体" w:hAnsi="宋体" w:cs="宋体"/>
          <w:color w:val="3E3E3E"/>
          <w:kern w:val="0"/>
          <w:sz w:val="32"/>
          <w:szCs w:val="32"/>
        </w:rPr>
        <w:t xml:space="preserve">  5</w:t>
      </w:r>
      <w:r>
        <w:rPr>
          <w:rFonts w:hint="eastAsia" w:ascii="宋体" w:hAnsi="宋体" w:cs="宋体"/>
          <w:color w:val="3E3E3E"/>
          <w:kern w:val="0"/>
          <w:sz w:val="32"/>
          <w:szCs w:val="32"/>
        </w:rPr>
        <w:t>、协助党委管理工会干部，监督检查总党员干部党风廉政建设情况；负责制定工会干部的管理和培训计划，并组织实施。</w:t>
      </w:r>
    </w:p>
    <w:p>
      <w:pPr>
        <w:widowControl/>
        <w:spacing w:before="100" w:beforeAutospacing="1" w:after="100" w:afterAutospacing="1" w:line="360" w:lineRule="auto"/>
        <w:ind w:firstLine="360"/>
        <w:jc w:val="left"/>
        <w:rPr>
          <w:rFonts w:ascii="宋体" w:cs="Times New Roman"/>
          <w:color w:val="3E3E3E"/>
          <w:kern w:val="0"/>
          <w:sz w:val="32"/>
          <w:szCs w:val="32"/>
        </w:rPr>
      </w:pPr>
      <w:r>
        <w:rPr>
          <w:rFonts w:ascii="宋体" w:hAnsi="宋体" w:cs="宋体"/>
          <w:color w:val="3E3E3E"/>
          <w:kern w:val="0"/>
          <w:sz w:val="32"/>
          <w:szCs w:val="32"/>
        </w:rPr>
        <w:t xml:space="preserve">  6</w:t>
      </w:r>
      <w:r>
        <w:rPr>
          <w:rFonts w:hint="eastAsia" w:ascii="宋体" w:hAnsi="宋体" w:cs="宋体"/>
          <w:color w:val="3E3E3E"/>
          <w:kern w:val="0"/>
          <w:sz w:val="32"/>
          <w:szCs w:val="32"/>
        </w:rPr>
        <w:t>、负责全区工会经费的收支核算，专项资金的筹措、使用、管理、审查和审计工作。</w:t>
      </w:r>
    </w:p>
    <w:p>
      <w:pPr>
        <w:widowControl/>
        <w:spacing w:before="100" w:beforeAutospacing="1" w:after="100" w:afterAutospacing="1" w:line="360" w:lineRule="auto"/>
        <w:ind w:firstLine="675" w:firstLineChars="211"/>
        <w:jc w:val="left"/>
        <w:rPr>
          <w:rFonts w:ascii="宋体" w:cs="Times New Roman"/>
          <w:color w:val="3E3E3E"/>
          <w:kern w:val="0"/>
          <w:sz w:val="32"/>
          <w:szCs w:val="32"/>
        </w:rPr>
      </w:pPr>
      <w:r>
        <w:rPr>
          <w:rFonts w:ascii="宋体" w:hAnsi="宋体" w:cs="宋体"/>
          <w:color w:val="3E3E3E"/>
          <w:kern w:val="0"/>
          <w:sz w:val="32"/>
          <w:szCs w:val="32"/>
        </w:rPr>
        <w:t>7</w:t>
      </w:r>
      <w:r>
        <w:rPr>
          <w:rFonts w:hint="eastAsia" w:ascii="宋体" w:hAnsi="宋体" w:cs="宋体"/>
          <w:color w:val="3E3E3E"/>
          <w:kern w:val="0"/>
          <w:sz w:val="32"/>
          <w:szCs w:val="32"/>
        </w:rPr>
        <w:t>、承办区委、区政府交办的其它工作任务。</w:t>
      </w:r>
    </w:p>
    <w:tbl>
      <w:tblPr>
        <w:tblStyle w:val="6"/>
        <w:tblW w:w="8275" w:type="dxa"/>
        <w:jc w:val="center"/>
        <w:tblCellSpacing w:w="0" w:type="dxa"/>
        <w:tblLayout w:type="fixed"/>
        <w:tblCellMar>
          <w:top w:w="0" w:type="dxa"/>
          <w:left w:w="0" w:type="dxa"/>
          <w:bottom w:w="0" w:type="dxa"/>
          <w:right w:w="0" w:type="dxa"/>
        </w:tblCellMar>
      </w:tblPr>
      <w:tblGrid>
        <w:gridCol w:w="8275"/>
      </w:tblGrid>
      <w:tr>
        <w:tblPrEx>
          <w:tblCellMar>
            <w:top w:w="0" w:type="dxa"/>
            <w:left w:w="0" w:type="dxa"/>
            <w:bottom w:w="0" w:type="dxa"/>
            <w:right w:w="0" w:type="dxa"/>
          </w:tblCellMar>
        </w:tblPrEx>
        <w:trPr>
          <w:trHeight w:val="420" w:hRule="atLeast"/>
          <w:tblCellSpacing w:w="0" w:type="dxa"/>
          <w:jc w:val="center"/>
        </w:trPr>
        <w:tc>
          <w:tcPr>
            <w:tcW w:w="8275" w:type="dxa"/>
            <w:vAlign w:val="center"/>
          </w:tcPr>
          <w:p>
            <w:pPr>
              <w:widowControl/>
              <w:spacing w:after="380"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二、内设机构</w:t>
            </w:r>
          </w:p>
        </w:tc>
      </w:tr>
      <w:tr>
        <w:tblPrEx>
          <w:tblCellMar>
            <w:top w:w="0" w:type="dxa"/>
            <w:left w:w="0" w:type="dxa"/>
            <w:bottom w:w="0" w:type="dxa"/>
            <w:right w:w="0" w:type="dxa"/>
          </w:tblCellMar>
        </w:tblPrEx>
        <w:trPr>
          <w:trHeight w:val="420" w:hRule="atLeast"/>
          <w:tblCellSpacing w:w="0" w:type="dxa"/>
          <w:jc w:val="center"/>
        </w:trPr>
        <w:tc>
          <w:tcPr>
            <w:tcW w:w="8275" w:type="dxa"/>
            <w:vAlign w:val="center"/>
          </w:tcPr>
          <w:p>
            <w:pPr>
              <w:widowControl/>
              <w:spacing w:before="100" w:beforeAutospacing="1" w:after="100" w:afterAutospacing="1" w:line="360" w:lineRule="auto"/>
              <w:ind w:left="166" w:leftChars="79" w:firstLine="480" w:firstLineChars="150"/>
              <w:jc w:val="left"/>
              <w:rPr>
                <w:rFonts w:ascii="宋体" w:cs="Times New Roman"/>
                <w:color w:val="3E3E3E"/>
                <w:kern w:val="0"/>
                <w:sz w:val="32"/>
                <w:szCs w:val="32"/>
              </w:rPr>
            </w:pPr>
            <w:r>
              <w:rPr>
                <w:rFonts w:hint="eastAsia" w:ascii="宋体" w:hAnsi="宋体" w:cs="宋体"/>
                <w:color w:val="3E3E3E"/>
                <w:kern w:val="0"/>
                <w:sz w:val="32"/>
                <w:szCs w:val="32"/>
              </w:rPr>
              <w:t>根据上述职责，设</w:t>
            </w:r>
            <w:r>
              <w:rPr>
                <w:rFonts w:ascii="宋体" w:hAnsi="宋体" w:cs="宋体"/>
                <w:color w:val="3E3E3E"/>
                <w:kern w:val="0"/>
                <w:sz w:val="32"/>
                <w:szCs w:val="32"/>
              </w:rPr>
              <w:t>1</w:t>
            </w:r>
            <w:r>
              <w:rPr>
                <w:rFonts w:hint="eastAsia" w:ascii="宋体" w:hAnsi="宋体" w:cs="宋体"/>
                <w:color w:val="3E3E3E"/>
                <w:kern w:val="0"/>
                <w:sz w:val="32"/>
                <w:szCs w:val="32"/>
              </w:rPr>
              <w:t>个内设机构（长春市二道区总工会困难职工帮扶中心）。</w:t>
            </w:r>
          </w:p>
        </w:tc>
      </w:tr>
    </w:tbl>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三、预算基本情况</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color w:val="3E3E3E"/>
          <w:kern w:val="0"/>
          <w:sz w:val="32"/>
          <w:szCs w:val="32"/>
        </w:rPr>
        <w:t>　　</w:t>
      </w:r>
      <w:r>
        <w:rPr>
          <w:rFonts w:hint="eastAsia" w:ascii="宋体" w:hAnsi="宋体" w:cs="宋体"/>
          <w:b/>
          <w:bCs/>
          <w:color w:val="3E3E3E"/>
          <w:kern w:val="0"/>
          <w:sz w:val="32"/>
          <w:szCs w:val="32"/>
        </w:rPr>
        <w:t>（一）部门预算单位构成</w:t>
      </w:r>
    </w:p>
    <w:p>
      <w:pPr>
        <w:ind w:hanging="180"/>
        <w:rPr>
          <w:rFonts w:ascii="宋体" w:cs="Times New Roman"/>
          <w:color w:val="3E3E3E"/>
          <w:kern w:val="0"/>
          <w:sz w:val="32"/>
          <w:szCs w:val="32"/>
        </w:rPr>
      </w:pPr>
      <w:r>
        <w:rPr>
          <w:rFonts w:hint="eastAsia" w:ascii="宋体" w:hAnsi="宋体" w:cs="宋体"/>
          <w:color w:val="3E3E3E"/>
          <w:kern w:val="0"/>
          <w:sz w:val="32"/>
          <w:szCs w:val="32"/>
        </w:rPr>
        <w:t>　　部门预算单位构成：</w:t>
      </w:r>
    </w:p>
    <w:p>
      <w:pPr>
        <w:ind w:hanging="180"/>
        <w:rPr>
          <w:rFonts w:ascii="宋体" w:cs="Times New Roman"/>
          <w:color w:val="3E3E3E"/>
          <w:kern w:val="0"/>
          <w:sz w:val="32"/>
          <w:szCs w:val="32"/>
        </w:rPr>
      </w:pPr>
      <w:r>
        <w:rPr>
          <w:rFonts w:hint="eastAsia" w:ascii="宋体" w:hAnsi="宋体" w:cs="宋体"/>
          <w:color w:val="3E3E3E"/>
          <w:kern w:val="0"/>
          <w:sz w:val="32"/>
          <w:szCs w:val="32"/>
        </w:rPr>
        <w:t>　</w:t>
      </w:r>
      <w:r>
        <w:rPr>
          <w:rFonts w:ascii="宋体" w:hAnsi="宋体" w:cs="宋体"/>
          <w:color w:val="3E3E3E"/>
          <w:kern w:val="0"/>
          <w:sz w:val="32"/>
          <w:szCs w:val="32"/>
        </w:rPr>
        <w:t xml:space="preserve"> </w:t>
      </w:r>
      <w:r>
        <w:rPr>
          <w:rFonts w:hint="eastAsia" w:ascii="宋体" w:hAnsi="宋体" w:cs="宋体"/>
          <w:color w:val="3E3E3E"/>
          <w:kern w:val="0"/>
          <w:sz w:val="32"/>
          <w:szCs w:val="32"/>
        </w:rPr>
        <w:t>长春市二道区总工会本级和所属事业单位，共计</w:t>
      </w:r>
      <w:r>
        <w:rPr>
          <w:rFonts w:ascii="宋体" w:hAnsi="宋体" w:cs="宋体"/>
          <w:color w:val="3E3E3E"/>
          <w:kern w:val="0"/>
          <w:sz w:val="32"/>
          <w:szCs w:val="32"/>
        </w:rPr>
        <w:t>1</w:t>
      </w:r>
      <w:r>
        <w:rPr>
          <w:rFonts w:hint="eastAsia" w:ascii="宋体" w:hAnsi="宋体" w:cs="宋体"/>
          <w:color w:val="3E3E3E"/>
          <w:kern w:val="0"/>
          <w:sz w:val="32"/>
          <w:szCs w:val="32"/>
        </w:rPr>
        <w:t>个预算单位。</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color w:val="3E3E3E"/>
          <w:kern w:val="0"/>
          <w:sz w:val="32"/>
          <w:szCs w:val="32"/>
        </w:rPr>
        <w:t>　　</w:t>
      </w:r>
      <w:r>
        <w:rPr>
          <w:rFonts w:ascii="宋体" w:hAnsi="宋体" w:cs="宋体"/>
          <w:b/>
          <w:bCs/>
          <w:color w:val="3E3E3E"/>
          <w:kern w:val="0"/>
          <w:sz w:val="32"/>
          <w:szCs w:val="32"/>
        </w:rPr>
        <w:t>(</w:t>
      </w:r>
      <w:r>
        <w:rPr>
          <w:rFonts w:hint="eastAsia" w:ascii="宋体" w:hAnsi="宋体" w:cs="宋体"/>
          <w:b/>
          <w:bCs/>
          <w:color w:val="3E3E3E"/>
          <w:kern w:val="0"/>
          <w:sz w:val="32"/>
          <w:szCs w:val="32"/>
        </w:rPr>
        <w:t>二</w:t>
      </w:r>
      <w:r>
        <w:rPr>
          <w:rFonts w:ascii="宋体" w:hAnsi="宋体" w:cs="宋体"/>
          <w:b/>
          <w:bCs/>
          <w:color w:val="3E3E3E"/>
          <w:kern w:val="0"/>
          <w:sz w:val="32"/>
          <w:szCs w:val="32"/>
        </w:rPr>
        <w:t>)</w:t>
      </w:r>
      <w:r>
        <w:rPr>
          <w:rFonts w:hint="eastAsia" w:ascii="宋体" w:hAnsi="宋体" w:cs="宋体"/>
          <w:b/>
          <w:bCs/>
          <w:color w:val="3E3E3E"/>
          <w:kern w:val="0"/>
          <w:sz w:val="32"/>
          <w:szCs w:val="32"/>
        </w:rPr>
        <w:t>预算单位人员构成情况</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ascii="宋体" w:hAnsi="宋体" w:cs="宋体"/>
          <w:color w:val="3E3E3E"/>
          <w:kern w:val="0"/>
          <w:sz w:val="32"/>
          <w:szCs w:val="32"/>
        </w:rPr>
        <w:t xml:space="preserve">  </w:t>
      </w:r>
      <w:r>
        <w:rPr>
          <w:rFonts w:hint="eastAsia" w:ascii="宋体" w:hAnsi="宋体" w:cs="宋体"/>
          <w:color w:val="3E3E3E"/>
          <w:kern w:val="0"/>
          <w:sz w:val="32"/>
          <w:szCs w:val="32"/>
        </w:rPr>
        <w:t>长春市二道区总工会本级和所属事业单位现有人员</w:t>
      </w:r>
      <w:r>
        <w:rPr>
          <w:rFonts w:ascii="宋体" w:hAnsi="宋体" w:cs="宋体"/>
          <w:color w:val="3E3E3E"/>
          <w:kern w:val="0"/>
          <w:sz w:val="32"/>
          <w:szCs w:val="32"/>
        </w:rPr>
        <w:t>12</w:t>
      </w:r>
      <w:r>
        <w:rPr>
          <w:rFonts w:hint="eastAsia" w:ascii="宋体" w:hAnsi="宋体" w:cs="宋体"/>
          <w:color w:val="3E3E3E"/>
          <w:kern w:val="0"/>
          <w:sz w:val="32"/>
          <w:szCs w:val="32"/>
        </w:rPr>
        <w:t>人：其中，在职行政编制人员（参公）</w:t>
      </w:r>
      <w:r>
        <w:rPr>
          <w:rFonts w:ascii="宋体" w:hAnsi="宋体" w:cs="宋体"/>
          <w:color w:val="3E3E3E"/>
          <w:kern w:val="0"/>
          <w:sz w:val="32"/>
          <w:szCs w:val="32"/>
        </w:rPr>
        <w:t>3</w:t>
      </w:r>
      <w:r>
        <w:rPr>
          <w:rFonts w:hint="eastAsia" w:ascii="宋体" w:hAnsi="宋体" w:cs="宋体"/>
          <w:color w:val="3E3E3E"/>
          <w:kern w:val="0"/>
          <w:sz w:val="32"/>
          <w:szCs w:val="32"/>
        </w:rPr>
        <w:t>人、在职事业编制人员</w:t>
      </w:r>
      <w:r>
        <w:rPr>
          <w:rFonts w:ascii="宋体" w:hAnsi="宋体" w:cs="宋体"/>
          <w:color w:val="3E3E3E"/>
          <w:kern w:val="0"/>
          <w:sz w:val="32"/>
          <w:szCs w:val="32"/>
        </w:rPr>
        <w:t>4</w:t>
      </w:r>
      <w:r>
        <w:rPr>
          <w:rFonts w:hint="eastAsia" w:ascii="宋体" w:hAnsi="宋体" w:cs="宋体"/>
          <w:color w:val="3E3E3E"/>
          <w:kern w:val="0"/>
          <w:sz w:val="32"/>
          <w:szCs w:val="32"/>
        </w:rPr>
        <w:t>人，离退休人员</w:t>
      </w:r>
      <w:r>
        <w:rPr>
          <w:rFonts w:ascii="宋体" w:hAnsi="宋体" w:cs="宋体"/>
          <w:color w:val="3E3E3E"/>
          <w:kern w:val="0"/>
          <w:sz w:val="32"/>
          <w:szCs w:val="32"/>
        </w:rPr>
        <w:t>5</w:t>
      </w:r>
      <w:r>
        <w:rPr>
          <w:rFonts w:hint="eastAsia" w:ascii="宋体" w:hAnsi="宋体" w:cs="宋体"/>
          <w:color w:val="3E3E3E"/>
          <w:kern w:val="0"/>
          <w:sz w:val="32"/>
          <w:szCs w:val="32"/>
        </w:rPr>
        <w:t>人。</w:t>
      </w:r>
    </w:p>
    <w:p>
      <w:pPr>
        <w:widowControl/>
        <w:spacing w:before="100" w:beforeAutospacing="1" w:after="100" w:afterAutospacing="1" w:line="360" w:lineRule="auto"/>
        <w:jc w:val="left"/>
        <w:rPr>
          <w:rFonts w:ascii="黑体" w:hAnsi="黑体" w:eastAsia="黑体" w:cs="Times New Roman"/>
          <w:sz w:val="32"/>
          <w:szCs w:val="32"/>
        </w:rPr>
      </w:pPr>
    </w:p>
    <w:p>
      <w:pPr>
        <w:widowControl/>
        <w:spacing w:before="100" w:beforeAutospacing="1" w:after="100" w:afterAutospacing="1" w:line="360" w:lineRule="auto"/>
        <w:jc w:val="left"/>
        <w:rPr>
          <w:rFonts w:ascii="黑体" w:hAnsi="黑体" w:eastAsia="黑体" w:cs="Times New Roman"/>
          <w:sz w:val="32"/>
          <w:szCs w:val="32"/>
        </w:rPr>
      </w:pPr>
    </w:p>
    <w:p>
      <w:pPr>
        <w:widowControl/>
        <w:spacing w:before="100" w:beforeAutospacing="1" w:after="100" w:afterAutospacing="1" w:line="360" w:lineRule="auto"/>
        <w:jc w:val="left"/>
        <w:rPr>
          <w:rFonts w:ascii="黑体" w:hAnsi="黑体" w:eastAsia="黑体" w:cs="Times New Roman"/>
          <w:sz w:val="32"/>
          <w:szCs w:val="32"/>
        </w:rPr>
      </w:pPr>
    </w:p>
    <w:p>
      <w:pPr>
        <w:widowControl/>
        <w:spacing w:before="100" w:beforeAutospacing="1" w:after="100" w:afterAutospacing="1" w:line="360" w:lineRule="auto"/>
        <w:jc w:val="left"/>
        <w:rPr>
          <w:rFonts w:ascii="黑体" w:hAnsi="黑体" w:eastAsia="黑体" w:cs="Times New Roman"/>
          <w:sz w:val="32"/>
          <w:szCs w:val="32"/>
        </w:rPr>
      </w:pPr>
    </w:p>
    <w:p>
      <w:pPr>
        <w:widowControl/>
        <w:spacing w:before="100" w:beforeAutospacing="1" w:after="100" w:afterAutospacing="1" w:line="360" w:lineRule="auto"/>
        <w:jc w:val="left"/>
        <w:rPr>
          <w:rFonts w:ascii="黑体" w:hAnsi="黑体" w:eastAsia="黑体" w:cs="Times New Roman"/>
          <w:sz w:val="32"/>
          <w:szCs w:val="32"/>
        </w:rPr>
      </w:pPr>
    </w:p>
    <w:p>
      <w:pPr>
        <w:widowControl/>
        <w:spacing w:before="100" w:beforeAutospacing="1" w:after="100" w:afterAutospacing="1" w:line="360" w:lineRule="auto"/>
        <w:jc w:val="left"/>
        <w:rPr>
          <w:rFonts w:ascii="黑体" w:hAnsi="黑体" w:eastAsia="黑体" w:cs="Times New Roman"/>
          <w:sz w:val="32"/>
          <w:szCs w:val="32"/>
        </w:rPr>
      </w:pPr>
    </w:p>
    <w:p>
      <w:pPr>
        <w:widowControl/>
        <w:spacing w:before="100" w:beforeAutospacing="1" w:after="100" w:afterAutospacing="1" w:line="360" w:lineRule="auto"/>
        <w:jc w:val="left"/>
        <w:rPr>
          <w:rFonts w:ascii="黑体" w:hAnsi="黑体" w:eastAsia="黑体" w:cs="Times New Roman"/>
          <w:sz w:val="32"/>
          <w:szCs w:val="32"/>
        </w:rPr>
      </w:pPr>
    </w:p>
    <w:p>
      <w:pPr>
        <w:widowControl/>
        <w:spacing w:before="100" w:beforeAutospacing="1" w:after="100" w:afterAutospacing="1" w:line="360" w:lineRule="auto"/>
        <w:jc w:val="left"/>
        <w:rPr>
          <w:rFonts w:ascii="黑体" w:hAnsi="黑体" w:eastAsia="黑体" w:cs="Times New Roman"/>
          <w:sz w:val="32"/>
          <w:szCs w:val="32"/>
        </w:rPr>
      </w:pPr>
    </w:p>
    <w:p>
      <w:pPr>
        <w:widowControl/>
        <w:spacing w:before="100" w:beforeAutospacing="1" w:after="100" w:afterAutospacing="1" w:line="360" w:lineRule="auto"/>
        <w:jc w:val="left"/>
        <w:rPr>
          <w:rFonts w:ascii="黑体" w:hAnsi="黑体" w:eastAsia="黑体" w:cs="Times New Roman"/>
          <w:sz w:val="32"/>
          <w:szCs w:val="32"/>
        </w:rPr>
      </w:pPr>
    </w:p>
    <w:p>
      <w:pPr>
        <w:widowControl/>
        <w:spacing w:before="100" w:beforeAutospacing="1" w:after="100" w:afterAutospacing="1" w:line="360" w:lineRule="auto"/>
        <w:jc w:val="left"/>
        <w:rPr>
          <w:rFonts w:ascii="黑体" w:hAnsi="黑体" w:eastAsia="黑体" w:cs="Times New Roman"/>
          <w:sz w:val="32"/>
          <w:szCs w:val="32"/>
        </w:rPr>
      </w:pPr>
    </w:p>
    <w:p>
      <w:pPr>
        <w:widowControl/>
        <w:spacing w:before="100" w:beforeAutospacing="1" w:after="100" w:afterAutospacing="1" w:line="360" w:lineRule="auto"/>
        <w:jc w:val="left"/>
        <w:rPr>
          <w:rFonts w:ascii="黑体" w:hAnsi="黑体" w:eastAsia="黑体" w:cs="Times New Roman"/>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黑体" w:hAnsi="黑体" w:eastAsia="黑体" w:cs="黑体"/>
          <w:sz w:val="32"/>
          <w:szCs w:val="32"/>
        </w:rPr>
        <w:t>第二部分</w:t>
      </w:r>
      <w:r>
        <w:rPr>
          <w:rFonts w:ascii="黑体" w:hAnsi="黑体" w:eastAsia="黑体" w:cs="黑体"/>
          <w:sz w:val="32"/>
          <w:szCs w:val="32"/>
        </w:rPr>
        <w:t>2022</w:t>
      </w:r>
      <w:r>
        <w:rPr>
          <w:rFonts w:hint="eastAsia" w:ascii="黑体" w:hAnsi="黑体" w:eastAsia="黑体" w:cs="黑体"/>
          <w:sz w:val="32"/>
          <w:szCs w:val="32"/>
        </w:rPr>
        <w:t>年度部门预算表</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hint="eastAsia" w:ascii="宋体" w:hAnsi="宋体" w:cs="宋体"/>
          <w:b/>
          <w:bCs/>
          <w:color w:val="3E3E3E"/>
          <w:kern w:val="0"/>
          <w:sz w:val="32"/>
          <w:szCs w:val="32"/>
        </w:rPr>
        <w:t>　</w:t>
      </w:r>
      <w:r>
        <w:rPr>
          <w:rFonts w:hint="eastAsia" w:ascii="宋体" w:hAnsi="宋体" w:cs="宋体"/>
          <w:color w:val="3E3E3E"/>
          <w:kern w:val="0"/>
          <w:sz w:val="32"/>
          <w:szCs w:val="32"/>
        </w:rPr>
        <w:t>　附件：　</w:t>
      </w:r>
      <w:r>
        <w:fldChar w:fldCharType="begin"/>
      </w:r>
      <w:r>
        <w:instrText xml:space="preserve"> HYPERLINK "http://www.ccgxj.gov.cn/xxgkml/cwgk/201604/W020160405536935785252.xls" </w:instrText>
      </w:r>
      <w:r>
        <w:fldChar w:fldCharType="separate"/>
      </w:r>
      <w:r>
        <w:rPr>
          <w:rFonts w:ascii="宋体" w:hAnsi="宋体" w:cs="宋体"/>
          <w:color w:val="3E3E3E"/>
          <w:kern w:val="0"/>
          <w:sz w:val="32"/>
          <w:szCs w:val="32"/>
        </w:rPr>
        <w:t>1.2022</w:t>
      </w:r>
      <w:r>
        <w:rPr>
          <w:rFonts w:hint="eastAsia" w:ascii="宋体" w:hAnsi="宋体" w:cs="宋体"/>
          <w:color w:val="3E3E3E"/>
          <w:kern w:val="0"/>
          <w:sz w:val="32"/>
          <w:szCs w:val="32"/>
        </w:rPr>
        <w:t>年财政拨款收支总表</w:t>
      </w:r>
      <w:r>
        <w:rPr>
          <w:rFonts w:hint="eastAsia" w:ascii="宋体" w:hAnsi="宋体" w:cs="宋体"/>
          <w:color w:val="3E3E3E"/>
          <w:kern w:val="0"/>
          <w:sz w:val="32"/>
          <w:szCs w:val="32"/>
        </w:rPr>
        <w:fldChar w:fldCharType="end"/>
      </w:r>
    </w:p>
    <w:tbl>
      <w:tblPr>
        <w:tblStyle w:val="6"/>
        <w:tblW w:w="8797" w:type="dxa"/>
        <w:tblInd w:w="-106" w:type="dxa"/>
        <w:tblLayout w:type="fixed"/>
        <w:tblCellMar>
          <w:top w:w="0" w:type="dxa"/>
          <w:left w:w="108" w:type="dxa"/>
          <w:bottom w:w="0" w:type="dxa"/>
          <w:right w:w="108" w:type="dxa"/>
        </w:tblCellMar>
      </w:tblPr>
      <w:tblGrid>
        <w:gridCol w:w="3299"/>
        <w:gridCol w:w="805"/>
        <w:gridCol w:w="2081"/>
        <w:gridCol w:w="1002"/>
        <w:gridCol w:w="805"/>
        <w:gridCol w:w="805"/>
      </w:tblGrid>
      <w:tr>
        <w:tblPrEx>
          <w:tblCellMar>
            <w:top w:w="0" w:type="dxa"/>
            <w:left w:w="108" w:type="dxa"/>
            <w:bottom w:w="0" w:type="dxa"/>
            <w:right w:w="108" w:type="dxa"/>
          </w:tblCellMar>
        </w:tblPrEx>
        <w:trPr>
          <w:trHeight w:val="255" w:hRule="atLeast"/>
        </w:trPr>
        <w:tc>
          <w:tcPr>
            <w:tcW w:w="3299" w:type="dxa"/>
            <w:tcBorders>
              <w:top w:val="nil"/>
              <w:left w:val="nil"/>
              <w:bottom w:val="nil"/>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部门预算公开表</w:t>
            </w:r>
            <w:r>
              <w:rPr>
                <w:rFonts w:ascii="宋体" w:hAnsi="宋体" w:cs="宋体"/>
                <w:kern w:val="0"/>
                <w:sz w:val="20"/>
                <w:szCs w:val="20"/>
              </w:rPr>
              <w:t>1</w:t>
            </w:r>
          </w:p>
        </w:tc>
        <w:tc>
          <w:tcPr>
            <w:tcW w:w="805" w:type="dxa"/>
            <w:tcBorders>
              <w:top w:val="nil"/>
              <w:left w:val="nil"/>
              <w:bottom w:val="nil"/>
              <w:right w:val="nil"/>
            </w:tcBorders>
            <w:vAlign w:val="bottom"/>
          </w:tcPr>
          <w:p>
            <w:pPr>
              <w:widowControl/>
              <w:jc w:val="left"/>
              <w:rPr>
                <w:rFonts w:ascii="宋体" w:cs="Times New Roman"/>
                <w:kern w:val="0"/>
                <w:sz w:val="20"/>
                <w:szCs w:val="20"/>
              </w:rPr>
            </w:pPr>
          </w:p>
        </w:tc>
        <w:tc>
          <w:tcPr>
            <w:tcW w:w="2081" w:type="dxa"/>
            <w:tcBorders>
              <w:top w:val="nil"/>
              <w:left w:val="nil"/>
              <w:bottom w:val="nil"/>
              <w:right w:val="nil"/>
            </w:tcBorders>
            <w:vAlign w:val="bottom"/>
          </w:tcPr>
          <w:p>
            <w:pPr>
              <w:widowControl/>
              <w:jc w:val="left"/>
              <w:rPr>
                <w:rFonts w:ascii="宋体" w:cs="Times New Roman"/>
                <w:kern w:val="0"/>
                <w:sz w:val="20"/>
                <w:szCs w:val="20"/>
              </w:rPr>
            </w:pPr>
          </w:p>
        </w:tc>
        <w:tc>
          <w:tcPr>
            <w:tcW w:w="1002" w:type="dxa"/>
            <w:tcBorders>
              <w:top w:val="nil"/>
              <w:left w:val="nil"/>
              <w:bottom w:val="nil"/>
              <w:right w:val="nil"/>
            </w:tcBorders>
            <w:vAlign w:val="bottom"/>
          </w:tcPr>
          <w:p>
            <w:pPr>
              <w:widowControl/>
              <w:jc w:val="left"/>
              <w:rPr>
                <w:rFonts w:ascii="宋体" w:cs="Times New Roman"/>
                <w:kern w:val="0"/>
                <w:sz w:val="20"/>
                <w:szCs w:val="20"/>
              </w:rPr>
            </w:pPr>
          </w:p>
        </w:tc>
        <w:tc>
          <w:tcPr>
            <w:tcW w:w="805" w:type="dxa"/>
            <w:tcBorders>
              <w:top w:val="nil"/>
              <w:left w:val="nil"/>
              <w:bottom w:val="nil"/>
              <w:right w:val="nil"/>
            </w:tcBorders>
            <w:vAlign w:val="bottom"/>
          </w:tcPr>
          <w:p>
            <w:pPr>
              <w:widowControl/>
              <w:jc w:val="left"/>
              <w:rPr>
                <w:rFonts w:ascii="宋体" w:cs="Times New Roman"/>
                <w:kern w:val="0"/>
                <w:sz w:val="20"/>
                <w:szCs w:val="20"/>
              </w:rPr>
            </w:pPr>
          </w:p>
        </w:tc>
        <w:tc>
          <w:tcPr>
            <w:tcW w:w="805" w:type="dxa"/>
            <w:tcBorders>
              <w:top w:val="nil"/>
              <w:left w:val="nil"/>
              <w:bottom w:val="nil"/>
              <w:right w:val="nil"/>
            </w:tcBorders>
            <w:vAlign w:val="bottom"/>
          </w:tcPr>
          <w:p>
            <w:pPr>
              <w:widowControl/>
              <w:jc w:val="right"/>
              <w:rPr>
                <w:rFonts w:ascii="宋体" w:cs="Times New Roman"/>
                <w:b/>
                <w:bCs/>
                <w:color w:val="000000"/>
                <w:kern w:val="0"/>
                <w:sz w:val="20"/>
                <w:szCs w:val="20"/>
              </w:rPr>
            </w:pPr>
          </w:p>
        </w:tc>
      </w:tr>
      <w:tr>
        <w:tblPrEx>
          <w:tblCellMar>
            <w:top w:w="0" w:type="dxa"/>
            <w:left w:w="108" w:type="dxa"/>
            <w:bottom w:w="0" w:type="dxa"/>
            <w:right w:w="108" w:type="dxa"/>
          </w:tblCellMar>
        </w:tblPrEx>
        <w:trPr>
          <w:trHeight w:val="510" w:hRule="atLeast"/>
        </w:trPr>
        <w:tc>
          <w:tcPr>
            <w:tcW w:w="8797" w:type="dxa"/>
            <w:gridSpan w:val="6"/>
            <w:tcBorders>
              <w:top w:val="nil"/>
              <w:left w:val="nil"/>
              <w:bottom w:val="nil"/>
              <w:right w:val="nil"/>
            </w:tcBorders>
            <w:shd w:val="clear" w:color="000000" w:fill="FFFFFF"/>
            <w:vAlign w:val="center"/>
          </w:tcPr>
          <w:p>
            <w:pPr>
              <w:widowControl/>
              <w:jc w:val="center"/>
              <w:rPr>
                <w:rFonts w:ascii="黑体" w:hAnsi="黑体" w:eastAsia="黑体" w:cs="Times New Roman"/>
                <w:b/>
                <w:bCs/>
                <w:color w:val="000000"/>
                <w:kern w:val="0"/>
                <w:sz w:val="28"/>
                <w:szCs w:val="28"/>
              </w:rPr>
            </w:pPr>
            <w:r>
              <w:rPr>
                <w:rFonts w:hint="eastAsia" w:ascii="黑体" w:hAnsi="黑体" w:eastAsia="黑体" w:cs="黑体"/>
                <w:b/>
                <w:bCs/>
                <w:color w:val="000000"/>
                <w:kern w:val="0"/>
                <w:sz w:val="28"/>
                <w:szCs w:val="28"/>
              </w:rPr>
              <w:t>财政拨款收支总表</w:t>
            </w:r>
          </w:p>
        </w:tc>
      </w:tr>
      <w:tr>
        <w:tblPrEx>
          <w:tblCellMar>
            <w:top w:w="0" w:type="dxa"/>
            <w:left w:w="108" w:type="dxa"/>
            <w:bottom w:w="0" w:type="dxa"/>
            <w:right w:w="108" w:type="dxa"/>
          </w:tblCellMar>
        </w:tblPrEx>
        <w:trPr>
          <w:trHeight w:val="225" w:hRule="atLeast"/>
        </w:trPr>
        <w:tc>
          <w:tcPr>
            <w:tcW w:w="4104" w:type="dxa"/>
            <w:gridSpan w:val="2"/>
            <w:tcBorders>
              <w:top w:val="nil"/>
              <w:left w:val="nil"/>
              <w:bottom w:val="single" w:color="auto" w:sz="4" w:space="0"/>
              <w:right w:val="nil"/>
            </w:tcBorders>
            <w:vAlign w:val="bottom"/>
          </w:tcPr>
          <w:p>
            <w:pPr>
              <w:widowControl/>
              <w:jc w:val="center"/>
              <w:rPr>
                <w:rFonts w:ascii="宋体" w:cs="Times New Roman"/>
                <w:kern w:val="0"/>
                <w:sz w:val="16"/>
                <w:szCs w:val="16"/>
              </w:rPr>
            </w:pPr>
            <w:r>
              <w:rPr>
                <w:rFonts w:hint="eastAsia" w:ascii="宋体" w:hAnsi="宋体" w:cs="宋体"/>
                <w:kern w:val="0"/>
                <w:sz w:val="16"/>
                <w:szCs w:val="16"/>
              </w:rPr>
              <w:t>部门（单位）名称：长春市工业和信息化局</w:t>
            </w:r>
          </w:p>
        </w:tc>
        <w:tc>
          <w:tcPr>
            <w:tcW w:w="2081" w:type="dxa"/>
            <w:tcBorders>
              <w:top w:val="nil"/>
              <w:left w:val="nil"/>
              <w:bottom w:val="single" w:color="auto" w:sz="4" w:space="0"/>
              <w:right w:val="nil"/>
            </w:tcBorders>
            <w:vAlign w:val="bottom"/>
          </w:tcPr>
          <w:p>
            <w:pPr>
              <w:widowControl/>
              <w:jc w:val="center"/>
              <w:rPr>
                <w:rFonts w:ascii="宋体" w:cs="Times New Roman"/>
                <w:b/>
                <w:bCs/>
                <w:kern w:val="0"/>
                <w:sz w:val="16"/>
                <w:szCs w:val="16"/>
              </w:rPr>
            </w:pPr>
            <w:r>
              <w:rPr>
                <w:rFonts w:hint="eastAsia" w:ascii="宋体" w:hAnsi="宋体" w:cs="宋体"/>
                <w:b/>
                <w:bCs/>
                <w:kern w:val="0"/>
                <w:sz w:val="16"/>
                <w:szCs w:val="16"/>
              </w:rPr>
              <w:t>　</w:t>
            </w:r>
          </w:p>
        </w:tc>
        <w:tc>
          <w:tcPr>
            <w:tcW w:w="1002" w:type="dxa"/>
            <w:tcBorders>
              <w:top w:val="nil"/>
              <w:left w:val="nil"/>
              <w:bottom w:val="single" w:color="auto" w:sz="4" w:space="0"/>
              <w:right w:val="nil"/>
            </w:tcBorders>
            <w:vAlign w:val="bottom"/>
          </w:tcPr>
          <w:p>
            <w:pPr>
              <w:widowControl/>
              <w:jc w:val="center"/>
              <w:rPr>
                <w:rFonts w:ascii="宋体" w:cs="Times New Roman"/>
                <w:b/>
                <w:bCs/>
                <w:kern w:val="0"/>
                <w:sz w:val="16"/>
                <w:szCs w:val="16"/>
              </w:rPr>
            </w:pPr>
            <w:r>
              <w:rPr>
                <w:rFonts w:hint="eastAsia" w:ascii="宋体" w:hAnsi="宋体" w:cs="宋体"/>
                <w:b/>
                <w:bCs/>
                <w:kern w:val="0"/>
                <w:sz w:val="16"/>
                <w:szCs w:val="16"/>
              </w:rPr>
              <w:t>　</w:t>
            </w:r>
          </w:p>
        </w:tc>
        <w:tc>
          <w:tcPr>
            <w:tcW w:w="1610" w:type="dxa"/>
            <w:gridSpan w:val="2"/>
            <w:tcBorders>
              <w:top w:val="nil"/>
              <w:left w:val="nil"/>
              <w:bottom w:val="single" w:color="auto" w:sz="4" w:space="0"/>
              <w:right w:val="nil"/>
            </w:tcBorders>
            <w:shd w:val="clear" w:color="000000" w:fill="FFFFFF"/>
            <w:vAlign w:val="bottom"/>
          </w:tcPr>
          <w:p>
            <w:pPr>
              <w:widowControl/>
              <w:jc w:val="right"/>
              <w:rPr>
                <w:rFonts w:ascii="宋体" w:cs="Times New Roman"/>
                <w:b/>
                <w:bCs/>
                <w:color w:val="000000"/>
                <w:kern w:val="0"/>
                <w:sz w:val="16"/>
                <w:szCs w:val="16"/>
              </w:rPr>
            </w:pPr>
            <w:r>
              <w:rPr>
                <w:rFonts w:hint="eastAsia" w:ascii="宋体" w:hAnsi="宋体" w:cs="宋体"/>
                <w:b/>
                <w:bCs/>
                <w:color w:val="000000"/>
                <w:kern w:val="0"/>
                <w:sz w:val="16"/>
                <w:szCs w:val="16"/>
              </w:rPr>
              <w:t>单位：万元</w:t>
            </w:r>
          </w:p>
        </w:tc>
      </w:tr>
      <w:tr>
        <w:tblPrEx>
          <w:tblCellMar>
            <w:top w:w="0" w:type="dxa"/>
            <w:left w:w="108" w:type="dxa"/>
            <w:bottom w:w="0" w:type="dxa"/>
            <w:right w:w="108" w:type="dxa"/>
          </w:tblCellMar>
        </w:tblPrEx>
        <w:trPr>
          <w:trHeight w:val="525" w:hRule="atLeast"/>
        </w:trPr>
        <w:tc>
          <w:tcPr>
            <w:tcW w:w="410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收入</w:t>
            </w:r>
          </w:p>
        </w:tc>
        <w:tc>
          <w:tcPr>
            <w:tcW w:w="4693" w:type="dxa"/>
            <w:gridSpan w:val="4"/>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支出</w:t>
            </w:r>
          </w:p>
        </w:tc>
      </w:tr>
      <w:tr>
        <w:tblPrEx>
          <w:tblCellMar>
            <w:top w:w="0" w:type="dxa"/>
            <w:left w:w="108" w:type="dxa"/>
            <w:bottom w:w="0" w:type="dxa"/>
            <w:right w:w="108" w:type="dxa"/>
          </w:tblCellMar>
        </w:tblPrEx>
        <w:trPr>
          <w:trHeight w:val="1276" w:hRule="atLeast"/>
        </w:trPr>
        <w:tc>
          <w:tcPr>
            <w:tcW w:w="329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项目</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预算金额</w:t>
            </w:r>
          </w:p>
        </w:tc>
        <w:tc>
          <w:tcPr>
            <w:tcW w:w="2081"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项目（按功能分类）</w:t>
            </w:r>
          </w:p>
        </w:tc>
        <w:tc>
          <w:tcPr>
            <w:tcW w:w="1002"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合计</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一般公共预算财政拨款</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政府性基金预算财政拨款</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一、财政拨款（补助）</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ascii="宋体" w:hAnsi="宋体" w:cs="宋体"/>
                <w:color w:val="0000FF"/>
                <w:kern w:val="0"/>
                <w:sz w:val="16"/>
                <w:szCs w:val="16"/>
              </w:rPr>
              <w:t>177.62</w:t>
            </w:r>
            <w:r>
              <w:rPr>
                <w:rFonts w:ascii="宋体" w:hAnsi="宋体" w:cs="宋体"/>
                <w:color w:val="008000"/>
                <w:kern w:val="0"/>
                <w:sz w:val="16"/>
                <w:szCs w:val="16"/>
              </w:rPr>
              <w:t xml:space="preserve">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一、一般公共服务</w:t>
            </w:r>
          </w:p>
        </w:tc>
        <w:tc>
          <w:tcPr>
            <w:tcW w:w="1002" w:type="dxa"/>
            <w:tcBorders>
              <w:top w:val="nil"/>
              <w:left w:val="nil"/>
              <w:bottom w:val="single" w:color="auto" w:sz="4" w:space="0"/>
              <w:right w:val="single" w:color="auto" w:sz="4" w:space="0"/>
            </w:tcBorders>
          </w:tcPr>
          <w:p>
            <w:pPr>
              <w:rPr>
                <w:rFonts w:cs="Times New Roman"/>
              </w:rPr>
            </w:pPr>
            <w:r>
              <w:rPr>
                <w:rFonts w:ascii="宋体" w:hAnsi="宋体" w:cs="宋体"/>
                <w:color w:val="0000FF"/>
                <w:kern w:val="0"/>
                <w:sz w:val="16"/>
                <w:szCs w:val="16"/>
              </w:rPr>
              <w:t>177.62</w:t>
            </w:r>
          </w:p>
        </w:tc>
        <w:tc>
          <w:tcPr>
            <w:tcW w:w="805" w:type="dxa"/>
            <w:tcBorders>
              <w:top w:val="nil"/>
              <w:left w:val="nil"/>
              <w:bottom w:val="single" w:color="auto" w:sz="4" w:space="0"/>
              <w:right w:val="single" w:color="auto" w:sz="4" w:space="0"/>
            </w:tcBorders>
          </w:tcPr>
          <w:p>
            <w:pPr>
              <w:rPr>
                <w:rFonts w:cs="Times New Roman"/>
              </w:rPr>
            </w:pPr>
            <w:r>
              <w:rPr>
                <w:rFonts w:ascii="宋体" w:cs="宋体"/>
                <w:color w:val="0000FF"/>
                <w:kern w:val="0"/>
                <w:sz w:val="16"/>
                <w:szCs w:val="16"/>
              </w:rPr>
              <w:t>0.00</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color w:val="008000"/>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经费拨款</w:t>
            </w:r>
            <w:r>
              <w:rPr>
                <w:rFonts w:ascii="宋体" w:hAnsi="宋体" w:cs="宋体"/>
                <w:color w:val="000000"/>
                <w:kern w:val="0"/>
                <w:sz w:val="16"/>
                <w:szCs w:val="16"/>
              </w:rPr>
              <w:t>(</w:t>
            </w:r>
            <w:r>
              <w:rPr>
                <w:rFonts w:hint="eastAsia" w:ascii="宋体" w:hAnsi="宋体" w:cs="宋体"/>
                <w:color w:val="000000"/>
                <w:kern w:val="0"/>
                <w:sz w:val="16"/>
                <w:szCs w:val="16"/>
              </w:rPr>
              <w:t>补助）</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177.62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二、住房保障支出</w:t>
            </w:r>
          </w:p>
        </w:tc>
        <w:tc>
          <w:tcPr>
            <w:tcW w:w="1002" w:type="dxa"/>
            <w:tcBorders>
              <w:top w:val="nil"/>
              <w:left w:val="nil"/>
              <w:bottom w:val="single" w:color="auto" w:sz="4" w:space="0"/>
              <w:right w:val="single" w:color="auto" w:sz="4" w:space="0"/>
            </w:tcBorders>
          </w:tcPr>
          <w:p>
            <w:pPr>
              <w:rPr>
                <w:rFonts w:cs="Times New Roman"/>
              </w:rPr>
            </w:pPr>
            <w:r>
              <w:rPr>
                <w:rFonts w:ascii="宋体" w:cs="宋体"/>
                <w:color w:val="0000FF"/>
                <w:kern w:val="0"/>
                <w:sz w:val="16"/>
                <w:szCs w:val="16"/>
              </w:rPr>
              <w:t>0.00</w:t>
            </w:r>
          </w:p>
        </w:tc>
        <w:tc>
          <w:tcPr>
            <w:tcW w:w="805" w:type="dxa"/>
            <w:tcBorders>
              <w:top w:val="nil"/>
              <w:left w:val="nil"/>
              <w:bottom w:val="single" w:color="auto" w:sz="4" w:space="0"/>
              <w:right w:val="single" w:color="auto" w:sz="4" w:space="0"/>
            </w:tcBorders>
          </w:tcPr>
          <w:p>
            <w:pPr>
              <w:rPr>
                <w:rFonts w:cs="Times New Roman"/>
              </w:rPr>
            </w:pPr>
            <w:r>
              <w:rPr>
                <w:rFonts w:ascii="宋体" w:cs="宋体"/>
                <w:color w:val="0000FF"/>
                <w:kern w:val="0"/>
                <w:sz w:val="16"/>
                <w:szCs w:val="16"/>
              </w:rPr>
              <w:t>0.00</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color w:val="008000"/>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纳入预算管理的行政性收费安排的拨款</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三、医疗卫生</w:t>
            </w:r>
          </w:p>
        </w:tc>
        <w:tc>
          <w:tcPr>
            <w:tcW w:w="1002" w:type="dxa"/>
            <w:tcBorders>
              <w:top w:val="nil"/>
              <w:left w:val="nil"/>
              <w:bottom w:val="single" w:color="auto" w:sz="4" w:space="0"/>
              <w:right w:val="single" w:color="auto" w:sz="4" w:space="0"/>
            </w:tcBorders>
          </w:tcPr>
          <w:p>
            <w:pPr>
              <w:rPr>
                <w:rFonts w:cs="Times New Roman"/>
              </w:rPr>
            </w:pPr>
            <w:r>
              <w:rPr>
                <w:rFonts w:ascii="宋体" w:cs="宋体"/>
                <w:color w:val="0000FF"/>
                <w:kern w:val="0"/>
                <w:sz w:val="16"/>
                <w:szCs w:val="16"/>
              </w:rPr>
              <w:t>0.00</w:t>
            </w:r>
          </w:p>
        </w:tc>
        <w:tc>
          <w:tcPr>
            <w:tcW w:w="805" w:type="dxa"/>
            <w:tcBorders>
              <w:top w:val="nil"/>
              <w:left w:val="nil"/>
              <w:bottom w:val="single" w:color="auto" w:sz="4" w:space="0"/>
              <w:right w:val="single" w:color="auto" w:sz="4" w:space="0"/>
            </w:tcBorders>
          </w:tcPr>
          <w:p>
            <w:pPr>
              <w:rPr>
                <w:rFonts w:cs="Times New Roman"/>
              </w:rPr>
            </w:pPr>
            <w:r>
              <w:rPr>
                <w:rFonts w:ascii="宋体" w:cs="宋体"/>
                <w:color w:val="0000FF"/>
                <w:kern w:val="0"/>
                <w:sz w:val="16"/>
                <w:szCs w:val="16"/>
              </w:rPr>
              <w:t>0.00</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经费拨款</w:t>
            </w:r>
            <w:r>
              <w:rPr>
                <w:rFonts w:ascii="宋体" w:hAnsi="宋体" w:cs="宋体"/>
                <w:color w:val="000000"/>
                <w:kern w:val="0"/>
                <w:sz w:val="16"/>
                <w:szCs w:val="16"/>
              </w:rPr>
              <w:t>(</w:t>
            </w:r>
            <w:r>
              <w:rPr>
                <w:rFonts w:hint="eastAsia" w:ascii="宋体" w:hAnsi="宋体" w:cs="宋体"/>
                <w:color w:val="000000"/>
                <w:kern w:val="0"/>
                <w:sz w:val="16"/>
                <w:szCs w:val="16"/>
              </w:rPr>
              <w:t>办案费</w:t>
            </w:r>
            <w:r>
              <w:rPr>
                <w:rFonts w:ascii="宋体" w:hAnsi="宋体" w:cs="宋体"/>
                <w:color w:val="000000"/>
                <w:kern w:val="0"/>
                <w:sz w:val="16"/>
                <w:szCs w:val="16"/>
              </w:rPr>
              <w:t>)</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四、环境保护</w:t>
            </w:r>
          </w:p>
        </w:tc>
        <w:tc>
          <w:tcPr>
            <w:tcW w:w="1002" w:type="dxa"/>
            <w:tcBorders>
              <w:top w:val="nil"/>
              <w:left w:val="nil"/>
              <w:bottom w:val="single" w:color="auto" w:sz="4" w:space="0"/>
              <w:right w:val="single" w:color="auto" w:sz="4" w:space="0"/>
            </w:tcBorders>
          </w:tcPr>
          <w:p>
            <w:pPr>
              <w:rPr>
                <w:rFonts w:cs="Times New Roman"/>
              </w:rPr>
            </w:pPr>
            <w:r>
              <w:rPr>
                <w:rFonts w:ascii="宋体" w:cs="宋体"/>
                <w:color w:val="0000FF"/>
                <w:kern w:val="0"/>
                <w:sz w:val="16"/>
                <w:szCs w:val="16"/>
              </w:rPr>
              <w:t>0.00</w:t>
            </w:r>
          </w:p>
        </w:tc>
        <w:tc>
          <w:tcPr>
            <w:tcW w:w="805" w:type="dxa"/>
            <w:tcBorders>
              <w:top w:val="nil"/>
              <w:left w:val="nil"/>
              <w:bottom w:val="single" w:color="auto" w:sz="4" w:space="0"/>
              <w:right w:val="single" w:color="auto" w:sz="4" w:space="0"/>
            </w:tcBorders>
          </w:tcPr>
          <w:p>
            <w:pPr>
              <w:rPr>
                <w:rFonts w:cs="Times New Roman"/>
              </w:rPr>
            </w:pPr>
            <w:r>
              <w:rPr>
                <w:rFonts w:ascii="宋体" w:cs="宋体"/>
                <w:color w:val="0000FF"/>
                <w:kern w:val="0"/>
                <w:sz w:val="16"/>
                <w:szCs w:val="16"/>
              </w:rPr>
              <w:t>0.00</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国有资产有偿使用收入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五、社会保险基金支出</w:t>
            </w:r>
          </w:p>
        </w:tc>
        <w:tc>
          <w:tcPr>
            <w:tcW w:w="1002" w:type="dxa"/>
            <w:tcBorders>
              <w:top w:val="nil"/>
              <w:left w:val="nil"/>
              <w:bottom w:val="single" w:color="auto" w:sz="4" w:space="0"/>
              <w:right w:val="single" w:color="auto" w:sz="4" w:space="0"/>
            </w:tcBorders>
          </w:tcPr>
          <w:p>
            <w:pPr>
              <w:rPr>
                <w:rFonts w:cs="Times New Roman"/>
              </w:rPr>
            </w:pPr>
            <w:r>
              <w:rPr>
                <w:rFonts w:ascii="宋体" w:cs="宋体"/>
                <w:color w:val="0000FF"/>
                <w:kern w:val="0"/>
                <w:sz w:val="16"/>
                <w:szCs w:val="16"/>
              </w:rPr>
              <w:t>0.00</w:t>
            </w:r>
          </w:p>
        </w:tc>
        <w:tc>
          <w:tcPr>
            <w:tcW w:w="805" w:type="dxa"/>
            <w:tcBorders>
              <w:top w:val="nil"/>
              <w:left w:val="nil"/>
              <w:bottom w:val="single" w:color="auto" w:sz="4" w:space="0"/>
              <w:right w:val="single" w:color="auto" w:sz="4" w:space="0"/>
            </w:tcBorders>
          </w:tcPr>
          <w:p>
            <w:pPr>
              <w:rPr>
                <w:rFonts w:cs="Times New Roman"/>
              </w:rPr>
            </w:pPr>
            <w:r>
              <w:rPr>
                <w:rFonts w:ascii="宋体" w:cs="宋体"/>
                <w:color w:val="0000FF"/>
                <w:kern w:val="0"/>
                <w:sz w:val="16"/>
                <w:szCs w:val="16"/>
              </w:rPr>
              <w:t>0.00</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kern w:val="0"/>
                <w:sz w:val="16"/>
                <w:szCs w:val="16"/>
              </w:rPr>
            </w:pPr>
            <w:r>
              <w:rPr>
                <w:rFonts w:hint="eastAsia" w:ascii="宋体" w:hAnsi="宋体" w:cs="宋体"/>
                <w:b/>
                <w:bCs/>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专项收入安排的拨款</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w w:val="90"/>
                <w:kern w:val="0"/>
                <w:sz w:val="16"/>
                <w:szCs w:val="16"/>
              </w:rPr>
            </w:pPr>
            <w:r>
              <w:rPr>
                <w:rFonts w:hint="eastAsia" w:ascii="宋体" w:hAnsi="宋体" w:cs="宋体"/>
                <w:b/>
                <w:bCs/>
                <w:color w:val="000000"/>
                <w:w w:val="90"/>
                <w:kern w:val="0"/>
                <w:sz w:val="16"/>
                <w:szCs w:val="16"/>
              </w:rPr>
              <w:t>六、资源勘探电力信息等事务</w:t>
            </w:r>
          </w:p>
        </w:tc>
        <w:tc>
          <w:tcPr>
            <w:tcW w:w="1002" w:type="dxa"/>
            <w:tcBorders>
              <w:top w:val="nil"/>
              <w:left w:val="nil"/>
              <w:bottom w:val="single" w:color="auto" w:sz="4" w:space="0"/>
              <w:right w:val="single" w:color="auto" w:sz="4" w:space="0"/>
            </w:tcBorders>
          </w:tcPr>
          <w:p>
            <w:pPr>
              <w:rPr>
                <w:rFonts w:cs="Times New Roman"/>
              </w:rPr>
            </w:pPr>
            <w:r>
              <w:rPr>
                <w:rFonts w:ascii="宋体" w:cs="宋体"/>
                <w:color w:val="0000FF"/>
                <w:kern w:val="0"/>
                <w:sz w:val="16"/>
                <w:szCs w:val="16"/>
              </w:rPr>
              <w:t>0.00</w:t>
            </w:r>
          </w:p>
        </w:tc>
        <w:tc>
          <w:tcPr>
            <w:tcW w:w="805" w:type="dxa"/>
            <w:tcBorders>
              <w:top w:val="nil"/>
              <w:left w:val="nil"/>
              <w:bottom w:val="single" w:color="auto" w:sz="4" w:space="0"/>
              <w:right w:val="single" w:color="auto" w:sz="4" w:space="0"/>
            </w:tcBorders>
          </w:tcPr>
          <w:p>
            <w:pPr>
              <w:rPr>
                <w:rFonts w:cs="Times New Roman"/>
              </w:rPr>
            </w:pPr>
            <w:r>
              <w:rPr>
                <w:rFonts w:ascii="宋体" w:cs="宋体"/>
                <w:color w:val="0000FF"/>
                <w:kern w:val="0"/>
                <w:sz w:val="16"/>
                <w:szCs w:val="16"/>
              </w:rPr>
              <w:t>0.00</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kern w:val="0"/>
                <w:sz w:val="16"/>
                <w:szCs w:val="16"/>
              </w:rPr>
            </w:pP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城维费拨款收入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二、预算外资金</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ascii="宋体" w:hAnsi="宋体" w:cs="宋体"/>
                <w:color w:val="008000"/>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color w:val="008000"/>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专户核拨的预算外资金</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批准留用的预算外资金</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三、事业收入（不含预算外）</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四、事业单位经营收入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五、纳入预算管理的政府性基金</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cs="宋体"/>
                <w:color w:val="0000FF"/>
                <w:kern w:val="0"/>
                <w:sz w:val="16"/>
                <w:szCs w:val="16"/>
              </w:rPr>
              <w:t>0.00</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六、其他收入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cs="宋体"/>
                <w:color w:val="0000FF"/>
                <w:kern w:val="0"/>
                <w:sz w:val="16"/>
                <w:szCs w:val="16"/>
              </w:rPr>
              <w:t>0.00</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七、上级补助收入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八、附属单位上缴收入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九、用事业基金弥补收支差额</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本年收入合计</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ascii="宋体" w:hAnsi="宋体" w:cs="宋体"/>
                <w:color w:val="0000FF"/>
                <w:kern w:val="0"/>
                <w:sz w:val="16"/>
                <w:szCs w:val="16"/>
              </w:rPr>
              <w:t>177.62</w:t>
            </w:r>
            <w:r>
              <w:rPr>
                <w:rFonts w:ascii="宋体" w:hAnsi="宋体" w:cs="宋体"/>
                <w:color w:val="008000"/>
                <w:kern w:val="0"/>
                <w:sz w:val="16"/>
                <w:szCs w:val="16"/>
              </w:rPr>
              <w:t xml:space="preserve"> </w:t>
            </w:r>
          </w:p>
        </w:tc>
        <w:tc>
          <w:tcPr>
            <w:tcW w:w="2081" w:type="dxa"/>
            <w:tcBorders>
              <w:top w:val="nil"/>
              <w:left w:val="nil"/>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本年支出合计</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ascii="宋体" w:hAnsi="宋体" w:cs="宋体"/>
                <w:color w:val="0000FF"/>
                <w:kern w:val="0"/>
                <w:sz w:val="16"/>
                <w:szCs w:val="16"/>
              </w:rPr>
              <w:t>177.62</w:t>
            </w:r>
            <w:r>
              <w:rPr>
                <w:rFonts w:ascii="宋体" w:hAnsi="宋体" w:cs="宋体"/>
                <w:color w:val="008000"/>
                <w:kern w:val="0"/>
                <w:sz w:val="16"/>
                <w:szCs w:val="16"/>
              </w:rPr>
              <w:t xml:space="preserve">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十、上年结转</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ascii="宋体" w:hAnsi="宋体" w:cs="宋体"/>
                <w:color w:val="008000"/>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转移性支出</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财政拨款结转</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结转下年</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ascii="宋体" w:hAnsi="宋体" w:cs="宋体"/>
                <w:color w:val="008000"/>
                <w:kern w:val="0"/>
                <w:sz w:val="16"/>
                <w:szCs w:val="16"/>
              </w:rPr>
              <w:t xml:space="preserve">0.00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财政拨款结余</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其他结转</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c>
          <w:tcPr>
            <w:tcW w:w="805" w:type="dxa"/>
            <w:tcBorders>
              <w:top w:val="nil"/>
              <w:left w:val="nil"/>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color w:val="008000"/>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收入总计</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ascii="宋体" w:hAnsi="宋体" w:cs="宋体"/>
                <w:color w:val="0000FF"/>
                <w:kern w:val="0"/>
                <w:sz w:val="16"/>
                <w:szCs w:val="16"/>
              </w:rPr>
              <w:t>177.62</w:t>
            </w:r>
            <w:r>
              <w:rPr>
                <w:rFonts w:ascii="宋体" w:hAnsi="宋体" w:cs="宋体"/>
                <w:color w:val="008000"/>
                <w:kern w:val="0"/>
                <w:sz w:val="16"/>
                <w:szCs w:val="16"/>
              </w:rPr>
              <w:t xml:space="preserve"> </w:t>
            </w:r>
          </w:p>
        </w:tc>
        <w:tc>
          <w:tcPr>
            <w:tcW w:w="2081" w:type="dxa"/>
            <w:tcBorders>
              <w:top w:val="nil"/>
              <w:left w:val="nil"/>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支出总计</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ascii="宋体" w:hAnsi="宋体" w:cs="宋体"/>
                <w:color w:val="0000FF"/>
                <w:kern w:val="0"/>
                <w:sz w:val="16"/>
                <w:szCs w:val="16"/>
              </w:rPr>
              <w:t>177.62</w:t>
            </w:r>
            <w:r>
              <w:rPr>
                <w:rFonts w:ascii="宋体" w:hAnsi="宋体" w:cs="宋体"/>
                <w:color w:val="008000"/>
                <w:kern w:val="0"/>
                <w:sz w:val="16"/>
                <w:szCs w:val="16"/>
              </w:rPr>
              <w:t xml:space="preserve"> </w:t>
            </w:r>
          </w:p>
        </w:tc>
        <w:tc>
          <w:tcPr>
            <w:tcW w:w="805" w:type="dxa"/>
            <w:tcBorders>
              <w:top w:val="nil"/>
              <w:left w:val="nil"/>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ascii="宋体" w:hAnsi="宋体" w:cs="宋体"/>
                <w:color w:val="0000FF"/>
                <w:kern w:val="0"/>
                <w:sz w:val="16"/>
                <w:szCs w:val="16"/>
              </w:rPr>
              <w:t xml:space="preserve">0.00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ascii="宋体" w:hAnsi="宋体" w:cs="宋体"/>
                <w:color w:val="008000"/>
                <w:kern w:val="0"/>
                <w:sz w:val="16"/>
                <w:szCs w:val="16"/>
              </w:rPr>
              <w:t xml:space="preserve">0.00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p>
        </w:tc>
        <w:tc>
          <w:tcPr>
            <w:tcW w:w="805" w:type="dxa"/>
            <w:tcBorders>
              <w:top w:val="nil"/>
              <w:left w:val="nil"/>
              <w:bottom w:val="single" w:color="auto" w:sz="4" w:space="0"/>
              <w:right w:val="single" w:color="auto" w:sz="4" w:space="0"/>
            </w:tcBorders>
            <w:vAlign w:val="bottom"/>
          </w:tcPr>
          <w:p>
            <w:pPr>
              <w:widowControl/>
              <w:jc w:val="center"/>
              <w:rPr>
                <w:rFonts w:ascii="宋体" w:cs="Times New Roman"/>
                <w:b/>
                <w:bCs/>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p>
        </w:tc>
      </w:tr>
    </w:tbl>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"http://www.ccgxj.gov.cn/xxgkml/cwgk/201604/W020160405536937505814.xls" </w:instrText>
      </w:r>
      <w:r>
        <w:fldChar w:fldCharType="separate"/>
      </w:r>
      <w:r>
        <w:rPr>
          <w:rFonts w:ascii="宋体" w:hAnsi="宋体" w:cs="宋体"/>
          <w:color w:val="3E3E3E"/>
          <w:kern w:val="0"/>
          <w:sz w:val="32"/>
          <w:szCs w:val="32"/>
        </w:rPr>
        <w:t>2.2022</w:t>
      </w:r>
      <w:r>
        <w:rPr>
          <w:rFonts w:hint="eastAsia" w:ascii="宋体" w:hAnsi="宋体" w:cs="宋体"/>
          <w:color w:val="3E3E3E"/>
          <w:kern w:val="0"/>
          <w:sz w:val="32"/>
          <w:szCs w:val="32"/>
        </w:rPr>
        <w:t>年一般公共预算预算支出表</w:t>
      </w:r>
      <w:r>
        <w:rPr>
          <w:rFonts w:hint="eastAsia" w:ascii="宋体" w:hAnsi="宋体" w:cs="宋体"/>
          <w:color w:val="3E3E3E"/>
          <w:kern w:val="0"/>
          <w:sz w:val="32"/>
          <w:szCs w:val="32"/>
        </w:rPr>
        <w:fldChar w:fldCharType="end"/>
      </w:r>
    </w:p>
    <w:tbl>
      <w:tblPr>
        <w:tblStyle w:val="6"/>
        <w:tblW w:w="8670" w:type="dxa"/>
        <w:tblInd w:w="-106" w:type="dxa"/>
        <w:tblLayout w:type="fixed"/>
        <w:tblCellMar>
          <w:top w:w="0" w:type="dxa"/>
          <w:left w:w="108" w:type="dxa"/>
          <w:bottom w:w="0" w:type="dxa"/>
          <w:right w:w="108" w:type="dxa"/>
        </w:tblCellMar>
      </w:tblPr>
      <w:tblGrid>
        <w:gridCol w:w="7045"/>
        <w:gridCol w:w="1625"/>
      </w:tblGrid>
      <w:tr>
        <w:tblPrEx>
          <w:tblCellMar>
            <w:top w:w="0" w:type="dxa"/>
            <w:left w:w="108" w:type="dxa"/>
            <w:bottom w:w="0" w:type="dxa"/>
            <w:right w:w="108" w:type="dxa"/>
          </w:tblCellMar>
        </w:tblPrEx>
        <w:trPr>
          <w:trHeight w:val="255" w:hRule="atLeast"/>
        </w:trPr>
        <w:tc>
          <w:tcPr>
            <w:tcW w:w="8670" w:type="dxa"/>
            <w:gridSpan w:val="2"/>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宋体"/>
                <w:color w:val="000000"/>
                <w:kern w:val="0"/>
                <w:sz w:val="20"/>
                <w:szCs w:val="20"/>
              </w:rPr>
              <w:t>部门预算公开表</w:t>
            </w:r>
            <w:r>
              <w:rPr>
                <w:rFonts w:ascii="Arial" w:hAnsi="Arial" w:cs="Arial"/>
                <w:color w:val="000000"/>
                <w:kern w:val="0"/>
                <w:sz w:val="20"/>
                <w:szCs w:val="20"/>
              </w:rPr>
              <w:t>2</w:t>
            </w:r>
          </w:p>
        </w:tc>
      </w:tr>
      <w:tr>
        <w:tblPrEx>
          <w:tblCellMar>
            <w:top w:w="0" w:type="dxa"/>
            <w:left w:w="108" w:type="dxa"/>
            <w:bottom w:w="0" w:type="dxa"/>
            <w:right w:w="108" w:type="dxa"/>
          </w:tblCellMar>
        </w:tblPrEx>
        <w:trPr>
          <w:trHeight w:val="510" w:hRule="atLeast"/>
        </w:trPr>
        <w:tc>
          <w:tcPr>
            <w:tcW w:w="8670" w:type="dxa"/>
            <w:gridSpan w:val="2"/>
            <w:tcBorders>
              <w:top w:val="nil"/>
              <w:left w:val="nil"/>
              <w:bottom w:val="nil"/>
              <w:right w:val="nil"/>
            </w:tcBorders>
            <w:vAlign w:val="bottom"/>
          </w:tcPr>
          <w:p>
            <w:pPr>
              <w:widowControl/>
              <w:jc w:val="center"/>
              <w:rPr>
                <w:rFonts w:ascii="宋体" w:cs="Times New Roman"/>
                <w:b/>
                <w:bCs/>
                <w:kern w:val="0"/>
                <w:sz w:val="24"/>
                <w:szCs w:val="24"/>
              </w:rPr>
            </w:pPr>
            <w:r>
              <w:rPr>
                <w:rFonts w:hint="eastAsia" w:ascii="宋体" w:hAnsi="宋体" w:cs="宋体"/>
                <w:b/>
                <w:bCs/>
                <w:kern w:val="0"/>
                <w:sz w:val="24"/>
                <w:szCs w:val="24"/>
              </w:rPr>
              <w:t>一般公共预算支出表</w:t>
            </w:r>
          </w:p>
        </w:tc>
      </w:tr>
      <w:tr>
        <w:tblPrEx>
          <w:tblCellMar>
            <w:top w:w="0" w:type="dxa"/>
            <w:left w:w="108" w:type="dxa"/>
            <w:bottom w:w="0" w:type="dxa"/>
            <w:right w:w="108" w:type="dxa"/>
          </w:tblCellMar>
        </w:tblPrEx>
        <w:trPr>
          <w:trHeight w:val="255" w:hRule="atLeast"/>
        </w:trPr>
        <w:tc>
          <w:tcPr>
            <w:tcW w:w="8670" w:type="dxa"/>
            <w:gridSpan w:val="2"/>
            <w:tcBorders>
              <w:top w:val="nil"/>
              <w:left w:val="nil"/>
              <w:bottom w:val="single" w:color="auto" w:sz="4" w:space="0"/>
              <w:right w:val="nil"/>
            </w:tcBorders>
            <w:vAlign w:val="bottom"/>
          </w:tcPr>
          <w:p>
            <w:pPr>
              <w:widowControl/>
              <w:jc w:val="left"/>
              <w:rPr>
                <w:rFonts w:ascii="Arial" w:hAnsi="Arial" w:cs="Arial"/>
                <w:color w:val="000000"/>
                <w:kern w:val="0"/>
                <w:sz w:val="20"/>
                <w:szCs w:val="20"/>
              </w:rPr>
            </w:pPr>
            <w:r>
              <w:rPr>
                <w:rFonts w:hint="eastAsia" w:ascii="宋体" w:hAnsi="宋体" w:cs="宋体"/>
                <w:color w:val="000000"/>
                <w:kern w:val="0"/>
                <w:sz w:val="20"/>
                <w:szCs w:val="20"/>
              </w:rPr>
              <w:t>部门（单位）名称：长春市二道区总工会</w:t>
            </w:r>
            <w:r>
              <w:rPr>
                <w:rFonts w:ascii="宋体" w:hAnsi="宋体" w:cs="宋体"/>
                <w:color w:val="000000"/>
                <w:kern w:val="0"/>
                <w:sz w:val="20"/>
                <w:szCs w:val="20"/>
              </w:rPr>
              <w:t xml:space="preserve">                            </w:t>
            </w:r>
            <w:r>
              <w:rPr>
                <w:rFonts w:hint="eastAsia" w:ascii="Arial" w:hAnsi="Arial" w:cs="宋体"/>
                <w:color w:val="000000"/>
                <w:kern w:val="0"/>
                <w:sz w:val="20"/>
                <w:szCs w:val="20"/>
              </w:rPr>
              <w:t>单位：万元</w:t>
            </w:r>
          </w:p>
        </w:tc>
      </w:tr>
      <w:tr>
        <w:tblPrEx>
          <w:tblCellMar>
            <w:top w:w="0" w:type="dxa"/>
            <w:left w:w="108" w:type="dxa"/>
            <w:bottom w:w="0" w:type="dxa"/>
            <w:right w:w="108" w:type="dxa"/>
          </w:tblCellMar>
        </w:tblPrEx>
        <w:trPr>
          <w:trHeight w:val="624" w:hRule="atLeast"/>
        </w:trPr>
        <w:tc>
          <w:tcPr>
            <w:tcW w:w="7045" w:type="dxa"/>
            <w:vMerge w:val="restart"/>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b/>
                <w:bCs/>
                <w:color w:val="000000"/>
                <w:kern w:val="0"/>
                <w:sz w:val="28"/>
                <w:szCs w:val="28"/>
              </w:rPr>
            </w:pPr>
            <w:r>
              <w:rPr>
                <w:rFonts w:hint="eastAsia" w:ascii="宋体" w:hAnsi="宋体" w:cs="宋体"/>
                <w:b/>
                <w:bCs/>
                <w:color w:val="000000"/>
                <w:kern w:val="0"/>
                <w:sz w:val="28"/>
                <w:szCs w:val="28"/>
              </w:rPr>
              <w:t>功能分类科目（类款项）</w:t>
            </w:r>
          </w:p>
        </w:tc>
        <w:tc>
          <w:tcPr>
            <w:tcW w:w="162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预算数</w:t>
            </w:r>
          </w:p>
        </w:tc>
      </w:tr>
      <w:tr>
        <w:tblPrEx>
          <w:tblCellMar>
            <w:top w:w="0" w:type="dxa"/>
            <w:left w:w="108" w:type="dxa"/>
            <w:bottom w:w="0" w:type="dxa"/>
            <w:right w:w="108" w:type="dxa"/>
          </w:tblCellMar>
        </w:tblPrEx>
        <w:trPr>
          <w:trHeight w:val="624" w:hRule="atLeast"/>
        </w:trPr>
        <w:tc>
          <w:tcPr>
            <w:tcW w:w="70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8"/>
                <w:szCs w:val="28"/>
              </w:rPr>
            </w:pPr>
          </w:p>
        </w:tc>
        <w:tc>
          <w:tcPr>
            <w:tcW w:w="16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4"/>
                <w:szCs w:val="24"/>
              </w:rPr>
            </w:pP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b/>
                <w:bCs/>
                <w:color w:val="000000"/>
                <w:kern w:val="0"/>
                <w:sz w:val="20"/>
                <w:szCs w:val="20"/>
              </w:rPr>
            </w:pPr>
            <w:r>
              <w:rPr>
                <w:rFonts w:hint="eastAsia" w:ascii="宋体" w:hAnsi="宋体" w:cs="宋体"/>
                <w:b/>
                <w:bCs/>
                <w:color w:val="000000"/>
                <w:kern w:val="0"/>
                <w:sz w:val="20"/>
                <w:szCs w:val="20"/>
              </w:rPr>
              <w:t>一、一般公共服务支出（</w:t>
            </w:r>
            <w:r>
              <w:rPr>
                <w:rFonts w:ascii="宋体" w:hAnsi="宋体" w:cs="宋体"/>
                <w:b/>
                <w:bCs/>
                <w:color w:val="000000"/>
                <w:kern w:val="0"/>
                <w:sz w:val="20"/>
                <w:szCs w:val="20"/>
              </w:rPr>
              <w:t>201</w:t>
            </w:r>
            <w:r>
              <w:rPr>
                <w:rFonts w:hint="eastAsia" w:ascii="宋体" w:hAnsi="宋体" w:cs="宋体"/>
                <w:b/>
                <w:bCs/>
                <w:color w:val="000000"/>
                <w:kern w:val="0"/>
                <w:sz w:val="20"/>
                <w:szCs w:val="20"/>
              </w:rPr>
              <w:t>）</w:t>
            </w: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22"/>
              </w:rPr>
            </w:pPr>
            <w:r>
              <w:rPr>
                <w:rFonts w:ascii="宋体" w:hAnsi="宋体" w:cs="宋体"/>
                <w:b/>
                <w:bCs/>
                <w:color w:val="0000FF"/>
                <w:kern w:val="0"/>
                <w:sz w:val="22"/>
                <w:szCs w:val="22"/>
              </w:rPr>
              <w:t>177.62</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群众团体事务（</w:t>
            </w:r>
            <w:r>
              <w:rPr>
                <w:rFonts w:ascii="宋体" w:hAnsi="宋体" w:cs="宋体"/>
                <w:color w:val="000000"/>
                <w:kern w:val="0"/>
                <w:sz w:val="20"/>
                <w:szCs w:val="20"/>
              </w:rPr>
              <w:t>20129</w:t>
            </w:r>
            <w:r>
              <w:rPr>
                <w:rFonts w:hint="eastAsia" w:ascii="宋体" w:hAnsi="宋体" w:cs="宋体"/>
                <w:color w:val="000000"/>
                <w:kern w:val="0"/>
                <w:sz w:val="20"/>
                <w:szCs w:val="20"/>
              </w:rPr>
              <w:t>）</w:t>
            </w: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rPr>
            </w:pPr>
            <w:r>
              <w:rPr>
                <w:rFonts w:ascii="宋体" w:hAnsi="宋体" w:cs="宋体"/>
                <w:color w:val="0000FF"/>
                <w:kern w:val="0"/>
                <w:sz w:val="22"/>
                <w:szCs w:val="22"/>
              </w:rPr>
              <w:t xml:space="preserve">177.62 </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　　行政运行（</w:t>
            </w:r>
            <w:r>
              <w:rPr>
                <w:rFonts w:ascii="宋体" w:hAnsi="宋体" w:cs="宋体"/>
                <w:color w:val="000000"/>
                <w:kern w:val="0"/>
                <w:sz w:val="20"/>
                <w:szCs w:val="20"/>
              </w:rPr>
              <w:t>2012901</w:t>
            </w:r>
            <w:r>
              <w:rPr>
                <w:rFonts w:hint="eastAsia" w:ascii="宋体" w:hAnsi="宋体" w:cs="宋体"/>
                <w:color w:val="000000"/>
                <w:kern w:val="0"/>
                <w:sz w:val="20"/>
                <w:szCs w:val="20"/>
              </w:rPr>
              <w:t>）</w:t>
            </w: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rPr>
            </w:pPr>
            <w:r>
              <w:rPr>
                <w:rFonts w:ascii="宋体" w:hAnsi="宋体" w:cs="宋体"/>
                <w:color w:val="0000FF"/>
                <w:kern w:val="0"/>
                <w:sz w:val="22"/>
                <w:szCs w:val="22"/>
              </w:rPr>
              <w:t>99.42</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ind w:firstLine="392" w:firstLineChars="196"/>
              <w:jc w:val="left"/>
              <w:rPr>
                <w:rFonts w:ascii="宋体" w:cs="Times New Roman"/>
                <w:color w:val="000000"/>
                <w:kern w:val="0"/>
                <w:sz w:val="20"/>
                <w:szCs w:val="20"/>
              </w:rPr>
            </w:pPr>
            <w:r>
              <w:rPr>
                <w:rFonts w:hint="eastAsia" w:ascii="宋体" w:hAnsi="宋体" w:cs="宋体"/>
                <w:color w:val="000000"/>
                <w:kern w:val="0"/>
                <w:sz w:val="20"/>
                <w:szCs w:val="20"/>
              </w:rPr>
              <w:t>一般行政管理事务（</w:t>
            </w:r>
            <w:r>
              <w:rPr>
                <w:rFonts w:ascii="宋体" w:hAnsi="宋体" w:cs="宋体"/>
                <w:color w:val="000000"/>
                <w:kern w:val="0"/>
                <w:sz w:val="20"/>
                <w:szCs w:val="20"/>
              </w:rPr>
              <w:t>2012902</w:t>
            </w:r>
            <w:r>
              <w:rPr>
                <w:rFonts w:hint="eastAsia" w:ascii="宋体" w:hAnsi="宋体" w:cs="宋体"/>
                <w:color w:val="000000"/>
                <w:kern w:val="0"/>
                <w:sz w:val="20"/>
                <w:szCs w:val="20"/>
              </w:rPr>
              <w:t>）</w:t>
            </w: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rPr>
            </w:pPr>
            <w:r>
              <w:rPr>
                <w:rFonts w:ascii="宋体" w:hAnsi="宋体" w:cs="宋体"/>
                <w:color w:val="0000FF"/>
                <w:kern w:val="0"/>
                <w:sz w:val="22"/>
                <w:szCs w:val="22"/>
              </w:rPr>
              <w:t xml:space="preserve">78.20 </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b/>
                <w:bCs/>
                <w:color w:val="000000"/>
                <w:kern w:val="0"/>
                <w:sz w:val="20"/>
                <w:szCs w:val="20"/>
              </w:rPr>
            </w:pPr>
            <w:r>
              <w:rPr>
                <w:rFonts w:hint="eastAsia" w:ascii="宋体" w:hAnsi="宋体" w:cs="宋体"/>
                <w:b/>
                <w:bCs/>
                <w:color w:val="000000"/>
                <w:kern w:val="0"/>
                <w:sz w:val="20"/>
                <w:szCs w:val="20"/>
              </w:rPr>
              <w:t>合计</w:t>
            </w: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22"/>
              </w:rPr>
            </w:pPr>
            <w:r>
              <w:rPr>
                <w:rFonts w:ascii="宋体" w:hAnsi="宋体" w:cs="宋体"/>
                <w:b/>
                <w:bCs/>
                <w:color w:val="0000FF"/>
                <w:kern w:val="0"/>
                <w:sz w:val="22"/>
                <w:szCs w:val="22"/>
              </w:rPr>
              <w:t xml:space="preserve">177.62 </w:t>
            </w:r>
          </w:p>
        </w:tc>
      </w:tr>
    </w:tbl>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"http://www.ccgxj.gov.cn/xxgkml/cwgk/201604/W020160405536937815403.xls" </w:instrText>
      </w:r>
      <w:r>
        <w:fldChar w:fldCharType="separate"/>
      </w:r>
      <w:r>
        <w:rPr>
          <w:rFonts w:ascii="宋体" w:hAnsi="宋体" w:cs="宋体"/>
          <w:color w:val="3E3E3E"/>
          <w:kern w:val="0"/>
          <w:sz w:val="32"/>
          <w:szCs w:val="32"/>
        </w:rPr>
        <w:t>3.2022</w:t>
      </w:r>
      <w:r>
        <w:rPr>
          <w:rFonts w:hint="eastAsia" w:ascii="宋体" w:hAnsi="宋体" w:cs="宋体"/>
          <w:color w:val="3E3E3E"/>
          <w:kern w:val="0"/>
          <w:sz w:val="32"/>
          <w:szCs w:val="32"/>
        </w:rPr>
        <w:t>年一般公共预算部门基本支出表</w:t>
      </w:r>
      <w:r>
        <w:rPr>
          <w:rFonts w:hint="eastAsia" w:ascii="宋体" w:hAnsi="宋体" w:cs="宋体"/>
          <w:color w:val="3E3E3E"/>
          <w:kern w:val="0"/>
          <w:sz w:val="32"/>
          <w:szCs w:val="32"/>
        </w:rPr>
        <w:fldChar w:fldCharType="end"/>
      </w:r>
    </w:p>
    <w:tbl>
      <w:tblPr>
        <w:tblStyle w:val="6"/>
        <w:tblW w:w="7938" w:type="dxa"/>
        <w:tblInd w:w="-106" w:type="dxa"/>
        <w:tblLayout w:type="fixed"/>
        <w:tblCellMar>
          <w:top w:w="0" w:type="dxa"/>
          <w:left w:w="108" w:type="dxa"/>
          <w:bottom w:w="0" w:type="dxa"/>
          <w:right w:w="108" w:type="dxa"/>
        </w:tblCellMar>
      </w:tblPr>
      <w:tblGrid>
        <w:gridCol w:w="1188"/>
        <w:gridCol w:w="3024"/>
        <w:gridCol w:w="1257"/>
        <w:gridCol w:w="1330"/>
        <w:gridCol w:w="1139"/>
      </w:tblGrid>
      <w:tr>
        <w:tblPrEx>
          <w:tblCellMar>
            <w:top w:w="0" w:type="dxa"/>
            <w:left w:w="108" w:type="dxa"/>
            <w:bottom w:w="0" w:type="dxa"/>
            <w:right w:w="108" w:type="dxa"/>
          </w:tblCellMar>
        </w:tblPrEx>
        <w:trPr>
          <w:trHeight w:val="522" w:hRule="atLeast"/>
        </w:trPr>
        <w:tc>
          <w:tcPr>
            <w:tcW w:w="4212" w:type="dxa"/>
            <w:gridSpan w:val="2"/>
            <w:tcBorders>
              <w:top w:val="nil"/>
              <w:left w:val="nil"/>
              <w:bottom w:val="nil"/>
              <w:right w:val="nil"/>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部门预算公开表</w:t>
            </w:r>
            <w:r>
              <w:rPr>
                <w:rFonts w:ascii="宋体" w:hAnsi="宋体" w:cs="宋体"/>
                <w:color w:val="000000"/>
                <w:kern w:val="0"/>
                <w:sz w:val="20"/>
                <w:szCs w:val="20"/>
              </w:rPr>
              <w:t>3</w:t>
            </w:r>
          </w:p>
        </w:tc>
        <w:tc>
          <w:tcPr>
            <w:tcW w:w="125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3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39"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522" w:hRule="atLeast"/>
        </w:trPr>
        <w:tc>
          <w:tcPr>
            <w:tcW w:w="7938" w:type="dxa"/>
            <w:gridSpan w:val="5"/>
            <w:tcBorders>
              <w:top w:val="nil"/>
              <w:left w:val="nil"/>
              <w:bottom w:val="nil"/>
              <w:right w:val="nil"/>
            </w:tcBorders>
            <w:vAlign w:val="bottom"/>
          </w:tcPr>
          <w:p>
            <w:pPr>
              <w:widowControl/>
              <w:jc w:val="center"/>
              <w:rPr>
                <w:rFonts w:ascii="宋体" w:cs="Times New Roman"/>
                <w:b/>
                <w:bCs/>
                <w:color w:val="000000"/>
                <w:kern w:val="0"/>
                <w:sz w:val="36"/>
                <w:szCs w:val="36"/>
              </w:rPr>
            </w:pPr>
            <w:r>
              <w:rPr>
                <w:rFonts w:hint="eastAsia" w:ascii="宋体" w:hAnsi="宋体" w:cs="宋体"/>
                <w:b/>
                <w:bCs/>
                <w:color w:val="000000"/>
                <w:kern w:val="0"/>
                <w:sz w:val="36"/>
                <w:szCs w:val="36"/>
              </w:rPr>
              <w:t>一般公共预算基本支出表</w:t>
            </w:r>
          </w:p>
        </w:tc>
      </w:tr>
      <w:tr>
        <w:tblPrEx>
          <w:tblCellMar>
            <w:top w:w="0" w:type="dxa"/>
            <w:left w:w="108" w:type="dxa"/>
            <w:bottom w:w="0" w:type="dxa"/>
            <w:right w:w="108" w:type="dxa"/>
          </w:tblCellMar>
        </w:tblPrEx>
        <w:trPr>
          <w:trHeight w:val="522" w:hRule="atLeast"/>
        </w:trPr>
        <w:tc>
          <w:tcPr>
            <w:tcW w:w="4212" w:type="dxa"/>
            <w:gridSpan w:val="2"/>
            <w:tcBorders>
              <w:top w:val="nil"/>
              <w:left w:val="nil"/>
              <w:bottom w:val="single" w:color="auto" w:sz="4" w:space="0"/>
              <w:right w:val="nil"/>
            </w:tcBorders>
            <w:vAlign w:val="bottom"/>
          </w:tcPr>
          <w:p>
            <w:pPr>
              <w:widowControl/>
              <w:jc w:val="left"/>
              <w:rPr>
                <w:rFonts w:ascii="宋体" w:cs="Times New Roman"/>
                <w:color w:val="000000"/>
                <w:kern w:val="0"/>
                <w:sz w:val="22"/>
              </w:rPr>
            </w:pPr>
            <w:r>
              <w:rPr>
                <w:rFonts w:hint="eastAsia" w:ascii="宋体" w:hAnsi="宋体" w:cs="宋体"/>
                <w:color w:val="000000"/>
                <w:kern w:val="0"/>
                <w:sz w:val="22"/>
                <w:szCs w:val="22"/>
              </w:rPr>
              <w:t>部门（单位）名称：长春市二道区总工会</w:t>
            </w:r>
          </w:p>
        </w:tc>
        <w:tc>
          <w:tcPr>
            <w:tcW w:w="1257" w:type="dxa"/>
            <w:tcBorders>
              <w:top w:val="nil"/>
              <w:left w:val="nil"/>
              <w:bottom w:val="nil"/>
              <w:right w:val="nil"/>
            </w:tcBorders>
            <w:vAlign w:val="bottom"/>
          </w:tcPr>
          <w:p>
            <w:pPr>
              <w:widowControl/>
              <w:jc w:val="center"/>
              <w:rPr>
                <w:rFonts w:ascii="宋体" w:cs="Times New Roman"/>
                <w:color w:val="000000"/>
                <w:kern w:val="0"/>
                <w:sz w:val="24"/>
                <w:szCs w:val="24"/>
              </w:rPr>
            </w:pPr>
          </w:p>
        </w:tc>
        <w:tc>
          <w:tcPr>
            <w:tcW w:w="1330" w:type="dxa"/>
            <w:tcBorders>
              <w:top w:val="nil"/>
              <w:left w:val="nil"/>
              <w:bottom w:val="nil"/>
              <w:right w:val="nil"/>
            </w:tcBorders>
            <w:vAlign w:val="bottom"/>
          </w:tcPr>
          <w:p>
            <w:pPr>
              <w:widowControl/>
              <w:jc w:val="center"/>
              <w:rPr>
                <w:rFonts w:ascii="宋体" w:cs="Times New Roman"/>
                <w:color w:val="000000"/>
                <w:kern w:val="0"/>
                <w:sz w:val="24"/>
                <w:szCs w:val="24"/>
              </w:rPr>
            </w:pPr>
          </w:p>
        </w:tc>
        <w:tc>
          <w:tcPr>
            <w:tcW w:w="1139" w:type="dxa"/>
            <w:tcBorders>
              <w:top w:val="nil"/>
              <w:left w:val="nil"/>
              <w:bottom w:val="nil"/>
              <w:right w:val="nil"/>
            </w:tcBorders>
            <w:vAlign w:val="bottom"/>
          </w:tcPr>
          <w:p>
            <w:pPr>
              <w:widowControl/>
              <w:rPr>
                <w:rFonts w:ascii="宋体" w:cs="Times New Roman"/>
                <w:color w:val="000000"/>
                <w:kern w:val="0"/>
                <w:sz w:val="22"/>
              </w:rPr>
            </w:pPr>
            <w:r>
              <w:rPr>
                <w:rFonts w:hint="eastAsia" w:ascii="宋体" w:hAnsi="宋体" w:cs="宋体"/>
                <w:color w:val="000000"/>
                <w:kern w:val="0"/>
                <w:sz w:val="22"/>
                <w:szCs w:val="22"/>
              </w:rPr>
              <w:t>单位万元</w:t>
            </w:r>
          </w:p>
        </w:tc>
      </w:tr>
      <w:tr>
        <w:tblPrEx>
          <w:tblCellMar>
            <w:top w:w="0" w:type="dxa"/>
            <w:left w:w="108" w:type="dxa"/>
            <w:bottom w:w="0" w:type="dxa"/>
            <w:right w:w="108" w:type="dxa"/>
          </w:tblCellMar>
        </w:tblPrEx>
        <w:trPr>
          <w:trHeight w:val="303" w:hRule="atLeast"/>
        </w:trPr>
        <w:tc>
          <w:tcPr>
            <w:tcW w:w="421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经济分类</w:t>
            </w:r>
          </w:p>
        </w:tc>
        <w:tc>
          <w:tcPr>
            <w:tcW w:w="3726" w:type="dxa"/>
            <w:gridSpan w:val="3"/>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ascii="宋体" w:hAnsi="宋体" w:cs="宋体"/>
                <w:color w:val="000000"/>
                <w:kern w:val="0"/>
                <w:sz w:val="22"/>
                <w:szCs w:val="22"/>
              </w:rPr>
              <w:t>2022</w:t>
            </w:r>
            <w:r>
              <w:rPr>
                <w:rFonts w:hint="eastAsia" w:ascii="宋体" w:hAnsi="宋体" w:cs="宋体"/>
                <w:color w:val="000000"/>
                <w:kern w:val="0"/>
                <w:sz w:val="22"/>
                <w:szCs w:val="22"/>
              </w:rPr>
              <w:t>年基本支出</w:t>
            </w:r>
          </w:p>
        </w:tc>
      </w:tr>
      <w:tr>
        <w:tblPrEx>
          <w:tblCellMar>
            <w:top w:w="0" w:type="dxa"/>
            <w:left w:w="108" w:type="dxa"/>
            <w:bottom w:w="0" w:type="dxa"/>
            <w:right w:w="108" w:type="dxa"/>
          </w:tblCellMar>
        </w:tblPrEx>
        <w:trPr>
          <w:trHeight w:val="364" w:hRule="atLeast"/>
        </w:trPr>
        <w:tc>
          <w:tcPr>
            <w:tcW w:w="1188"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科目编码</w:t>
            </w:r>
          </w:p>
        </w:tc>
        <w:tc>
          <w:tcPr>
            <w:tcW w:w="302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科目名称</w:t>
            </w:r>
          </w:p>
        </w:tc>
        <w:tc>
          <w:tcPr>
            <w:tcW w:w="125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合计</w:t>
            </w:r>
          </w:p>
        </w:tc>
        <w:tc>
          <w:tcPr>
            <w:tcW w:w="133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人员经费</w:t>
            </w:r>
          </w:p>
        </w:tc>
        <w:tc>
          <w:tcPr>
            <w:tcW w:w="113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公用经费</w:t>
            </w:r>
          </w:p>
        </w:tc>
      </w:tr>
      <w:tr>
        <w:tblPrEx>
          <w:tblCellMar>
            <w:top w:w="0" w:type="dxa"/>
            <w:left w:w="108" w:type="dxa"/>
            <w:bottom w:w="0" w:type="dxa"/>
            <w:right w:w="108" w:type="dxa"/>
          </w:tblCellMar>
        </w:tblPrEx>
        <w:trPr>
          <w:trHeight w:val="522" w:hRule="atLeast"/>
        </w:trPr>
        <w:tc>
          <w:tcPr>
            <w:tcW w:w="1188"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4"/>
                <w:szCs w:val="24"/>
              </w:rPr>
            </w:pPr>
            <w:r>
              <w:rPr>
                <w:rFonts w:ascii="宋体" w:hAnsi="宋体" w:cs="宋体"/>
                <w:b/>
                <w:bCs/>
                <w:color w:val="000000"/>
                <w:kern w:val="0"/>
                <w:sz w:val="24"/>
                <w:szCs w:val="24"/>
              </w:rPr>
              <w:t>301</w:t>
            </w:r>
          </w:p>
        </w:tc>
        <w:tc>
          <w:tcPr>
            <w:tcW w:w="3024" w:type="dxa"/>
            <w:tcBorders>
              <w:top w:val="nil"/>
              <w:left w:val="nil"/>
              <w:bottom w:val="single" w:color="auto" w:sz="4" w:space="0"/>
              <w:right w:val="single" w:color="auto" w:sz="4" w:space="0"/>
            </w:tcBorders>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工资福利支出</w:t>
            </w:r>
          </w:p>
        </w:tc>
        <w:tc>
          <w:tcPr>
            <w:tcW w:w="1257" w:type="dxa"/>
            <w:tcBorders>
              <w:top w:val="nil"/>
              <w:left w:val="nil"/>
              <w:bottom w:val="single" w:color="auto" w:sz="4" w:space="0"/>
              <w:right w:val="single" w:color="auto" w:sz="4" w:space="0"/>
            </w:tcBorders>
            <w:vAlign w:val="center"/>
          </w:tcPr>
          <w:p>
            <w:pPr>
              <w:widowControl/>
              <w:jc w:val="right"/>
              <w:rPr>
                <w:rFonts w:ascii="宋体" w:cs="Times New Roman"/>
                <w:b/>
                <w:bCs/>
                <w:color w:val="000000"/>
                <w:kern w:val="0"/>
                <w:sz w:val="24"/>
                <w:szCs w:val="24"/>
              </w:rPr>
            </w:pPr>
            <w:r>
              <w:rPr>
                <w:rFonts w:ascii="宋体" w:hAnsi="宋体" w:cs="宋体"/>
                <w:b/>
                <w:bCs/>
                <w:color w:val="000000"/>
                <w:kern w:val="0"/>
                <w:sz w:val="24"/>
                <w:szCs w:val="24"/>
              </w:rPr>
              <w:t>75.25</w:t>
            </w:r>
          </w:p>
        </w:tc>
        <w:tc>
          <w:tcPr>
            <w:tcW w:w="1330" w:type="dxa"/>
            <w:tcBorders>
              <w:top w:val="nil"/>
              <w:left w:val="nil"/>
              <w:bottom w:val="single" w:color="auto" w:sz="4" w:space="0"/>
              <w:right w:val="single" w:color="auto" w:sz="4" w:space="0"/>
            </w:tcBorders>
            <w:vAlign w:val="center"/>
          </w:tcPr>
          <w:p>
            <w:pPr>
              <w:widowControl/>
              <w:jc w:val="right"/>
              <w:rPr>
                <w:rFonts w:ascii="宋体" w:cs="Times New Roman"/>
                <w:b/>
                <w:bCs/>
                <w:color w:val="000000"/>
                <w:kern w:val="0"/>
                <w:sz w:val="24"/>
                <w:szCs w:val="24"/>
              </w:rPr>
            </w:pPr>
            <w:r>
              <w:rPr>
                <w:rFonts w:ascii="宋体" w:hAnsi="宋体" w:cs="宋体"/>
                <w:b/>
                <w:bCs/>
                <w:color w:val="000000"/>
                <w:kern w:val="0"/>
                <w:sz w:val="24"/>
                <w:szCs w:val="24"/>
              </w:rPr>
              <w:t>75.25</w:t>
            </w:r>
          </w:p>
        </w:tc>
        <w:tc>
          <w:tcPr>
            <w:tcW w:w="1139"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522" w:hRule="atLeast"/>
        </w:trPr>
        <w:tc>
          <w:tcPr>
            <w:tcW w:w="1188"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30101</w:t>
            </w:r>
          </w:p>
        </w:tc>
        <w:tc>
          <w:tcPr>
            <w:tcW w:w="302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基本工资</w:t>
            </w:r>
          </w:p>
        </w:tc>
        <w:tc>
          <w:tcPr>
            <w:tcW w:w="1257"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ascii="宋体" w:hAnsi="宋体" w:cs="宋体"/>
                <w:color w:val="000000"/>
                <w:kern w:val="0"/>
                <w:sz w:val="24"/>
                <w:szCs w:val="24"/>
              </w:rPr>
              <w:t>53.10</w:t>
            </w:r>
          </w:p>
        </w:tc>
        <w:tc>
          <w:tcPr>
            <w:tcW w:w="13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ascii="宋体" w:hAnsi="宋体" w:cs="宋体"/>
                <w:color w:val="000000"/>
                <w:kern w:val="0"/>
                <w:sz w:val="24"/>
                <w:szCs w:val="24"/>
              </w:rPr>
              <w:t>53.10</w:t>
            </w:r>
          </w:p>
        </w:tc>
        <w:tc>
          <w:tcPr>
            <w:tcW w:w="1139"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522" w:hRule="atLeast"/>
        </w:trPr>
        <w:tc>
          <w:tcPr>
            <w:tcW w:w="1188"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30102</w:t>
            </w:r>
          </w:p>
        </w:tc>
        <w:tc>
          <w:tcPr>
            <w:tcW w:w="302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津贴补贴</w:t>
            </w:r>
          </w:p>
        </w:tc>
        <w:tc>
          <w:tcPr>
            <w:tcW w:w="1257"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ascii="宋体" w:cs="宋体"/>
                <w:color w:val="000000"/>
                <w:kern w:val="0"/>
                <w:sz w:val="24"/>
                <w:szCs w:val="24"/>
              </w:rPr>
              <w:t>0.00</w:t>
            </w:r>
          </w:p>
        </w:tc>
        <w:tc>
          <w:tcPr>
            <w:tcW w:w="13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ascii="宋体" w:cs="宋体"/>
                <w:color w:val="000000"/>
                <w:kern w:val="0"/>
                <w:sz w:val="24"/>
                <w:szCs w:val="24"/>
              </w:rPr>
              <w:t>0.00</w:t>
            </w:r>
          </w:p>
        </w:tc>
        <w:tc>
          <w:tcPr>
            <w:tcW w:w="1139"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522" w:hRule="atLeast"/>
        </w:trPr>
        <w:tc>
          <w:tcPr>
            <w:tcW w:w="1188"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30103</w:t>
            </w:r>
          </w:p>
        </w:tc>
        <w:tc>
          <w:tcPr>
            <w:tcW w:w="302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社会保障缴费</w:t>
            </w:r>
          </w:p>
        </w:tc>
        <w:tc>
          <w:tcPr>
            <w:tcW w:w="1257"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ascii="宋体" w:hAnsi="宋体" w:cs="宋体"/>
                <w:color w:val="000000"/>
                <w:kern w:val="0"/>
                <w:sz w:val="24"/>
                <w:szCs w:val="24"/>
              </w:rPr>
              <w:t>22.15</w:t>
            </w:r>
          </w:p>
        </w:tc>
        <w:tc>
          <w:tcPr>
            <w:tcW w:w="13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ascii="宋体" w:hAnsi="宋体" w:cs="宋体"/>
                <w:color w:val="000000"/>
                <w:kern w:val="0"/>
                <w:sz w:val="24"/>
                <w:szCs w:val="24"/>
              </w:rPr>
              <w:t>22.15</w:t>
            </w:r>
          </w:p>
        </w:tc>
        <w:tc>
          <w:tcPr>
            <w:tcW w:w="1139"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522" w:hRule="atLeast"/>
        </w:trPr>
        <w:tc>
          <w:tcPr>
            <w:tcW w:w="1188"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30104</w:t>
            </w:r>
          </w:p>
        </w:tc>
        <w:tc>
          <w:tcPr>
            <w:tcW w:w="302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其他工资福利支出</w:t>
            </w:r>
          </w:p>
        </w:tc>
        <w:tc>
          <w:tcPr>
            <w:tcW w:w="1257"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ascii="宋体" w:cs="宋体"/>
                <w:color w:val="000000"/>
                <w:kern w:val="0"/>
                <w:sz w:val="24"/>
                <w:szCs w:val="24"/>
              </w:rPr>
              <w:t>0.00</w:t>
            </w:r>
          </w:p>
        </w:tc>
        <w:tc>
          <w:tcPr>
            <w:tcW w:w="13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ascii="宋体" w:cs="宋体"/>
                <w:color w:val="000000"/>
                <w:kern w:val="0"/>
                <w:sz w:val="24"/>
                <w:szCs w:val="24"/>
              </w:rPr>
              <w:t>0.00</w:t>
            </w:r>
          </w:p>
        </w:tc>
        <w:tc>
          <w:tcPr>
            <w:tcW w:w="1139"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522" w:hRule="atLeast"/>
        </w:trPr>
        <w:tc>
          <w:tcPr>
            <w:tcW w:w="1188"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4"/>
                <w:szCs w:val="24"/>
              </w:rPr>
            </w:pPr>
            <w:r>
              <w:rPr>
                <w:rFonts w:ascii="宋体" w:hAnsi="宋体" w:cs="宋体"/>
                <w:b/>
                <w:bCs/>
                <w:color w:val="000000"/>
                <w:kern w:val="0"/>
                <w:sz w:val="24"/>
                <w:szCs w:val="24"/>
              </w:rPr>
              <w:t>302</w:t>
            </w:r>
          </w:p>
        </w:tc>
        <w:tc>
          <w:tcPr>
            <w:tcW w:w="3024" w:type="dxa"/>
            <w:tcBorders>
              <w:top w:val="nil"/>
              <w:left w:val="nil"/>
              <w:bottom w:val="single" w:color="auto" w:sz="4" w:space="0"/>
              <w:right w:val="single" w:color="auto" w:sz="4" w:space="0"/>
            </w:tcBorders>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商品和服务支出</w:t>
            </w:r>
          </w:p>
        </w:tc>
        <w:tc>
          <w:tcPr>
            <w:tcW w:w="1257" w:type="dxa"/>
            <w:tcBorders>
              <w:top w:val="nil"/>
              <w:left w:val="nil"/>
              <w:bottom w:val="single" w:color="auto" w:sz="4" w:space="0"/>
              <w:right w:val="single" w:color="auto" w:sz="4" w:space="0"/>
            </w:tcBorders>
            <w:vAlign w:val="center"/>
          </w:tcPr>
          <w:p>
            <w:pPr>
              <w:widowControl/>
              <w:jc w:val="right"/>
              <w:rPr>
                <w:rFonts w:ascii="宋体" w:cs="Times New Roman"/>
                <w:b/>
                <w:bCs/>
                <w:color w:val="000000"/>
                <w:kern w:val="0"/>
                <w:sz w:val="24"/>
                <w:szCs w:val="24"/>
              </w:rPr>
            </w:pPr>
            <w:r>
              <w:rPr>
                <w:rFonts w:ascii="宋体" w:hAnsi="宋体" w:cs="宋体"/>
                <w:b/>
                <w:bCs/>
                <w:color w:val="000000"/>
                <w:kern w:val="0"/>
                <w:sz w:val="24"/>
                <w:szCs w:val="24"/>
              </w:rPr>
              <w:t>9.81</w:t>
            </w:r>
          </w:p>
        </w:tc>
        <w:tc>
          <w:tcPr>
            <w:tcW w:w="1330" w:type="dxa"/>
            <w:tcBorders>
              <w:top w:val="nil"/>
              <w:left w:val="nil"/>
              <w:bottom w:val="single" w:color="auto" w:sz="4" w:space="0"/>
              <w:right w:val="single" w:color="auto" w:sz="4" w:space="0"/>
            </w:tcBorders>
            <w:vAlign w:val="center"/>
          </w:tcPr>
          <w:p>
            <w:pPr>
              <w:widowControl/>
              <w:jc w:val="right"/>
              <w:rPr>
                <w:rFonts w:ascii="宋体" w:cs="Times New Roman"/>
                <w:b/>
                <w:bCs/>
                <w:color w:val="000000"/>
                <w:kern w:val="0"/>
                <w:sz w:val="24"/>
                <w:szCs w:val="24"/>
              </w:rPr>
            </w:pPr>
            <w:r>
              <w:rPr>
                <w:rFonts w:ascii="宋体" w:cs="宋体"/>
                <w:b/>
                <w:bCs/>
                <w:color w:val="000000"/>
                <w:kern w:val="0"/>
                <w:sz w:val="24"/>
                <w:szCs w:val="24"/>
              </w:rPr>
              <w:t>0</w:t>
            </w:r>
            <w:r>
              <w:rPr>
                <w:rFonts w:hint="eastAsia" w:ascii="宋体" w:hAnsi="宋体" w:cs="宋体"/>
                <w:b/>
                <w:bCs/>
                <w:color w:val="000000"/>
                <w:kern w:val="0"/>
                <w:sz w:val="24"/>
                <w:szCs w:val="24"/>
              </w:rPr>
              <w:t>　</w:t>
            </w:r>
          </w:p>
        </w:tc>
        <w:tc>
          <w:tcPr>
            <w:tcW w:w="1139" w:type="dxa"/>
            <w:tcBorders>
              <w:top w:val="nil"/>
              <w:left w:val="nil"/>
              <w:bottom w:val="single" w:color="auto" w:sz="4" w:space="0"/>
              <w:right w:val="single" w:color="auto" w:sz="4" w:space="0"/>
            </w:tcBorders>
            <w:vAlign w:val="center"/>
          </w:tcPr>
          <w:p>
            <w:pPr>
              <w:widowControl/>
              <w:jc w:val="right"/>
              <w:rPr>
                <w:rFonts w:ascii="宋体" w:cs="Times New Roman"/>
                <w:b/>
                <w:bCs/>
                <w:color w:val="000000"/>
                <w:kern w:val="0"/>
                <w:sz w:val="24"/>
                <w:szCs w:val="24"/>
              </w:rPr>
            </w:pPr>
            <w:r>
              <w:rPr>
                <w:rFonts w:ascii="宋体" w:hAnsi="宋体" w:cs="宋体"/>
                <w:b/>
                <w:bCs/>
                <w:color w:val="000000"/>
                <w:kern w:val="0"/>
                <w:sz w:val="24"/>
                <w:szCs w:val="24"/>
              </w:rPr>
              <w:t>9.81</w:t>
            </w:r>
          </w:p>
        </w:tc>
      </w:tr>
      <w:tr>
        <w:tblPrEx>
          <w:tblCellMar>
            <w:top w:w="0" w:type="dxa"/>
            <w:left w:w="108" w:type="dxa"/>
            <w:bottom w:w="0" w:type="dxa"/>
            <w:right w:w="108" w:type="dxa"/>
          </w:tblCellMar>
        </w:tblPrEx>
        <w:trPr>
          <w:trHeight w:val="522" w:hRule="atLeast"/>
        </w:trPr>
        <w:tc>
          <w:tcPr>
            <w:tcW w:w="1188"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30201</w:t>
            </w:r>
          </w:p>
        </w:tc>
        <w:tc>
          <w:tcPr>
            <w:tcW w:w="302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办公费</w:t>
            </w:r>
          </w:p>
        </w:tc>
        <w:tc>
          <w:tcPr>
            <w:tcW w:w="1257"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ascii="宋体" w:hAnsi="宋体" w:cs="宋体"/>
                <w:color w:val="000000"/>
                <w:kern w:val="0"/>
                <w:sz w:val="24"/>
                <w:szCs w:val="24"/>
              </w:rPr>
              <w:t>3.44</w:t>
            </w:r>
          </w:p>
        </w:tc>
        <w:tc>
          <w:tcPr>
            <w:tcW w:w="13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c>
          <w:tcPr>
            <w:tcW w:w="1139"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ascii="宋体" w:hAnsi="宋体" w:cs="宋体"/>
                <w:color w:val="000000"/>
                <w:kern w:val="0"/>
                <w:sz w:val="24"/>
                <w:szCs w:val="24"/>
              </w:rPr>
              <w:t>3.44</w:t>
            </w:r>
          </w:p>
        </w:tc>
      </w:tr>
      <w:tr>
        <w:tblPrEx>
          <w:tblCellMar>
            <w:top w:w="0" w:type="dxa"/>
            <w:left w:w="108" w:type="dxa"/>
            <w:bottom w:w="0" w:type="dxa"/>
            <w:right w:w="108" w:type="dxa"/>
          </w:tblCellMar>
        </w:tblPrEx>
        <w:trPr>
          <w:trHeight w:val="522" w:hRule="atLeast"/>
        </w:trPr>
        <w:tc>
          <w:tcPr>
            <w:tcW w:w="1188"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30202</w:t>
            </w:r>
          </w:p>
        </w:tc>
        <w:tc>
          <w:tcPr>
            <w:tcW w:w="302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印刷费</w:t>
            </w:r>
          </w:p>
        </w:tc>
        <w:tc>
          <w:tcPr>
            <w:tcW w:w="1257"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3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139"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188"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30203</w:t>
            </w:r>
          </w:p>
        </w:tc>
        <w:tc>
          <w:tcPr>
            <w:tcW w:w="302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咨询费</w:t>
            </w:r>
          </w:p>
        </w:tc>
        <w:tc>
          <w:tcPr>
            <w:tcW w:w="1257"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3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139"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188"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30204</w:t>
            </w:r>
          </w:p>
        </w:tc>
        <w:tc>
          <w:tcPr>
            <w:tcW w:w="302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手续费</w:t>
            </w:r>
          </w:p>
        </w:tc>
        <w:tc>
          <w:tcPr>
            <w:tcW w:w="1257"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3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139"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188"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4"/>
                <w:szCs w:val="24"/>
              </w:rPr>
            </w:pPr>
            <w:r>
              <w:rPr>
                <w:rFonts w:ascii="宋体" w:hAnsi="宋体" w:cs="宋体"/>
                <w:color w:val="000000"/>
                <w:kern w:val="0"/>
                <w:sz w:val="24"/>
                <w:szCs w:val="24"/>
              </w:rPr>
              <w:t>30205</w:t>
            </w:r>
          </w:p>
        </w:tc>
        <w:tc>
          <w:tcPr>
            <w:tcW w:w="302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水电费</w:t>
            </w:r>
          </w:p>
        </w:tc>
        <w:tc>
          <w:tcPr>
            <w:tcW w:w="1257"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3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139"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188"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30206</w:t>
            </w:r>
          </w:p>
        </w:tc>
        <w:tc>
          <w:tcPr>
            <w:tcW w:w="3024"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24"/>
                <w:szCs w:val="24"/>
              </w:rPr>
            </w:pPr>
            <w:r>
              <w:rPr>
                <w:rFonts w:hint="eastAsia" w:ascii="宋体" w:hAnsi="宋体" w:cs="宋体"/>
                <w:color w:val="000000"/>
                <w:kern w:val="0"/>
                <w:sz w:val="24"/>
                <w:szCs w:val="24"/>
              </w:rPr>
              <w:t>邮电费</w:t>
            </w:r>
          </w:p>
        </w:tc>
        <w:tc>
          <w:tcPr>
            <w:tcW w:w="1257"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ascii="宋体" w:cs="宋体"/>
                <w:color w:val="000000"/>
                <w:kern w:val="0"/>
                <w:sz w:val="24"/>
                <w:szCs w:val="24"/>
              </w:rPr>
              <w:t>0.13</w:t>
            </w:r>
          </w:p>
        </w:tc>
        <w:tc>
          <w:tcPr>
            <w:tcW w:w="13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139"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ascii="宋体" w:cs="宋体"/>
                <w:color w:val="000000"/>
                <w:kern w:val="0"/>
                <w:sz w:val="24"/>
                <w:szCs w:val="24"/>
              </w:rPr>
              <w:t>0.13</w:t>
            </w:r>
          </w:p>
        </w:tc>
      </w:tr>
      <w:tr>
        <w:tblPrEx>
          <w:tblCellMar>
            <w:top w:w="0" w:type="dxa"/>
            <w:left w:w="108" w:type="dxa"/>
            <w:bottom w:w="0" w:type="dxa"/>
            <w:right w:w="108" w:type="dxa"/>
          </w:tblCellMar>
        </w:tblPrEx>
        <w:trPr>
          <w:trHeight w:val="522" w:hRule="atLeast"/>
        </w:trPr>
        <w:tc>
          <w:tcPr>
            <w:tcW w:w="1188"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30207</w:t>
            </w:r>
          </w:p>
        </w:tc>
        <w:tc>
          <w:tcPr>
            <w:tcW w:w="3024"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24"/>
                <w:szCs w:val="24"/>
              </w:rPr>
            </w:pPr>
            <w:r>
              <w:rPr>
                <w:rFonts w:hint="eastAsia" w:ascii="宋体" w:hAnsi="宋体" w:cs="宋体"/>
                <w:color w:val="000000"/>
                <w:kern w:val="0"/>
                <w:sz w:val="24"/>
                <w:szCs w:val="24"/>
              </w:rPr>
              <w:t>取暖费</w:t>
            </w:r>
          </w:p>
        </w:tc>
        <w:tc>
          <w:tcPr>
            <w:tcW w:w="1257"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3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139"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188"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30208</w:t>
            </w:r>
          </w:p>
        </w:tc>
        <w:tc>
          <w:tcPr>
            <w:tcW w:w="3024"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24"/>
                <w:szCs w:val="24"/>
              </w:rPr>
            </w:pPr>
            <w:r>
              <w:rPr>
                <w:rFonts w:hint="eastAsia" w:ascii="宋体" w:hAnsi="宋体" w:cs="宋体"/>
                <w:color w:val="000000"/>
                <w:kern w:val="0"/>
                <w:sz w:val="24"/>
                <w:szCs w:val="24"/>
              </w:rPr>
              <w:t>物业管理费</w:t>
            </w:r>
          </w:p>
        </w:tc>
        <w:tc>
          <w:tcPr>
            <w:tcW w:w="1257"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3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139"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188"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4"/>
                <w:szCs w:val="24"/>
              </w:rPr>
            </w:pPr>
            <w:r>
              <w:rPr>
                <w:rFonts w:ascii="宋体" w:hAnsi="宋体" w:cs="宋体"/>
                <w:color w:val="000000"/>
                <w:kern w:val="0"/>
                <w:sz w:val="24"/>
                <w:szCs w:val="24"/>
              </w:rPr>
              <w:t>30209</w:t>
            </w:r>
          </w:p>
        </w:tc>
        <w:tc>
          <w:tcPr>
            <w:tcW w:w="302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公务用车运行维护费</w:t>
            </w:r>
          </w:p>
        </w:tc>
        <w:tc>
          <w:tcPr>
            <w:tcW w:w="1257"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3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139"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188"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30210</w:t>
            </w:r>
          </w:p>
        </w:tc>
        <w:tc>
          <w:tcPr>
            <w:tcW w:w="302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差旅费</w:t>
            </w:r>
          </w:p>
        </w:tc>
        <w:tc>
          <w:tcPr>
            <w:tcW w:w="1257"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3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139"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188"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30211</w:t>
            </w:r>
          </w:p>
        </w:tc>
        <w:tc>
          <w:tcPr>
            <w:tcW w:w="302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其他交通费</w:t>
            </w:r>
          </w:p>
        </w:tc>
        <w:tc>
          <w:tcPr>
            <w:tcW w:w="1257"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ascii="宋体" w:cs="宋体"/>
                <w:color w:val="000000"/>
                <w:kern w:val="0"/>
                <w:sz w:val="24"/>
                <w:szCs w:val="24"/>
              </w:rPr>
              <w:t>5.88</w:t>
            </w:r>
          </w:p>
        </w:tc>
        <w:tc>
          <w:tcPr>
            <w:tcW w:w="13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139"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ascii="宋体" w:cs="宋体"/>
                <w:color w:val="000000"/>
                <w:kern w:val="0"/>
                <w:sz w:val="24"/>
                <w:szCs w:val="24"/>
              </w:rPr>
              <w:t>5.88</w:t>
            </w:r>
          </w:p>
        </w:tc>
      </w:tr>
      <w:tr>
        <w:tblPrEx>
          <w:tblCellMar>
            <w:top w:w="0" w:type="dxa"/>
            <w:left w:w="108" w:type="dxa"/>
            <w:bottom w:w="0" w:type="dxa"/>
            <w:right w:w="108" w:type="dxa"/>
          </w:tblCellMar>
        </w:tblPrEx>
        <w:trPr>
          <w:trHeight w:val="522" w:hRule="atLeast"/>
        </w:trPr>
        <w:tc>
          <w:tcPr>
            <w:tcW w:w="1188"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30212</w:t>
            </w:r>
          </w:p>
        </w:tc>
        <w:tc>
          <w:tcPr>
            <w:tcW w:w="302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维修（护）费</w:t>
            </w:r>
          </w:p>
        </w:tc>
        <w:tc>
          <w:tcPr>
            <w:tcW w:w="1257"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3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139"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188"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30213</w:t>
            </w:r>
          </w:p>
        </w:tc>
        <w:tc>
          <w:tcPr>
            <w:tcW w:w="302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租赁费</w:t>
            </w:r>
          </w:p>
        </w:tc>
        <w:tc>
          <w:tcPr>
            <w:tcW w:w="1257"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3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139"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188"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30214</w:t>
            </w:r>
          </w:p>
        </w:tc>
        <w:tc>
          <w:tcPr>
            <w:tcW w:w="302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会议费</w:t>
            </w:r>
          </w:p>
        </w:tc>
        <w:tc>
          <w:tcPr>
            <w:tcW w:w="1257"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3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139"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188"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4"/>
                <w:szCs w:val="24"/>
              </w:rPr>
            </w:pPr>
            <w:r>
              <w:rPr>
                <w:rFonts w:ascii="宋体" w:hAnsi="宋体" w:cs="宋体"/>
                <w:color w:val="000000"/>
                <w:kern w:val="0"/>
                <w:sz w:val="24"/>
                <w:szCs w:val="24"/>
              </w:rPr>
              <w:t>30215</w:t>
            </w:r>
          </w:p>
        </w:tc>
        <w:tc>
          <w:tcPr>
            <w:tcW w:w="302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培训费</w:t>
            </w:r>
          </w:p>
        </w:tc>
        <w:tc>
          <w:tcPr>
            <w:tcW w:w="1257"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ascii="宋体" w:cs="宋体"/>
                <w:color w:val="000000"/>
                <w:kern w:val="0"/>
                <w:sz w:val="24"/>
                <w:szCs w:val="24"/>
              </w:rPr>
              <w:t>0.36</w:t>
            </w:r>
          </w:p>
        </w:tc>
        <w:tc>
          <w:tcPr>
            <w:tcW w:w="13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139"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ascii="宋体" w:cs="宋体"/>
                <w:color w:val="000000"/>
                <w:kern w:val="0"/>
                <w:sz w:val="24"/>
                <w:szCs w:val="24"/>
              </w:rPr>
              <w:t>0.36</w:t>
            </w:r>
          </w:p>
        </w:tc>
      </w:tr>
      <w:tr>
        <w:tblPrEx>
          <w:tblCellMar>
            <w:top w:w="0" w:type="dxa"/>
            <w:left w:w="108" w:type="dxa"/>
            <w:bottom w:w="0" w:type="dxa"/>
            <w:right w:w="108" w:type="dxa"/>
          </w:tblCellMar>
        </w:tblPrEx>
        <w:trPr>
          <w:trHeight w:val="522" w:hRule="atLeast"/>
        </w:trPr>
        <w:tc>
          <w:tcPr>
            <w:tcW w:w="1188"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30216</w:t>
            </w:r>
          </w:p>
        </w:tc>
        <w:tc>
          <w:tcPr>
            <w:tcW w:w="302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招待费</w:t>
            </w:r>
          </w:p>
        </w:tc>
        <w:tc>
          <w:tcPr>
            <w:tcW w:w="1257"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3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139"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188"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30217</w:t>
            </w:r>
          </w:p>
        </w:tc>
        <w:tc>
          <w:tcPr>
            <w:tcW w:w="302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劳务费</w:t>
            </w:r>
          </w:p>
        </w:tc>
        <w:tc>
          <w:tcPr>
            <w:tcW w:w="1257"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3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139"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188"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30218</w:t>
            </w:r>
          </w:p>
        </w:tc>
        <w:tc>
          <w:tcPr>
            <w:tcW w:w="302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工会经费</w:t>
            </w:r>
          </w:p>
        </w:tc>
        <w:tc>
          <w:tcPr>
            <w:tcW w:w="1257"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3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139"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188"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4"/>
                <w:szCs w:val="24"/>
              </w:rPr>
            </w:pPr>
            <w:r>
              <w:rPr>
                <w:rFonts w:ascii="宋体" w:hAnsi="宋体" w:cs="宋体"/>
                <w:color w:val="000000"/>
                <w:kern w:val="0"/>
                <w:sz w:val="24"/>
                <w:szCs w:val="24"/>
              </w:rPr>
              <w:t>30219</w:t>
            </w:r>
          </w:p>
        </w:tc>
        <w:tc>
          <w:tcPr>
            <w:tcW w:w="302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福利费</w:t>
            </w:r>
          </w:p>
        </w:tc>
        <w:tc>
          <w:tcPr>
            <w:tcW w:w="1257"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3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139"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188"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4"/>
                <w:szCs w:val="24"/>
              </w:rPr>
            </w:pPr>
            <w:r>
              <w:rPr>
                <w:rFonts w:ascii="宋体" w:hAnsi="宋体" w:cs="宋体"/>
                <w:b/>
                <w:bCs/>
                <w:color w:val="000000"/>
                <w:kern w:val="0"/>
                <w:sz w:val="24"/>
                <w:szCs w:val="24"/>
              </w:rPr>
              <w:t>303</w:t>
            </w:r>
          </w:p>
        </w:tc>
        <w:tc>
          <w:tcPr>
            <w:tcW w:w="302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其他商品和服务支出</w:t>
            </w:r>
          </w:p>
        </w:tc>
        <w:tc>
          <w:tcPr>
            <w:tcW w:w="1257" w:type="dxa"/>
            <w:tcBorders>
              <w:top w:val="nil"/>
              <w:left w:val="nil"/>
              <w:bottom w:val="single" w:color="auto" w:sz="4" w:space="0"/>
              <w:right w:val="single" w:color="auto" w:sz="4" w:space="0"/>
            </w:tcBorders>
            <w:vAlign w:val="center"/>
          </w:tcPr>
          <w:p>
            <w:pPr>
              <w:widowControl/>
              <w:jc w:val="right"/>
              <w:rPr>
                <w:rFonts w:ascii="宋体" w:cs="Times New Roman"/>
                <w:b/>
                <w:bCs/>
                <w:color w:val="000000"/>
                <w:kern w:val="0"/>
                <w:sz w:val="24"/>
                <w:szCs w:val="24"/>
              </w:rPr>
            </w:pPr>
            <w:r>
              <w:rPr>
                <w:rFonts w:ascii="宋体" w:cs="宋体"/>
                <w:b/>
                <w:bCs/>
                <w:color w:val="000000"/>
                <w:kern w:val="0"/>
                <w:sz w:val="24"/>
                <w:szCs w:val="24"/>
              </w:rPr>
              <w:t>14.36</w:t>
            </w:r>
          </w:p>
        </w:tc>
        <w:tc>
          <w:tcPr>
            <w:tcW w:w="1330" w:type="dxa"/>
            <w:tcBorders>
              <w:top w:val="nil"/>
              <w:left w:val="nil"/>
              <w:bottom w:val="single" w:color="auto" w:sz="4" w:space="0"/>
              <w:right w:val="single" w:color="auto" w:sz="4" w:space="0"/>
            </w:tcBorders>
            <w:vAlign w:val="center"/>
          </w:tcPr>
          <w:p>
            <w:pPr>
              <w:widowControl/>
              <w:jc w:val="right"/>
              <w:rPr>
                <w:rFonts w:ascii="宋体" w:cs="Times New Roman"/>
                <w:b/>
                <w:bCs/>
                <w:color w:val="000000"/>
                <w:kern w:val="0"/>
                <w:sz w:val="24"/>
                <w:szCs w:val="24"/>
              </w:rPr>
            </w:pPr>
            <w:r>
              <w:rPr>
                <w:rFonts w:ascii="宋体" w:hAnsi="宋体" w:cs="宋体"/>
                <w:b/>
                <w:bCs/>
                <w:color w:val="000000"/>
                <w:kern w:val="0"/>
                <w:sz w:val="24"/>
                <w:szCs w:val="24"/>
              </w:rPr>
              <w:t>14.36</w:t>
            </w:r>
            <w:r>
              <w:rPr>
                <w:rFonts w:hint="eastAsia" w:ascii="宋体" w:hAnsi="宋体" w:cs="宋体"/>
                <w:b/>
                <w:bCs/>
                <w:color w:val="000000"/>
                <w:kern w:val="0"/>
                <w:sz w:val="24"/>
                <w:szCs w:val="24"/>
              </w:rPr>
              <w:t>　</w:t>
            </w:r>
          </w:p>
        </w:tc>
        <w:tc>
          <w:tcPr>
            <w:tcW w:w="1139"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447" w:hRule="atLeast"/>
        </w:trPr>
        <w:tc>
          <w:tcPr>
            <w:tcW w:w="1188"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30301</w:t>
            </w:r>
          </w:p>
        </w:tc>
        <w:tc>
          <w:tcPr>
            <w:tcW w:w="302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对个人和家庭补助经费</w:t>
            </w:r>
          </w:p>
        </w:tc>
        <w:tc>
          <w:tcPr>
            <w:tcW w:w="1257"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3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139"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467" w:hRule="atLeast"/>
        </w:trPr>
        <w:tc>
          <w:tcPr>
            <w:tcW w:w="1188"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30302</w:t>
            </w:r>
          </w:p>
        </w:tc>
        <w:tc>
          <w:tcPr>
            <w:tcW w:w="302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离休费</w:t>
            </w:r>
          </w:p>
        </w:tc>
        <w:tc>
          <w:tcPr>
            <w:tcW w:w="1257"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ascii="宋体" w:hAnsi="宋体" w:cs="宋体"/>
                <w:color w:val="000000"/>
                <w:kern w:val="0"/>
                <w:sz w:val="24"/>
                <w:szCs w:val="24"/>
              </w:rPr>
              <w:t>13.21</w:t>
            </w:r>
          </w:p>
        </w:tc>
        <w:tc>
          <w:tcPr>
            <w:tcW w:w="13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ascii="宋体" w:hAnsi="宋体" w:cs="宋体"/>
                <w:color w:val="000000"/>
                <w:kern w:val="0"/>
                <w:sz w:val="24"/>
                <w:szCs w:val="24"/>
              </w:rPr>
              <w:t>13.21</w:t>
            </w:r>
          </w:p>
        </w:tc>
        <w:tc>
          <w:tcPr>
            <w:tcW w:w="1139"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522" w:hRule="atLeast"/>
        </w:trPr>
        <w:tc>
          <w:tcPr>
            <w:tcW w:w="1188"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30303</w:t>
            </w:r>
          </w:p>
        </w:tc>
        <w:tc>
          <w:tcPr>
            <w:tcW w:w="302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离休护理费</w:t>
            </w:r>
          </w:p>
        </w:tc>
        <w:tc>
          <w:tcPr>
            <w:tcW w:w="1257"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3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139"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522" w:hRule="atLeast"/>
        </w:trPr>
        <w:tc>
          <w:tcPr>
            <w:tcW w:w="1188"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30304</w:t>
            </w:r>
          </w:p>
        </w:tc>
        <w:tc>
          <w:tcPr>
            <w:tcW w:w="302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退休费</w:t>
            </w:r>
          </w:p>
        </w:tc>
        <w:tc>
          <w:tcPr>
            <w:tcW w:w="1257"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ascii="宋体" w:cs="宋体"/>
                <w:color w:val="000000"/>
                <w:kern w:val="0"/>
                <w:sz w:val="24"/>
                <w:szCs w:val="24"/>
              </w:rPr>
              <w:t>0.96</w:t>
            </w:r>
          </w:p>
        </w:tc>
        <w:tc>
          <w:tcPr>
            <w:tcW w:w="13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ascii="宋体" w:cs="宋体"/>
                <w:color w:val="000000"/>
                <w:kern w:val="0"/>
                <w:sz w:val="24"/>
                <w:szCs w:val="24"/>
              </w:rPr>
              <w:t>0.96</w:t>
            </w:r>
          </w:p>
        </w:tc>
        <w:tc>
          <w:tcPr>
            <w:tcW w:w="1139"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522" w:hRule="atLeast"/>
        </w:trPr>
        <w:tc>
          <w:tcPr>
            <w:tcW w:w="1188"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30305</w:t>
            </w:r>
          </w:p>
        </w:tc>
        <w:tc>
          <w:tcPr>
            <w:tcW w:w="302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住房公积金</w:t>
            </w:r>
          </w:p>
        </w:tc>
        <w:tc>
          <w:tcPr>
            <w:tcW w:w="1257"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3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139"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522" w:hRule="atLeast"/>
        </w:trPr>
        <w:tc>
          <w:tcPr>
            <w:tcW w:w="1188"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30306</w:t>
            </w:r>
          </w:p>
        </w:tc>
        <w:tc>
          <w:tcPr>
            <w:tcW w:w="302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其他对个人和家庭补助支出</w:t>
            </w:r>
          </w:p>
        </w:tc>
        <w:tc>
          <w:tcPr>
            <w:tcW w:w="1257"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3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139"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522" w:hRule="atLeast"/>
        </w:trPr>
        <w:tc>
          <w:tcPr>
            <w:tcW w:w="1188"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30307</w:t>
            </w:r>
          </w:p>
        </w:tc>
        <w:tc>
          <w:tcPr>
            <w:tcW w:w="302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工伤保险</w:t>
            </w:r>
          </w:p>
        </w:tc>
        <w:tc>
          <w:tcPr>
            <w:tcW w:w="1257"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ascii="宋体" w:hAnsi="宋体" w:cs="宋体"/>
                <w:color w:val="000000"/>
                <w:kern w:val="0"/>
                <w:sz w:val="24"/>
                <w:szCs w:val="24"/>
              </w:rPr>
              <w:t>0.19</w:t>
            </w:r>
          </w:p>
        </w:tc>
        <w:tc>
          <w:tcPr>
            <w:tcW w:w="13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ascii="宋体" w:hAnsi="宋体" w:cs="宋体"/>
                <w:color w:val="000000"/>
                <w:kern w:val="0"/>
                <w:sz w:val="24"/>
                <w:szCs w:val="24"/>
              </w:rPr>
              <w:t>0.19</w:t>
            </w:r>
          </w:p>
        </w:tc>
        <w:tc>
          <w:tcPr>
            <w:tcW w:w="1139" w:type="dxa"/>
            <w:tcBorders>
              <w:top w:val="nil"/>
              <w:left w:val="nil"/>
              <w:bottom w:val="single" w:color="auto" w:sz="4" w:space="0"/>
              <w:right w:val="single" w:color="auto" w:sz="4" w:space="0"/>
            </w:tcBorders>
            <w:vAlign w:val="center"/>
          </w:tcPr>
          <w:p>
            <w:pPr>
              <w:widowControl/>
              <w:jc w:val="righ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522" w:hRule="atLeast"/>
        </w:trPr>
        <w:tc>
          <w:tcPr>
            <w:tcW w:w="1188"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4"/>
                <w:szCs w:val="24"/>
              </w:rPr>
            </w:pPr>
            <w:r>
              <w:rPr>
                <w:rFonts w:ascii="宋体" w:hAnsi="宋体" w:cs="宋体"/>
                <w:b/>
                <w:bCs/>
                <w:color w:val="000000"/>
                <w:kern w:val="0"/>
                <w:sz w:val="24"/>
                <w:szCs w:val="24"/>
              </w:rPr>
              <w:t>304</w:t>
            </w:r>
          </w:p>
        </w:tc>
        <w:tc>
          <w:tcPr>
            <w:tcW w:w="3024" w:type="dxa"/>
            <w:tcBorders>
              <w:top w:val="nil"/>
              <w:left w:val="nil"/>
              <w:bottom w:val="single" w:color="auto" w:sz="4" w:space="0"/>
              <w:right w:val="single" w:color="auto" w:sz="4" w:space="0"/>
            </w:tcBorders>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其他资本性支出</w:t>
            </w:r>
          </w:p>
        </w:tc>
        <w:tc>
          <w:tcPr>
            <w:tcW w:w="1257"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3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139"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402" w:hRule="atLeast"/>
        </w:trPr>
        <w:tc>
          <w:tcPr>
            <w:tcW w:w="1188" w:type="dxa"/>
            <w:tcBorders>
              <w:top w:val="nil"/>
              <w:left w:val="single" w:color="auto" w:sz="4" w:space="0"/>
              <w:bottom w:val="single" w:color="auto" w:sz="4" w:space="0"/>
              <w:right w:val="single" w:color="auto" w:sz="4" w:space="0"/>
            </w:tcBorders>
            <w:vAlign w:val="bottom"/>
          </w:tcPr>
          <w:p>
            <w:pPr>
              <w:widowControl/>
              <w:jc w:val="right"/>
              <w:rPr>
                <w:rFonts w:ascii="宋体" w:cs="Times New Roman"/>
                <w:color w:val="000000"/>
                <w:kern w:val="0"/>
                <w:sz w:val="24"/>
                <w:szCs w:val="24"/>
              </w:rPr>
            </w:pPr>
            <w:r>
              <w:rPr>
                <w:rFonts w:ascii="宋体" w:hAnsi="宋体" w:cs="宋体"/>
                <w:color w:val="000000"/>
                <w:kern w:val="0"/>
                <w:sz w:val="24"/>
                <w:szCs w:val="24"/>
              </w:rPr>
              <w:t>30401</w:t>
            </w:r>
          </w:p>
        </w:tc>
        <w:tc>
          <w:tcPr>
            <w:tcW w:w="302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办公设备购置</w:t>
            </w:r>
          </w:p>
        </w:tc>
        <w:tc>
          <w:tcPr>
            <w:tcW w:w="1257" w:type="dxa"/>
            <w:tcBorders>
              <w:top w:val="nil"/>
              <w:left w:val="nil"/>
              <w:bottom w:val="single" w:color="auto" w:sz="4" w:space="0"/>
              <w:right w:val="single" w:color="auto" w:sz="4" w:space="0"/>
            </w:tcBorders>
            <w:vAlign w:val="bottom"/>
          </w:tcPr>
          <w:p>
            <w:pPr>
              <w:widowControl/>
              <w:jc w:val="right"/>
              <w:rPr>
                <w:rFonts w:ascii="Arial" w:hAnsi="Arial" w:cs="Arial"/>
                <w:color w:val="000000"/>
                <w:kern w:val="0"/>
                <w:sz w:val="24"/>
                <w:szCs w:val="24"/>
              </w:rPr>
            </w:pPr>
          </w:p>
        </w:tc>
        <w:tc>
          <w:tcPr>
            <w:tcW w:w="1330"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4"/>
                <w:szCs w:val="24"/>
              </w:rPr>
            </w:pPr>
          </w:p>
        </w:tc>
        <w:tc>
          <w:tcPr>
            <w:tcW w:w="1139" w:type="dxa"/>
            <w:tcBorders>
              <w:top w:val="nil"/>
              <w:left w:val="nil"/>
              <w:bottom w:val="single" w:color="auto" w:sz="4" w:space="0"/>
              <w:right w:val="single" w:color="auto" w:sz="4" w:space="0"/>
            </w:tcBorders>
            <w:vAlign w:val="bottom"/>
          </w:tcPr>
          <w:p>
            <w:pPr>
              <w:widowControl/>
              <w:jc w:val="right"/>
              <w:rPr>
                <w:rFonts w:ascii="Arial" w:hAnsi="Arial" w:cs="Arial"/>
                <w:color w:val="000000"/>
                <w:kern w:val="0"/>
                <w:sz w:val="24"/>
                <w:szCs w:val="24"/>
              </w:rPr>
            </w:pPr>
          </w:p>
        </w:tc>
      </w:tr>
      <w:tr>
        <w:tblPrEx>
          <w:tblCellMar>
            <w:top w:w="0" w:type="dxa"/>
            <w:left w:w="108" w:type="dxa"/>
            <w:bottom w:w="0" w:type="dxa"/>
            <w:right w:w="108" w:type="dxa"/>
          </w:tblCellMar>
        </w:tblPrEx>
        <w:trPr>
          <w:trHeight w:val="302" w:hRule="atLeast"/>
        </w:trPr>
        <w:tc>
          <w:tcPr>
            <w:tcW w:w="4212" w:type="dxa"/>
            <w:gridSpan w:val="2"/>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b/>
                <w:bCs/>
                <w:color w:val="000000"/>
                <w:kern w:val="0"/>
                <w:sz w:val="28"/>
                <w:szCs w:val="28"/>
              </w:rPr>
            </w:pPr>
            <w:r>
              <w:rPr>
                <w:rFonts w:hint="eastAsia" w:ascii="宋体" w:hAnsi="宋体" w:cs="宋体"/>
                <w:b/>
                <w:bCs/>
                <w:color w:val="000000"/>
                <w:kern w:val="0"/>
                <w:sz w:val="28"/>
                <w:szCs w:val="28"/>
              </w:rPr>
              <w:t>合计</w:t>
            </w:r>
          </w:p>
        </w:tc>
        <w:tc>
          <w:tcPr>
            <w:tcW w:w="1257" w:type="dxa"/>
            <w:tcBorders>
              <w:top w:val="nil"/>
              <w:left w:val="nil"/>
              <w:bottom w:val="single" w:color="auto" w:sz="4" w:space="0"/>
              <w:right w:val="single" w:color="auto" w:sz="4" w:space="0"/>
            </w:tcBorders>
            <w:vAlign w:val="center"/>
          </w:tcPr>
          <w:p>
            <w:pPr>
              <w:widowControl/>
              <w:jc w:val="right"/>
              <w:rPr>
                <w:rFonts w:ascii="宋体" w:cs="Times New Roman"/>
                <w:b/>
                <w:bCs/>
                <w:color w:val="000000"/>
                <w:kern w:val="0"/>
                <w:sz w:val="28"/>
                <w:szCs w:val="28"/>
              </w:rPr>
            </w:pPr>
            <w:r>
              <w:rPr>
                <w:rFonts w:ascii="宋体" w:hAnsi="宋体" w:cs="宋体"/>
                <w:b/>
                <w:bCs/>
                <w:color w:val="000000"/>
                <w:kern w:val="0"/>
                <w:sz w:val="28"/>
                <w:szCs w:val="28"/>
              </w:rPr>
              <w:t>99.42</w:t>
            </w:r>
          </w:p>
        </w:tc>
        <w:tc>
          <w:tcPr>
            <w:tcW w:w="1330" w:type="dxa"/>
            <w:tcBorders>
              <w:top w:val="nil"/>
              <w:left w:val="nil"/>
              <w:bottom w:val="single" w:color="auto" w:sz="4" w:space="0"/>
              <w:right w:val="single" w:color="auto" w:sz="4" w:space="0"/>
            </w:tcBorders>
            <w:vAlign w:val="center"/>
          </w:tcPr>
          <w:p>
            <w:pPr>
              <w:widowControl/>
              <w:jc w:val="right"/>
              <w:rPr>
                <w:rFonts w:ascii="宋体" w:cs="Times New Roman"/>
                <w:b/>
                <w:bCs/>
                <w:color w:val="000000"/>
                <w:kern w:val="0"/>
                <w:sz w:val="28"/>
                <w:szCs w:val="28"/>
              </w:rPr>
            </w:pPr>
            <w:r>
              <w:rPr>
                <w:rFonts w:ascii="宋体" w:hAnsi="宋体" w:cs="宋体"/>
                <w:b/>
                <w:bCs/>
                <w:color w:val="000000"/>
                <w:kern w:val="0"/>
                <w:sz w:val="28"/>
                <w:szCs w:val="28"/>
              </w:rPr>
              <w:t>89.61</w:t>
            </w:r>
          </w:p>
        </w:tc>
        <w:tc>
          <w:tcPr>
            <w:tcW w:w="1139" w:type="dxa"/>
            <w:tcBorders>
              <w:top w:val="nil"/>
              <w:left w:val="nil"/>
              <w:bottom w:val="single" w:color="auto" w:sz="4" w:space="0"/>
              <w:right w:val="single" w:color="auto" w:sz="4" w:space="0"/>
            </w:tcBorders>
            <w:vAlign w:val="bottom"/>
          </w:tcPr>
          <w:p>
            <w:pPr>
              <w:widowControl/>
              <w:jc w:val="right"/>
              <w:rPr>
                <w:rFonts w:ascii="Arial" w:hAnsi="Arial" w:cs="Arial"/>
                <w:b/>
                <w:bCs/>
                <w:color w:val="000000"/>
                <w:kern w:val="0"/>
                <w:sz w:val="28"/>
                <w:szCs w:val="28"/>
              </w:rPr>
            </w:pPr>
            <w:r>
              <w:rPr>
                <w:rFonts w:ascii="宋体" w:hAnsi="宋体" w:cs="宋体"/>
                <w:b/>
                <w:bCs/>
                <w:color w:val="000000"/>
                <w:kern w:val="0"/>
                <w:sz w:val="28"/>
                <w:szCs w:val="28"/>
              </w:rPr>
              <w:t>9.81</w:t>
            </w:r>
          </w:p>
        </w:tc>
      </w:tr>
    </w:tbl>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"http://www.ccgxj.gov.cn/xxgkml/cwgk/201604/W020160405536939064777.xlsx" </w:instrText>
      </w:r>
      <w:r>
        <w:fldChar w:fldCharType="separate"/>
      </w:r>
      <w:r>
        <w:rPr>
          <w:rFonts w:ascii="宋体" w:hAnsi="宋体" w:cs="宋体"/>
          <w:color w:val="3E3E3E"/>
          <w:kern w:val="0"/>
          <w:sz w:val="32"/>
          <w:szCs w:val="32"/>
        </w:rPr>
        <w:t>4.2022</w:t>
      </w:r>
      <w:r>
        <w:rPr>
          <w:rFonts w:hint="eastAsia" w:ascii="宋体" w:hAnsi="宋体" w:cs="宋体"/>
          <w:color w:val="3E3E3E"/>
          <w:kern w:val="0"/>
          <w:sz w:val="32"/>
          <w:szCs w:val="32"/>
        </w:rPr>
        <w:t>年预算“三公经费”支出表</w:t>
      </w:r>
      <w:r>
        <w:rPr>
          <w:rFonts w:hint="eastAsia" w:ascii="宋体" w:hAnsi="宋体" w:cs="宋体"/>
          <w:color w:val="3E3E3E"/>
          <w:kern w:val="0"/>
          <w:sz w:val="32"/>
          <w:szCs w:val="32"/>
        </w:rPr>
        <w:fldChar w:fldCharType="end"/>
      </w:r>
    </w:p>
    <w:tbl>
      <w:tblPr>
        <w:tblStyle w:val="6"/>
        <w:tblW w:w="8551" w:type="dxa"/>
        <w:tblInd w:w="-106" w:type="dxa"/>
        <w:tblLayout w:type="fixed"/>
        <w:tblCellMar>
          <w:top w:w="0" w:type="dxa"/>
          <w:left w:w="108" w:type="dxa"/>
          <w:bottom w:w="0" w:type="dxa"/>
          <w:right w:w="108" w:type="dxa"/>
        </w:tblCellMar>
      </w:tblPr>
      <w:tblGrid>
        <w:gridCol w:w="3174"/>
        <w:gridCol w:w="1162"/>
        <w:gridCol w:w="1680"/>
        <w:gridCol w:w="2535"/>
      </w:tblGrid>
      <w:tr>
        <w:tblPrEx>
          <w:tblCellMar>
            <w:top w:w="0" w:type="dxa"/>
            <w:left w:w="108" w:type="dxa"/>
            <w:bottom w:w="0" w:type="dxa"/>
            <w:right w:w="108" w:type="dxa"/>
          </w:tblCellMar>
        </w:tblPrEx>
        <w:trPr>
          <w:trHeight w:val="559" w:hRule="atLeast"/>
        </w:trPr>
        <w:tc>
          <w:tcPr>
            <w:tcW w:w="4336" w:type="dxa"/>
            <w:gridSpan w:val="2"/>
            <w:tcBorders>
              <w:top w:val="nil"/>
              <w:left w:val="nil"/>
              <w:bottom w:val="nil"/>
              <w:right w:val="nil"/>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部门预算公开表</w:t>
            </w:r>
            <w:r>
              <w:rPr>
                <w:rFonts w:ascii="宋体" w:hAnsi="宋体" w:cs="宋体"/>
                <w:color w:val="000000"/>
                <w:kern w:val="0"/>
                <w:sz w:val="20"/>
                <w:szCs w:val="20"/>
              </w:rPr>
              <w:t>4</w:t>
            </w:r>
          </w:p>
        </w:tc>
        <w:tc>
          <w:tcPr>
            <w:tcW w:w="16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35"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559" w:hRule="atLeast"/>
        </w:trPr>
        <w:tc>
          <w:tcPr>
            <w:tcW w:w="8551" w:type="dxa"/>
            <w:gridSpan w:val="4"/>
            <w:tcBorders>
              <w:top w:val="nil"/>
              <w:left w:val="nil"/>
              <w:bottom w:val="nil"/>
              <w:right w:val="nil"/>
            </w:tcBorders>
            <w:vAlign w:val="bottom"/>
          </w:tcPr>
          <w:p>
            <w:pPr>
              <w:widowControl/>
              <w:jc w:val="center"/>
              <w:rPr>
                <w:rFonts w:ascii="宋体" w:cs="Times New Roman"/>
                <w:b/>
                <w:bCs/>
                <w:color w:val="000000"/>
                <w:kern w:val="0"/>
                <w:sz w:val="36"/>
                <w:szCs w:val="36"/>
              </w:rPr>
            </w:pPr>
            <w:r>
              <w:rPr>
                <w:rFonts w:hint="eastAsia" w:ascii="宋体" w:hAnsi="宋体" w:cs="宋体"/>
                <w:b/>
                <w:bCs/>
                <w:color w:val="000000"/>
                <w:kern w:val="0"/>
                <w:sz w:val="36"/>
                <w:szCs w:val="36"/>
              </w:rPr>
              <w:t>一般公共预算“三公”经费支出表</w:t>
            </w:r>
          </w:p>
        </w:tc>
      </w:tr>
      <w:tr>
        <w:tblPrEx>
          <w:tblCellMar>
            <w:top w:w="0" w:type="dxa"/>
            <w:left w:w="108" w:type="dxa"/>
            <w:bottom w:w="0" w:type="dxa"/>
            <w:right w:w="108" w:type="dxa"/>
          </w:tblCellMar>
        </w:tblPrEx>
        <w:trPr>
          <w:trHeight w:val="559" w:hRule="atLeast"/>
        </w:trPr>
        <w:tc>
          <w:tcPr>
            <w:tcW w:w="31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6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35"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559" w:hRule="atLeast"/>
        </w:trPr>
        <w:tc>
          <w:tcPr>
            <w:tcW w:w="4336" w:type="dxa"/>
            <w:gridSpan w:val="2"/>
            <w:tcBorders>
              <w:top w:val="nil"/>
              <w:left w:val="nil"/>
              <w:bottom w:val="single" w:color="auto" w:sz="4" w:space="0"/>
              <w:right w:val="nil"/>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部门（单位）名称：长春市二道区总工会</w:t>
            </w:r>
          </w:p>
        </w:tc>
        <w:tc>
          <w:tcPr>
            <w:tcW w:w="1680"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535" w:type="dxa"/>
            <w:tcBorders>
              <w:top w:val="nil"/>
              <w:left w:val="nil"/>
              <w:bottom w:val="nil"/>
              <w:right w:val="nil"/>
            </w:tcBorders>
            <w:vAlign w:val="bottom"/>
          </w:tcPr>
          <w:p>
            <w:pPr>
              <w:widowControl/>
              <w:jc w:val="right"/>
              <w:rPr>
                <w:rFonts w:ascii="宋体" w:cs="Times New Roman"/>
                <w:color w:val="000000"/>
                <w:kern w:val="0"/>
                <w:sz w:val="18"/>
                <w:szCs w:val="18"/>
              </w:rPr>
            </w:pPr>
            <w:r>
              <w:rPr>
                <w:rFonts w:hint="eastAsia" w:ascii="宋体" w:hAnsi="宋体" w:cs="宋体"/>
                <w:color w:val="000000"/>
                <w:kern w:val="0"/>
                <w:sz w:val="18"/>
                <w:szCs w:val="18"/>
              </w:rPr>
              <w:t>单位：万元</w:t>
            </w: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项目</w:t>
            </w:r>
          </w:p>
        </w:tc>
        <w:tc>
          <w:tcPr>
            <w:tcW w:w="116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color w:val="000000"/>
                <w:kern w:val="0"/>
                <w:sz w:val="18"/>
                <w:szCs w:val="18"/>
              </w:rPr>
            </w:pPr>
            <w:r>
              <w:rPr>
                <w:rFonts w:ascii="Times New Roman" w:hAnsi="Times New Roman" w:cs="Times New Roman"/>
                <w:b/>
                <w:bCs/>
                <w:color w:val="000000"/>
                <w:kern w:val="0"/>
                <w:sz w:val="18"/>
                <w:szCs w:val="18"/>
              </w:rPr>
              <w:t>2022</w:t>
            </w:r>
            <w:r>
              <w:rPr>
                <w:rFonts w:hint="eastAsia" w:ascii="宋体" w:hAnsi="宋体" w:cs="宋体"/>
                <w:b/>
                <w:bCs/>
                <w:color w:val="000000"/>
                <w:kern w:val="0"/>
                <w:sz w:val="18"/>
                <w:szCs w:val="18"/>
              </w:rPr>
              <w:t>年预算数</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比</w:t>
            </w:r>
            <w:r>
              <w:rPr>
                <w:rFonts w:ascii="Times New Roman" w:hAnsi="Times New Roman" w:cs="Times New Roman"/>
                <w:b/>
                <w:bCs/>
                <w:color w:val="000000"/>
                <w:kern w:val="0"/>
                <w:sz w:val="18"/>
                <w:szCs w:val="18"/>
              </w:rPr>
              <w:t>2021</w:t>
            </w:r>
            <w:r>
              <w:rPr>
                <w:rFonts w:hint="eastAsia" w:ascii="宋体" w:hAnsi="宋体" w:cs="宋体"/>
                <w:b/>
                <w:bCs/>
                <w:color w:val="000000"/>
                <w:kern w:val="0"/>
                <w:sz w:val="18"/>
                <w:szCs w:val="18"/>
              </w:rPr>
              <w:t>年预算数增减</w:t>
            </w:r>
          </w:p>
        </w:tc>
        <w:tc>
          <w:tcPr>
            <w:tcW w:w="253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增减变化原因说明</w:t>
            </w: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合计</w:t>
            </w:r>
          </w:p>
        </w:tc>
        <w:tc>
          <w:tcPr>
            <w:tcW w:w="1162" w:type="dxa"/>
            <w:tcBorders>
              <w:top w:val="nil"/>
              <w:left w:val="nil"/>
              <w:bottom w:val="single" w:color="auto" w:sz="4" w:space="0"/>
              <w:right w:val="single" w:color="auto" w:sz="4" w:space="0"/>
            </w:tcBorders>
            <w:vAlign w:val="bottom"/>
          </w:tcPr>
          <w:p>
            <w:pPr>
              <w:widowControl/>
              <w:jc w:val="center"/>
              <w:rPr>
                <w:rFonts w:ascii="华文细黑" w:hAnsi="华文细黑" w:eastAsia="华文细黑" w:cs="Times New Roman"/>
                <w:color w:val="000000"/>
                <w:kern w:val="0"/>
                <w:sz w:val="18"/>
                <w:szCs w:val="18"/>
              </w:rPr>
            </w:pPr>
            <w:r>
              <w:rPr>
                <w:rFonts w:ascii="华文细黑" w:hAnsi="华文细黑" w:eastAsia="华文细黑" w:cs="华文细黑"/>
                <w:color w:val="000000"/>
                <w:kern w:val="0"/>
                <w:sz w:val="18"/>
                <w:szCs w:val="18"/>
              </w:rPr>
              <w:t>0</w:t>
            </w:r>
          </w:p>
        </w:tc>
        <w:tc>
          <w:tcPr>
            <w:tcW w:w="1680" w:type="dxa"/>
            <w:tcBorders>
              <w:top w:val="nil"/>
              <w:left w:val="nil"/>
              <w:bottom w:val="single" w:color="auto" w:sz="4" w:space="0"/>
              <w:right w:val="single" w:color="auto" w:sz="4" w:space="0"/>
            </w:tcBorders>
            <w:vAlign w:val="bottom"/>
          </w:tcPr>
          <w:p>
            <w:pPr>
              <w:widowControl/>
              <w:jc w:val="right"/>
              <w:rPr>
                <w:rFonts w:ascii="Arial" w:hAnsi="Arial" w:cs="Arial"/>
                <w:color w:val="000000"/>
                <w:kern w:val="0"/>
                <w:sz w:val="18"/>
                <w:szCs w:val="18"/>
              </w:rPr>
            </w:pPr>
            <w:r>
              <w:rPr>
                <w:rFonts w:ascii="Arial" w:hAnsi="Arial" w:cs="Arial"/>
                <w:color w:val="000000"/>
                <w:kern w:val="0"/>
                <w:sz w:val="18"/>
                <w:szCs w:val="18"/>
              </w:rPr>
              <w:t>0</w:t>
            </w:r>
          </w:p>
        </w:tc>
        <w:tc>
          <w:tcPr>
            <w:tcW w:w="253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ind w:firstLine="180" w:firstLineChars="10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r>
              <w:rPr>
                <w:rFonts w:hint="eastAsia" w:ascii="宋体" w:hAnsi="宋体" w:cs="宋体"/>
                <w:color w:val="000000"/>
                <w:kern w:val="0"/>
                <w:sz w:val="18"/>
                <w:szCs w:val="18"/>
              </w:rPr>
              <w:t>、因公出国（境）费用</w:t>
            </w:r>
          </w:p>
        </w:tc>
        <w:tc>
          <w:tcPr>
            <w:tcW w:w="1162" w:type="dxa"/>
            <w:tcBorders>
              <w:top w:val="nil"/>
              <w:left w:val="nil"/>
              <w:bottom w:val="single" w:color="auto" w:sz="4" w:space="0"/>
              <w:right w:val="single" w:color="auto" w:sz="4" w:space="0"/>
            </w:tcBorders>
            <w:vAlign w:val="bottom"/>
          </w:tcPr>
          <w:p>
            <w:pPr>
              <w:widowControl/>
              <w:jc w:val="center"/>
              <w:rPr>
                <w:rFonts w:ascii="华文细黑" w:hAnsi="华文细黑" w:eastAsia="华文细黑" w:cs="Times New Roman"/>
                <w:color w:val="000000"/>
                <w:kern w:val="0"/>
                <w:sz w:val="18"/>
                <w:szCs w:val="18"/>
              </w:rPr>
            </w:pPr>
          </w:p>
        </w:tc>
        <w:tc>
          <w:tcPr>
            <w:tcW w:w="1680"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18"/>
                <w:szCs w:val="18"/>
              </w:rPr>
            </w:pPr>
          </w:p>
        </w:tc>
        <w:tc>
          <w:tcPr>
            <w:tcW w:w="2535"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18"/>
                <w:szCs w:val="18"/>
              </w:rPr>
            </w:pP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ind w:firstLine="180" w:firstLineChars="10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r>
              <w:rPr>
                <w:rFonts w:hint="eastAsia" w:ascii="宋体" w:hAnsi="宋体" w:cs="宋体"/>
                <w:color w:val="000000"/>
                <w:kern w:val="0"/>
                <w:sz w:val="18"/>
                <w:szCs w:val="18"/>
              </w:rPr>
              <w:t>、公务接待费</w:t>
            </w:r>
          </w:p>
        </w:tc>
        <w:tc>
          <w:tcPr>
            <w:tcW w:w="1162" w:type="dxa"/>
            <w:tcBorders>
              <w:top w:val="nil"/>
              <w:left w:val="nil"/>
              <w:bottom w:val="single" w:color="auto" w:sz="4" w:space="0"/>
              <w:right w:val="single" w:color="auto" w:sz="4" w:space="0"/>
            </w:tcBorders>
            <w:vAlign w:val="bottom"/>
          </w:tcPr>
          <w:p>
            <w:pPr>
              <w:widowControl/>
              <w:jc w:val="center"/>
              <w:rPr>
                <w:rFonts w:ascii="华文细黑" w:hAnsi="华文细黑" w:eastAsia="华文细黑" w:cs="Times New Roman"/>
                <w:color w:val="000000"/>
                <w:kern w:val="0"/>
                <w:sz w:val="18"/>
                <w:szCs w:val="18"/>
              </w:rPr>
            </w:pPr>
          </w:p>
        </w:tc>
        <w:tc>
          <w:tcPr>
            <w:tcW w:w="1680" w:type="dxa"/>
            <w:tcBorders>
              <w:top w:val="nil"/>
              <w:left w:val="nil"/>
              <w:bottom w:val="single" w:color="auto" w:sz="4" w:space="0"/>
              <w:right w:val="single" w:color="auto" w:sz="4" w:space="0"/>
            </w:tcBorders>
            <w:vAlign w:val="bottom"/>
          </w:tcPr>
          <w:p>
            <w:pPr>
              <w:widowControl/>
              <w:jc w:val="right"/>
              <w:rPr>
                <w:rFonts w:ascii="Arial" w:hAnsi="Arial" w:cs="Arial"/>
                <w:color w:val="000000"/>
                <w:kern w:val="0"/>
                <w:sz w:val="18"/>
                <w:szCs w:val="18"/>
              </w:rPr>
            </w:pPr>
          </w:p>
        </w:tc>
        <w:tc>
          <w:tcPr>
            <w:tcW w:w="253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ind w:firstLine="180" w:firstLineChars="10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r>
              <w:rPr>
                <w:rFonts w:hint="eastAsia" w:ascii="宋体" w:hAnsi="宋体" w:cs="宋体"/>
                <w:color w:val="000000"/>
                <w:kern w:val="0"/>
                <w:sz w:val="18"/>
                <w:szCs w:val="18"/>
              </w:rPr>
              <w:t>、公务用车费</w:t>
            </w:r>
          </w:p>
        </w:tc>
        <w:tc>
          <w:tcPr>
            <w:tcW w:w="1162" w:type="dxa"/>
            <w:tcBorders>
              <w:top w:val="nil"/>
              <w:left w:val="nil"/>
              <w:bottom w:val="single" w:color="auto" w:sz="4" w:space="0"/>
              <w:right w:val="single" w:color="auto" w:sz="4" w:space="0"/>
            </w:tcBorders>
            <w:vAlign w:val="bottom"/>
          </w:tcPr>
          <w:p>
            <w:pPr>
              <w:widowControl/>
              <w:jc w:val="center"/>
              <w:rPr>
                <w:rFonts w:ascii="华文细黑" w:hAnsi="华文细黑" w:eastAsia="华文细黑" w:cs="Times New Roman"/>
                <w:color w:val="000000"/>
                <w:kern w:val="0"/>
                <w:sz w:val="18"/>
                <w:szCs w:val="18"/>
              </w:rPr>
            </w:pPr>
          </w:p>
        </w:tc>
        <w:tc>
          <w:tcPr>
            <w:tcW w:w="1680" w:type="dxa"/>
            <w:tcBorders>
              <w:top w:val="nil"/>
              <w:left w:val="nil"/>
              <w:bottom w:val="single" w:color="auto" w:sz="4" w:space="0"/>
              <w:right w:val="single" w:color="auto" w:sz="4" w:space="0"/>
            </w:tcBorders>
            <w:vAlign w:val="bottom"/>
          </w:tcPr>
          <w:p>
            <w:pPr>
              <w:widowControl/>
              <w:jc w:val="right"/>
              <w:rPr>
                <w:rFonts w:ascii="Arial" w:hAnsi="Arial" w:cs="Arial"/>
                <w:color w:val="000000"/>
                <w:kern w:val="0"/>
                <w:sz w:val="18"/>
                <w:szCs w:val="18"/>
              </w:rPr>
            </w:pPr>
          </w:p>
        </w:tc>
        <w:tc>
          <w:tcPr>
            <w:tcW w:w="2535"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18"/>
                <w:szCs w:val="18"/>
              </w:rPr>
            </w:pP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jc w:val="left"/>
              <w:rPr>
                <w:rFonts w:ascii="Times New Roman" w:hAnsi="Times New Roman" w:cs="Times New Roman"/>
                <w:color w:val="000000"/>
                <w:kern w:val="0"/>
                <w:sz w:val="18"/>
                <w:szCs w:val="18"/>
              </w:rPr>
            </w:pPr>
            <w:r>
              <w:rPr>
                <w:rFonts w:hint="eastAsia" w:ascii="宋体" w:hAnsi="宋体" w:cs="宋体"/>
                <w:color w:val="000000"/>
                <w:kern w:val="0"/>
                <w:sz w:val="18"/>
                <w:szCs w:val="18"/>
              </w:rPr>
              <w:t>其中：（</w:t>
            </w:r>
            <w:r>
              <w:rPr>
                <w:rFonts w:ascii="Times New Roman" w:hAnsi="Times New Roman" w:cs="Times New Roman"/>
                <w:color w:val="000000"/>
                <w:kern w:val="0"/>
                <w:sz w:val="18"/>
                <w:szCs w:val="18"/>
              </w:rPr>
              <w:t>1</w:t>
            </w:r>
            <w:r>
              <w:rPr>
                <w:rFonts w:hint="eastAsia" w:ascii="宋体" w:hAnsi="宋体" w:cs="宋体"/>
                <w:color w:val="000000"/>
                <w:kern w:val="0"/>
                <w:sz w:val="18"/>
                <w:szCs w:val="18"/>
              </w:rPr>
              <w:t>）公务用车运行维护费</w:t>
            </w:r>
          </w:p>
        </w:tc>
        <w:tc>
          <w:tcPr>
            <w:tcW w:w="1162" w:type="dxa"/>
            <w:tcBorders>
              <w:top w:val="nil"/>
              <w:left w:val="nil"/>
              <w:bottom w:val="single" w:color="auto" w:sz="4" w:space="0"/>
              <w:right w:val="single" w:color="auto" w:sz="4" w:space="0"/>
            </w:tcBorders>
            <w:vAlign w:val="bottom"/>
          </w:tcPr>
          <w:p>
            <w:pPr>
              <w:widowControl/>
              <w:jc w:val="center"/>
              <w:rPr>
                <w:rFonts w:ascii="华文细黑" w:hAnsi="华文细黑" w:eastAsia="华文细黑" w:cs="Times New Roman"/>
                <w:color w:val="000000"/>
                <w:kern w:val="0"/>
                <w:sz w:val="18"/>
                <w:szCs w:val="18"/>
              </w:rPr>
            </w:pPr>
          </w:p>
        </w:tc>
        <w:tc>
          <w:tcPr>
            <w:tcW w:w="1680" w:type="dxa"/>
            <w:tcBorders>
              <w:top w:val="nil"/>
              <w:left w:val="nil"/>
              <w:bottom w:val="single" w:color="auto" w:sz="4" w:space="0"/>
              <w:right w:val="single" w:color="auto" w:sz="4" w:space="0"/>
            </w:tcBorders>
            <w:vAlign w:val="bottom"/>
          </w:tcPr>
          <w:p>
            <w:pPr>
              <w:widowControl/>
              <w:jc w:val="right"/>
              <w:rPr>
                <w:rFonts w:ascii="Arial" w:hAnsi="Arial" w:cs="Arial"/>
                <w:color w:val="000000"/>
                <w:kern w:val="0"/>
                <w:sz w:val="18"/>
                <w:szCs w:val="18"/>
              </w:rPr>
            </w:pPr>
          </w:p>
        </w:tc>
        <w:tc>
          <w:tcPr>
            <w:tcW w:w="253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jc w:val="left"/>
              <w:rPr>
                <w:rFonts w:ascii="Times New Roman" w:hAnsi="Times New Roman" w:cs="Times New Roman"/>
                <w:color w:val="000000"/>
                <w:kern w:val="0"/>
                <w:sz w:val="18"/>
                <w:szCs w:val="18"/>
              </w:rPr>
            </w:pPr>
            <w:r>
              <w:rPr>
                <w:rFonts w:hint="eastAsia" w:ascii="宋体" w:hAnsi="宋体" w:cs="宋体"/>
                <w:color w:val="000000"/>
                <w:kern w:val="0"/>
                <w:sz w:val="18"/>
                <w:szCs w:val="18"/>
              </w:rPr>
              <w:t>（</w:t>
            </w:r>
            <w:r>
              <w:rPr>
                <w:rFonts w:ascii="Times New Roman" w:hAnsi="Times New Roman" w:cs="Times New Roman"/>
                <w:color w:val="000000"/>
                <w:kern w:val="0"/>
                <w:sz w:val="18"/>
                <w:szCs w:val="18"/>
              </w:rPr>
              <w:t>2</w:t>
            </w:r>
            <w:r>
              <w:rPr>
                <w:rFonts w:hint="eastAsia" w:ascii="宋体" w:hAnsi="宋体" w:cs="宋体"/>
                <w:color w:val="000000"/>
                <w:kern w:val="0"/>
                <w:sz w:val="18"/>
                <w:szCs w:val="18"/>
              </w:rPr>
              <w:t>）公务用车购置费</w:t>
            </w:r>
          </w:p>
        </w:tc>
        <w:tc>
          <w:tcPr>
            <w:tcW w:w="1162" w:type="dxa"/>
            <w:tcBorders>
              <w:top w:val="nil"/>
              <w:left w:val="nil"/>
              <w:bottom w:val="single" w:color="auto" w:sz="4" w:space="0"/>
              <w:right w:val="single" w:color="auto" w:sz="4" w:space="0"/>
            </w:tcBorders>
            <w:vAlign w:val="bottom"/>
          </w:tcPr>
          <w:p>
            <w:pPr>
              <w:widowControl/>
              <w:jc w:val="center"/>
              <w:rPr>
                <w:rFonts w:ascii="华文细黑" w:hAnsi="华文细黑" w:eastAsia="华文细黑" w:cs="Times New Roman"/>
                <w:color w:val="000000"/>
                <w:kern w:val="0"/>
                <w:sz w:val="18"/>
                <w:szCs w:val="18"/>
              </w:rPr>
            </w:pPr>
            <w:r>
              <w:rPr>
                <w:rFonts w:hint="eastAsia" w:ascii="华文细黑" w:hAnsi="华文细黑" w:eastAsia="华文细黑" w:cs="华文细黑"/>
                <w:color w:val="000000"/>
                <w:kern w:val="0"/>
                <w:sz w:val="18"/>
                <w:szCs w:val="18"/>
              </w:rPr>
              <w:t>　</w:t>
            </w:r>
          </w:p>
        </w:tc>
        <w:tc>
          <w:tcPr>
            <w:tcW w:w="1680"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18"/>
                <w:szCs w:val="18"/>
              </w:rPr>
            </w:pPr>
            <w:r>
              <w:rPr>
                <w:rFonts w:hint="eastAsia" w:ascii="Arial" w:hAnsi="Arial" w:cs="宋体"/>
                <w:color w:val="000000"/>
                <w:kern w:val="0"/>
                <w:sz w:val="18"/>
                <w:szCs w:val="18"/>
              </w:rPr>
              <w:t>　</w:t>
            </w:r>
          </w:p>
        </w:tc>
        <w:tc>
          <w:tcPr>
            <w:tcW w:w="2535"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18"/>
                <w:szCs w:val="18"/>
              </w:rPr>
            </w:pPr>
            <w:r>
              <w:rPr>
                <w:rFonts w:hint="eastAsia" w:ascii="Arial" w:hAnsi="Arial" w:cs="宋体"/>
                <w:color w:val="000000"/>
                <w:kern w:val="0"/>
                <w:sz w:val="18"/>
                <w:szCs w:val="18"/>
              </w:rPr>
              <w:t>　</w:t>
            </w:r>
          </w:p>
        </w:tc>
      </w:tr>
      <w:tr>
        <w:tblPrEx>
          <w:tblCellMar>
            <w:top w:w="0" w:type="dxa"/>
            <w:left w:w="108" w:type="dxa"/>
            <w:bottom w:w="0" w:type="dxa"/>
            <w:right w:w="108" w:type="dxa"/>
          </w:tblCellMar>
        </w:tblPrEx>
        <w:trPr>
          <w:trHeight w:val="559" w:hRule="atLeast"/>
        </w:trPr>
        <w:tc>
          <w:tcPr>
            <w:tcW w:w="4336" w:type="dxa"/>
            <w:gridSpan w:val="2"/>
            <w:tcBorders>
              <w:top w:val="nil"/>
              <w:left w:val="nil"/>
              <w:bottom w:val="nil"/>
              <w:right w:val="single" w:color="000000" w:sz="4" w:space="0"/>
            </w:tcBorders>
            <w:vAlign w:val="bottom"/>
          </w:tcPr>
          <w:p>
            <w:pPr>
              <w:widowControl/>
              <w:jc w:val="left"/>
              <w:rPr>
                <w:rFonts w:ascii="Times New Roman" w:hAnsi="Times New Roman" w:cs="Times New Roman"/>
                <w:color w:val="000000"/>
                <w:kern w:val="0"/>
                <w:sz w:val="18"/>
                <w:szCs w:val="18"/>
              </w:rPr>
            </w:pPr>
            <w:r>
              <w:rPr>
                <w:rFonts w:hint="eastAsia" w:ascii="宋体" w:hAnsi="宋体" w:cs="宋体"/>
                <w:color w:val="000000"/>
                <w:kern w:val="0"/>
                <w:sz w:val="18"/>
                <w:szCs w:val="18"/>
              </w:rPr>
              <w:t>说明：</w:t>
            </w:r>
          </w:p>
        </w:tc>
        <w:tc>
          <w:tcPr>
            <w:tcW w:w="1680"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535" w:type="dxa"/>
            <w:tcBorders>
              <w:top w:val="nil"/>
              <w:left w:val="nil"/>
              <w:bottom w:val="nil"/>
              <w:right w:val="nil"/>
            </w:tcBorders>
            <w:vAlign w:val="bottom"/>
          </w:tcPr>
          <w:p>
            <w:pPr>
              <w:widowControl/>
              <w:jc w:val="left"/>
              <w:rPr>
                <w:rFonts w:ascii="Arial" w:hAnsi="Arial" w:cs="Arial"/>
                <w:color w:val="000000"/>
                <w:kern w:val="0"/>
                <w:sz w:val="18"/>
                <w:szCs w:val="18"/>
              </w:rPr>
            </w:pPr>
          </w:p>
        </w:tc>
      </w:tr>
      <w:tr>
        <w:tblPrEx>
          <w:tblCellMar>
            <w:top w:w="0" w:type="dxa"/>
            <w:left w:w="108" w:type="dxa"/>
            <w:bottom w:w="0" w:type="dxa"/>
            <w:right w:w="108" w:type="dxa"/>
          </w:tblCellMar>
        </w:tblPrEx>
        <w:trPr>
          <w:trHeight w:val="559" w:hRule="atLeast"/>
        </w:trPr>
        <w:tc>
          <w:tcPr>
            <w:tcW w:w="8551" w:type="dxa"/>
            <w:gridSpan w:val="4"/>
            <w:tcBorders>
              <w:top w:val="nil"/>
              <w:left w:val="nil"/>
              <w:bottom w:val="nil"/>
              <w:right w:val="nil"/>
            </w:tcBorders>
            <w:vAlign w:val="bottom"/>
          </w:tcPr>
          <w:p>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1</w:t>
            </w:r>
            <w:r>
              <w:rPr>
                <w:rFonts w:hint="eastAsia" w:ascii="宋体" w:hAnsi="宋体" w:cs="宋体"/>
                <w:color w:val="000000"/>
                <w:kern w:val="0"/>
                <w:sz w:val="18"/>
                <w:szCs w:val="18"/>
              </w:rPr>
              <w:t>、</w:t>
            </w:r>
            <w:r>
              <w:rPr>
                <w:rFonts w:ascii="Times New Roman" w:hAnsi="Times New Roman" w:cs="Times New Roman"/>
                <w:color w:val="000000"/>
                <w:kern w:val="0"/>
                <w:sz w:val="18"/>
                <w:szCs w:val="18"/>
              </w:rPr>
              <w:t>“</w:t>
            </w:r>
            <w:r>
              <w:rPr>
                <w:rFonts w:hint="eastAsia" w:ascii="宋体" w:hAnsi="宋体" w:cs="宋体"/>
                <w:color w:val="000000"/>
                <w:kern w:val="0"/>
                <w:sz w:val="18"/>
                <w:szCs w:val="18"/>
              </w:rPr>
              <w:t>本年预算数</w:t>
            </w:r>
            <w:r>
              <w:rPr>
                <w:rFonts w:ascii="Times New Roman" w:hAnsi="Times New Roman" w:cs="Times New Roman"/>
                <w:color w:val="000000"/>
                <w:kern w:val="0"/>
                <w:sz w:val="18"/>
                <w:szCs w:val="18"/>
              </w:rPr>
              <w:t>”</w:t>
            </w:r>
            <w:r>
              <w:rPr>
                <w:rFonts w:hint="eastAsia" w:ascii="宋体" w:hAnsi="宋体" w:cs="宋体"/>
                <w:color w:val="000000"/>
                <w:kern w:val="0"/>
                <w:sz w:val="18"/>
                <w:szCs w:val="18"/>
              </w:rPr>
              <w:t>的单位范围包括部门本级及所属</w:t>
            </w:r>
            <w:r>
              <w:rPr>
                <w:rFonts w:ascii="Times New Roman" w:hAnsi="Times New Roman" w:cs="Times New Roman"/>
                <w:color w:val="000000"/>
                <w:kern w:val="0"/>
                <w:sz w:val="18"/>
                <w:szCs w:val="18"/>
                <w:u w:val="single"/>
              </w:rPr>
              <w:t xml:space="preserve"> 1</w:t>
            </w:r>
            <w:r>
              <w:rPr>
                <w:rFonts w:hint="eastAsia" w:ascii="宋体" w:hAnsi="宋体" w:cs="宋体"/>
                <w:color w:val="000000"/>
                <w:kern w:val="0"/>
                <w:sz w:val="18"/>
                <w:szCs w:val="18"/>
              </w:rPr>
              <w:t>个预算单位。</w:t>
            </w:r>
          </w:p>
        </w:tc>
      </w:tr>
      <w:tr>
        <w:tblPrEx>
          <w:tblCellMar>
            <w:top w:w="0" w:type="dxa"/>
            <w:left w:w="108" w:type="dxa"/>
            <w:bottom w:w="0" w:type="dxa"/>
            <w:right w:w="108" w:type="dxa"/>
          </w:tblCellMar>
        </w:tblPrEx>
        <w:trPr>
          <w:trHeight w:val="559" w:hRule="atLeast"/>
        </w:trPr>
        <w:tc>
          <w:tcPr>
            <w:tcW w:w="8551" w:type="dxa"/>
            <w:gridSpan w:val="4"/>
            <w:tcBorders>
              <w:top w:val="nil"/>
              <w:left w:val="nil"/>
              <w:bottom w:val="nil"/>
              <w:right w:val="nil"/>
            </w:tcBorders>
            <w:vAlign w:val="bottom"/>
          </w:tcPr>
          <w:p>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2</w:t>
            </w:r>
            <w:r>
              <w:rPr>
                <w:rFonts w:hint="eastAsia" w:ascii="宋体" w:hAnsi="宋体" w:cs="宋体"/>
                <w:color w:val="000000"/>
                <w:kern w:val="0"/>
                <w:sz w:val="18"/>
                <w:szCs w:val="18"/>
              </w:rPr>
              <w:t>、</w:t>
            </w:r>
            <w:r>
              <w:rPr>
                <w:rFonts w:ascii="Times New Roman" w:hAnsi="Times New Roman" w:cs="Times New Roman"/>
                <w:color w:val="000000"/>
                <w:kern w:val="0"/>
                <w:sz w:val="18"/>
                <w:szCs w:val="18"/>
              </w:rPr>
              <w:t>“</w:t>
            </w:r>
            <w:r>
              <w:rPr>
                <w:rFonts w:hint="eastAsia" w:ascii="宋体" w:hAnsi="宋体" w:cs="宋体"/>
                <w:color w:val="000000"/>
                <w:kern w:val="0"/>
                <w:sz w:val="18"/>
                <w:szCs w:val="18"/>
              </w:rPr>
              <w:t>本年预算数</w:t>
            </w:r>
            <w:r>
              <w:rPr>
                <w:rFonts w:ascii="Times New Roman" w:hAnsi="Times New Roman" w:cs="Times New Roman"/>
                <w:color w:val="000000"/>
                <w:kern w:val="0"/>
                <w:sz w:val="18"/>
                <w:szCs w:val="18"/>
              </w:rPr>
              <w:t>”</w:t>
            </w:r>
            <w:r>
              <w:rPr>
                <w:rFonts w:hint="eastAsia" w:ascii="宋体" w:hAnsi="宋体" w:cs="宋体"/>
                <w:color w:val="000000"/>
                <w:kern w:val="0"/>
                <w:sz w:val="18"/>
                <w:szCs w:val="18"/>
              </w:rPr>
              <w:t>的实有人员</w:t>
            </w:r>
            <w:r>
              <w:rPr>
                <w:rFonts w:ascii="Times New Roman" w:hAnsi="Times New Roman" w:cs="Times New Roman"/>
                <w:color w:val="000000"/>
                <w:kern w:val="0"/>
                <w:sz w:val="18"/>
                <w:szCs w:val="18"/>
              </w:rPr>
              <w:t>12</w:t>
            </w:r>
            <w:r>
              <w:rPr>
                <w:rFonts w:hint="eastAsia" w:ascii="宋体" w:hAnsi="宋体" w:cs="宋体"/>
                <w:color w:val="000000"/>
                <w:kern w:val="0"/>
                <w:sz w:val="18"/>
                <w:szCs w:val="18"/>
              </w:rPr>
              <w:t>人，其中：在职人员</w:t>
            </w:r>
            <w:r>
              <w:rPr>
                <w:rFonts w:ascii="Times New Roman" w:hAnsi="Times New Roman" w:cs="Times New Roman"/>
                <w:color w:val="000000"/>
                <w:kern w:val="0"/>
                <w:sz w:val="18"/>
                <w:szCs w:val="18"/>
              </w:rPr>
              <w:t xml:space="preserve"> 7 </w:t>
            </w:r>
            <w:r>
              <w:rPr>
                <w:rFonts w:hint="eastAsia" w:ascii="宋体" w:hAnsi="宋体" w:cs="宋体"/>
                <w:color w:val="000000"/>
                <w:kern w:val="0"/>
                <w:sz w:val="18"/>
                <w:szCs w:val="18"/>
              </w:rPr>
              <w:t>人，离退休人员</w:t>
            </w:r>
            <w:r>
              <w:rPr>
                <w:rFonts w:ascii="Times New Roman" w:hAnsi="Times New Roman" w:cs="Times New Roman"/>
                <w:color w:val="000000"/>
                <w:kern w:val="0"/>
                <w:sz w:val="18"/>
                <w:szCs w:val="18"/>
              </w:rPr>
              <w:t xml:space="preserve">5 </w:t>
            </w:r>
            <w:r>
              <w:rPr>
                <w:rFonts w:hint="eastAsia" w:ascii="宋体" w:hAnsi="宋体" w:cs="宋体"/>
                <w:color w:val="000000"/>
                <w:kern w:val="0"/>
                <w:sz w:val="18"/>
                <w:szCs w:val="18"/>
              </w:rPr>
              <w:t>人。</w:t>
            </w:r>
          </w:p>
        </w:tc>
      </w:tr>
    </w:tbl>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cs="Times New Roman"/>
        </w:rPr>
      </w:pPr>
    </w:p>
    <w:p>
      <w:pPr>
        <w:widowControl/>
        <w:spacing w:before="100" w:beforeAutospacing="1" w:after="100" w:afterAutospacing="1" w:line="360" w:lineRule="auto"/>
        <w:jc w:val="left"/>
        <w:rPr>
          <w:rFonts w:cs="Times New Roman"/>
        </w:rPr>
      </w:pP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"http://www.ccgxj.gov.cn/xxgkml/cwgk/201604/W020160405536938434342.xls" </w:instrText>
      </w:r>
      <w:r>
        <w:fldChar w:fldCharType="separate"/>
      </w:r>
      <w:r>
        <w:rPr>
          <w:rFonts w:ascii="宋体" w:hAnsi="宋体" w:cs="宋体"/>
          <w:color w:val="3E3E3E"/>
          <w:kern w:val="0"/>
          <w:sz w:val="32"/>
          <w:szCs w:val="32"/>
        </w:rPr>
        <w:t>5.2022</w:t>
      </w:r>
      <w:r>
        <w:rPr>
          <w:rFonts w:hint="eastAsia" w:ascii="宋体" w:hAnsi="宋体" w:cs="宋体"/>
          <w:color w:val="3E3E3E"/>
          <w:kern w:val="0"/>
          <w:sz w:val="32"/>
          <w:szCs w:val="32"/>
        </w:rPr>
        <w:t>年预算基金支出表</w:t>
      </w:r>
      <w:r>
        <w:rPr>
          <w:rFonts w:hint="eastAsia" w:ascii="宋体" w:hAnsi="宋体" w:cs="宋体"/>
          <w:color w:val="3E3E3E"/>
          <w:kern w:val="0"/>
          <w:sz w:val="32"/>
          <w:szCs w:val="32"/>
        </w:rPr>
        <w:fldChar w:fldCharType="end"/>
      </w:r>
    </w:p>
    <w:tbl>
      <w:tblPr>
        <w:tblStyle w:val="6"/>
        <w:tblW w:w="8630" w:type="dxa"/>
        <w:tblInd w:w="-106" w:type="dxa"/>
        <w:tblLayout w:type="fixed"/>
        <w:tblCellMar>
          <w:top w:w="0" w:type="dxa"/>
          <w:left w:w="108" w:type="dxa"/>
          <w:bottom w:w="0" w:type="dxa"/>
          <w:right w:w="108" w:type="dxa"/>
        </w:tblCellMar>
      </w:tblPr>
      <w:tblGrid>
        <w:gridCol w:w="1720"/>
        <w:gridCol w:w="2670"/>
        <w:gridCol w:w="1400"/>
        <w:gridCol w:w="1480"/>
        <w:gridCol w:w="1360"/>
      </w:tblGrid>
      <w:tr>
        <w:tblPrEx>
          <w:tblCellMar>
            <w:top w:w="0" w:type="dxa"/>
            <w:left w:w="108" w:type="dxa"/>
            <w:bottom w:w="0" w:type="dxa"/>
            <w:right w:w="108" w:type="dxa"/>
          </w:tblCellMar>
        </w:tblPrEx>
        <w:trPr>
          <w:trHeight w:val="420" w:hRule="atLeast"/>
        </w:trPr>
        <w:tc>
          <w:tcPr>
            <w:tcW w:w="1720" w:type="dxa"/>
            <w:tcBorders>
              <w:top w:val="nil"/>
              <w:left w:val="nil"/>
              <w:bottom w:val="nil"/>
              <w:right w:val="nil"/>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部门预算公开</w:t>
            </w:r>
            <w:r>
              <w:rPr>
                <w:rFonts w:ascii="宋体" w:hAnsi="宋体" w:cs="宋体"/>
                <w:color w:val="000000"/>
                <w:kern w:val="0"/>
                <w:sz w:val="20"/>
                <w:szCs w:val="20"/>
              </w:rPr>
              <w:t>5</w:t>
            </w:r>
          </w:p>
        </w:tc>
        <w:tc>
          <w:tcPr>
            <w:tcW w:w="267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60"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420" w:hRule="atLeast"/>
        </w:trPr>
        <w:tc>
          <w:tcPr>
            <w:tcW w:w="8630" w:type="dxa"/>
            <w:gridSpan w:val="5"/>
            <w:tcBorders>
              <w:top w:val="nil"/>
              <w:left w:val="nil"/>
              <w:bottom w:val="nil"/>
              <w:right w:val="nil"/>
            </w:tcBorders>
            <w:vAlign w:val="bottom"/>
          </w:tcPr>
          <w:p>
            <w:pPr>
              <w:widowControl/>
              <w:jc w:val="center"/>
              <w:rPr>
                <w:rFonts w:ascii="宋体" w:cs="Times New Roman"/>
                <w:b/>
                <w:bCs/>
                <w:color w:val="000000"/>
                <w:kern w:val="0"/>
                <w:sz w:val="36"/>
                <w:szCs w:val="36"/>
              </w:rPr>
            </w:pPr>
            <w:r>
              <w:rPr>
                <w:rFonts w:hint="eastAsia" w:ascii="宋体" w:hAnsi="宋体" w:cs="宋体"/>
                <w:b/>
                <w:bCs/>
                <w:color w:val="000000"/>
                <w:kern w:val="0"/>
                <w:sz w:val="36"/>
                <w:szCs w:val="36"/>
              </w:rPr>
              <w:t>政府性基金预算支出表</w:t>
            </w:r>
          </w:p>
        </w:tc>
      </w:tr>
      <w:tr>
        <w:tblPrEx>
          <w:tblCellMar>
            <w:top w:w="0" w:type="dxa"/>
            <w:left w:w="108" w:type="dxa"/>
            <w:bottom w:w="0" w:type="dxa"/>
            <w:right w:w="108" w:type="dxa"/>
          </w:tblCellMar>
        </w:tblPrEx>
        <w:trPr>
          <w:trHeight w:val="195" w:hRule="atLeast"/>
        </w:trPr>
        <w:tc>
          <w:tcPr>
            <w:tcW w:w="17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67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60"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420" w:hRule="atLeast"/>
        </w:trPr>
        <w:tc>
          <w:tcPr>
            <w:tcW w:w="4390" w:type="dxa"/>
            <w:gridSpan w:val="2"/>
            <w:tcBorders>
              <w:top w:val="nil"/>
              <w:left w:val="nil"/>
              <w:bottom w:val="single" w:color="auto" w:sz="4" w:space="0"/>
              <w:right w:val="nil"/>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部门（单位）名称：长春市工业和信息化局</w:t>
            </w:r>
          </w:p>
        </w:tc>
        <w:tc>
          <w:tcPr>
            <w:tcW w:w="1400" w:type="dxa"/>
            <w:tcBorders>
              <w:top w:val="nil"/>
              <w:left w:val="nil"/>
              <w:bottom w:val="nil"/>
              <w:right w:val="nil"/>
            </w:tcBorders>
            <w:vAlign w:val="bottom"/>
          </w:tcPr>
          <w:p>
            <w:pPr>
              <w:widowControl/>
              <w:jc w:val="center"/>
              <w:rPr>
                <w:rFonts w:ascii="宋体" w:cs="Times New Roman"/>
                <w:color w:val="000000"/>
                <w:kern w:val="0"/>
                <w:sz w:val="18"/>
                <w:szCs w:val="18"/>
              </w:rPr>
            </w:pPr>
          </w:p>
        </w:tc>
        <w:tc>
          <w:tcPr>
            <w:tcW w:w="1480" w:type="dxa"/>
            <w:tcBorders>
              <w:top w:val="nil"/>
              <w:left w:val="nil"/>
              <w:bottom w:val="nil"/>
              <w:right w:val="nil"/>
            </w:tcBorders>
            <w:vAlign w:val="bottom"/>
          </w:tcPr>
          <w:p>
            <w:pPr>
              <w:widowControl/>
              <w:jc w:val="center"/>
              <w:rPr>
                <w:rFonts w:ascii="宋体" w:cs="Times New Roman"/>
                <w:color w:val="000000"/>
                <w:kern w:val="0"/>
                <w:sz w:val="18"/>
                <w:szCs w:val="18"/>
              </w:rPr>
            </w:pPr>
          </w:p>
        </w:tc>
        <w:tc>
          <w:tcPr>
            <w:tcW w:w="1360" w:type="dxa"/>
            <w:tcBorders>
              <w:top w:val="nil"/>
              <w:left w:val="nil"/>
              <w:bottom w:val="nil"/>
              <w:right w:val="nil"/>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单位：万元</w:t>
            </w:r>
          </w:p>
        </w:tc>
      </w:tr>
      <w:tr>
        <w:tblPrEx>
          <w:tblCellMar>
            <w:top w:w="0" w:type="dxa"/>
            <w:left w:w="108" w:type="dxa"/>
            <w:bottom w:w="0" w:type="dxa"/>
            <w:right w:w="108" w:type="dxa"/>
          </w:tblCellMar>
        </w:tblPrEx>
        <w:trPr>
          <w:trHeight w:val="499" w:hRule="atLeast"/>
        </w:trPr>
        <w:tc>
          <w:tcPr>
            <w:tcW w:w="1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科目编码</w:t>
            </w:r>
          </w:p>
        </w:tc>
        <w:tc>
          <w:tcPr>
            <w:tcW w:w="267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科目名称</w:t>
            </w:r>
          </w:p>
        </w:tc>
        <w:tc>
          <w:tcPr>
            <w:tcW w:w="4240" w:type="dxa"/>
            <w:gridSpan w:val="3"/>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本年政府性基金预算财政拨款支出</w:t>
            </w:r>
          </w:p>
        </w:tc>
      </w:tr>
      <w:tr>
        <w:tblPrEx>
          <w:tblCellMar>
            <w:top w:w="0" w:type="dxa"/>
            <w:left w:w="108" w:type="dxa"/>
            <w:bottom w:w="0" w:type="dxa"/>
            <w:right w:w="108" w:type="dxa"/>
          </w:tblCellMar>
        </w:tblPrEx>
        <w:trPr>
          <w:trHeight w:val="499" w:hRule="atLeast"/>
        </w:trPr>
        <w:tc>
          <w:tcPr>
            <w:tcW w:w="1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2"/>
              </w:rPr>
            </w:pPr>
          </w:p>
        </w:tc>
        <w:tc>
          <w:tcPr>
            <w:tcW w:w="26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2"/>
              </w:rPr>
            </w:pPr>
          </w:p>
        </w:tc>
        <w:tc>
          <w:tcPr>
            <w:tcW w:w="14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合计</w:t>
            </w:r>
          </w:p>
        </w:tc>
        <w:tc>
          <w:tcPr>
            <w:tcW w:w="148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基本支出</w:t>
            </w:r>
          </w:p>
        </w:tc>
        <w:tc>
          <w:tcPr>
            <w:tcW w:w="136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项目支出</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2"/>
              </w:rPr>
            </w:pPr>
            <w:r>
              <w:rPr>
                <w:rFonts w:ascii="宋体" w:hAnsi="宋体" w:cs="宋体"/>
                <w:b/>
                <w:bCs/>
                <w:color w:val="000000"/>
                <w:kern w:val="0"/>
                <w:sz w:val="22"/>
                <w:szCs w:val="22"/>
              </w:rPr>
              <w:t>301</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工资福利支出</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r>
              <w:rPr>
                <w:rFonts w:ascii="宋体" w:hAnsi="宋体" w:cs="宋体"/>
                <w:color w:val="000000"/>
                <w:kern w:val="0"/>
                <w:sz w:val="22"/>
                <w:szCs w:val="22"/>
              </w:rPr>
              <w:t>30101</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基本工资</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r>
              <w:rPr>
                <w:rFonts w:ascii="宋体" w:hAnsi="宋体" w:cs="宋体"/>
                <w:color w:val="000000"/>
                <w:kern w:val="0"/>
                <w:sz w:val="22"/>
                <w:szCs w:val="22"/>
              </w:rPr>
              <w:t>30102</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社会保障费</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2"/>
              </w:rPr>
            </w:pPr>
            <w:r>
              <w:rPr>
                <w:rFonts w:ascii="宋体" w:hAnsi="宋体" w:cs="宋体"/>
                <w:b/>
                <w:bCs/>
                <w:color w:val="000000"/>
                <w:kern w:val="0"/>
                <w:sz w:val="22"/>
                <w:szCs w:val="22"/>
              </w:rPr>
              <w:t>302</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商品和服务支出</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r>
              <w:rPr>
                <w:rFonts w:ascii="宋体" w:hAnsi="宋体" w:cs="宋体"/>
                <w:color w:val="000000"/>
                <w:kern w:val="0"/>
                <w:sz w:val="22"/>
                <w:szCs w:val="22"/>
              </w:rPr>
              <w:t>30201</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办公费</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r>
              <w:rPr>
                <w:rFonts w:ascii="宋体" w:hAnsi="宋体" w:cs="宋体"/>
                <w:color w:val="000000"/>
                <w:kern w:val="0"/>
                <w:sz w:val="22"/>
                <w:szCs w:val="22"/>
              </w:rPr>
              <w:t>30202</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水电费</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r>
              <w:rPr>
                <w:rFonts w:ascii="宋体" w:hAnsi="宋体" w:cs="宋体"/>
                <w:color w:val="000000"/>
                <w:kern w:val="0"/>
                <w:sz w:val="22"/>
                <w:szCs w:val="22"/>
              </w:rPr>
              <w:t>30203</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邮电费</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r>
              <w:rPr>
                <w:rFonts w:ascii="宋体" w:hAnsi="宋体" w:cs="宋体"/>
                <w:color w:val="000000"/>
                <w:kern w:val="0"/>
                <w:sz w:val="22"/>
                <w:szCs w:val="22"/>
              </w:rPr>
              <w:t>30204</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取暖费</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r>
              <w:rPr>
                <w:rFonts w:ascii="宋体" w:hAnsi="宋体" w:cs="宋体"/>
                <w:color w:val="000000"/>
                <w:kern w:val="0"/>
                <w:sz w:val="22"/>
                <w:szCs w:val="22"/>
              </w:rPr>
              <w:t>30205</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公务用车维护费</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r>
              <w:rPr>
                <w:rFonts w:ascii="宋体" w:hAnsi="宋体" w:cs="宋体"/>
                <w:color w:val="000000"/>
                <w:kern w:val="0"/>
                <w:sz w:val="22"/>
                <w:szCs w:val="22"/>
              </w:rPr>
              <w:t>30206</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差旅费</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r>
              <w:rPr>
                <w:rFonts w:ascii="宋体" w:hAnsi="宋体" w:cs="宋体"/>
                <w:color w:val="000000"/>
                <w:kern w:val="0"/>
                <w:sz w:val="22"/>
                <w:szCs w:val="22"/>
              </w:rPr>
              <w:t>30207</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维护费</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r>
              <w:rPr>
                <w:rFonts w:ascii="宋体" w:hAnsi="宋体" w:cs="宋体"/>
                <w:color w:val="000000"/>
                <w:kern w:val="0"/>
                <w:sz w:val="22"/>
                <w:szCs w:val="22"/>
              </w:rPr>
              <w:t>30208</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培训费</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r>
              <w:rPr>
                <w:rFonts w:ascii="宋体" w:hAnsi="宋体" w:cs="宋体"/>
                <w:color w:val="000000"/>
                <w:kern w:val="0"/>
                <w:sz w:val="22"/>
                <w:szCs w:val="22"/>
              </w:rPr>
              <w:t>30209</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招待费</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r>
              <w:rPr>
                <w:rFonts w:ascii="宋体" w:hAnsi="宋体" w:cs="宋体"/>
                <w:color w:val="000000"/>
                <w:kern w:val="0"/>
                <w:sz w:val="22"/>
                <w:szCs w:val="22"/>
              </w:rPr>
              <w:t>30210</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工会经费</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r>
              <w:rPr>
                <w:rFonts w:ascii="宋体" w:hAnsi="宋体" w:cs="宋体"/>
                <w:color w:val="000000"/>
                <w:kern w:val="0"/>
                <w:sz w:val="22"/>
                <w:szCs w:val="22"/>
              </w:rPr>
              <w:t>30211</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b/>
                <w:bCs/>
                <w:color w:val="000000"/>
                <w:kern w:val="0"/>
                <w:sz w:val="22"/>
              </w:rPr>
            </w:pPr>
            <w:r>
              <w:rPr>
                <w:rFonts w:hint="eastAsia" w:ascii="宋体" w:hAnsi="宋体" w:cs="宋体"/>
                <w:b/>
                <w:bCs/>
                <w:color w:val="000000"/>
                <w:kern w:val="0"/>
                <w:sz w:val="22"/>
                <w:szCs w:val="22"/>
              </w:rPr>
              <w:t>福利费</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2"/>
              </w:rPr>
            </w:pPr>
            <w:r>
              <w:rPr>
                <w:rFonts w:ascii="宋体" w:hAnsi="宋体" w:cs="宋体"/>
                <w:b/>
                <w:bCs/>
                <w:color w:val="000000"/>
                <w:kern w:val="0"/>
                <w:sz w:val="22"/>
                <w:szCs w:val="22"/>
              </w:rPr>
              <w:t>303</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对个人和家庭补助支出</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r>
              <w:rPr>
                <w:rFonts w:ascii="宋体" w:hAnsi="宋体" w:cs="宋体"/>
                <w:color w:val="000000"/>
                <w:kern w:val="0"/>
                <w:sz w:val="22"/>
                <w:szCs w:val="22"/>
              </w:rPr>
              <w:t>30301</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退休费</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r>
              <w:rPr>
                <w:rFonts w:ascii="宋体" w:hAnsi="宋体" w:cs="宋体"/>
                <w:color w:val="000000"/>
                <w:kern w:val="0"/>
                <w:sz w:val="22"/>
                <w:szCs w:val="22"/>
              </w:rPr>
              <w:t>30302</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公积金</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r>
              <w:rPr>
                <w:rFonts w:ascii="宋体" w:hAnsi="宋体" w:cs="宋体"/>
                <w:color w:val="000000"/>
                <w:kern w:val="0"/>
                <w:sz w:val="22"/>
                <w:szCs w:val="22"/>
              </w:rPr>
              <w:t>30303</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其他对个人和家庭补助支出</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r>
              <w:rPr>
                <w:rFonts w:ascii="宋体" w:hAnsi="宋体" w:cs="宋体"/>
                <w:color w:val="000000"/>
                <w:kern w:val="0"/>
                <w:sz w:val="22"/>
                <w:szCs w:val="22"/>
              </w:rPr>
              <w:t>30304</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工伤保险</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2"/>
              </w:rPr>
            </w:pPr>
            <w:r>
              <w:rPr>
                <w:rFonts w:ascii="宋体" w:hAnsi="宋体" w:cs="宋体"/>
                <w:b/>
                <w:bCs/>
                <w:color w:val="000000"/>
                <w:kern w:val="0"/>
                <w:sz w:val="22"/>
                <w:szCs w:val="22"/>
              </w:rPr>
              <w:t>304</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其他资本性支出</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rPr>
            </w:pPr>
            <w:r>
              <w:rPr>
                <w:rFonts w:ascii="宋体" w:hAnsi="宋体" w:cs="宋体"/>
                <w:color w:val="000000"/>
                <w:kern w:val="0"/>
                <w:sz w:val="22"/>
                <w:szCs w:val="22"/>
              </w:rPr>
              <w:t>30401</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大型修缮</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22"/>
              </w:rPr>
            </w:pPr>
            <w:r>
              <w:rPr>
                <w:rFonts w:hint="eastAsia" w:ascii="宋体" w:hAnsi="宋体" w:cs="宋体"/>
                <w:b/>
                <w:bCs/>
                <w:color w:val="000000"/>
                <w:kern w:val="0"/>
                <w:sz w:val="22"/>
                <w:szCs w:val="22"/>
              </w:rPr>
              <w:t>合计</w:t>
            </w:r>
          </w:p>
        </w:tc>
        <w:tc>
          <w:tcPr>
            <w:tcW w:w="267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hint="eastAsia" w:ascii="宋体" w:hAnsi="宋体" w:cs="宋体"/>
                <w:color w:val="000000"/>
                <w:kern w:val="0"/>
                <w:sz w:val="22"/>
                <w:szCs w:val="22"/>
              </w:rPr>
              <w:t>　</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宋体" w:cs="宋体"/>
                <w:color w:val="000000"/>
                <w:kern w:val="0"/>
                <w:sz w:val="22"/>
                <w:szCs w:val="22"/>
              </w:rPr>
              <w:t>0</w:t>
            </w: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宋体" w:cs="宋体"/>
                <w:color w:val="000000"/>
                <w:kern w:val="0"/>
                <w:sz w:val="22"/>
                <w:szCs w:val="22"/>
              </w:rPr>
              <w:t>0</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rPr>
            </w:pPr>
            <w:r>
              <w:rPr>
                <w:rFonts w:ascii="宋体" w:cs="宋体"/>
                <w:color w:val="000000"/>
                <w:kern w:val="0"/>
                <w:sz w:val="22"/>
                <w:szCs w:val="22"/>
              </w:rPr>
              <w:t>0</w:t>
            </w:r>
          </w:p>
        </w:tc>
      </w:tr>
    </w:tbl>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"http://www.ccgxj.gov.cn/xxgkml/cwgk/201604/W020160405536939218217.xls" </w:instrText>
      </w:r>
      <w:r>
        <w:fldChar w:fldCharType="separate"/>
      </w:r>
      <w:r>
        <w:rPr>
          <w:rFonts w:ascii="宋体" w:hAnsi="宋体" w:cs="宋体"/>
          <w:color w:val="3E3E3E"/>
          <w:kern w:val="0"/>
          <w:sz w:val="32"/>
          <w:szCs w:val="32"/>
        </w:rPr>
        <w:t>6.2022</w:t>
      </w:r>
      <w:r>
        <w:rPr>
          <w:rFonts w:hint="eastAsia" w:ascii="宋体" w:hAnsi="宋体" w:cs="宋体"/>
          <w:color w:val="3E3E3E"/>
          <w:kern w:val="0"/>
          <w:sz w:val="32"/>
          <w:szCs w:val="32"/>
        </w:rPr>
        <w:t>年预算部门收支总表</w:t>
      </w:r>
      <w:r>
        <w:rPr>
          <w:rFonts w:hint="eastAsia" w:ascii="宋体" w:hAnsi="宋体" w:cs="宋体"/>
          <w:color w:val="3E3E3E"/>
          <w:kern w:val="0"/>
          <w:sz w:val="32"/>
          <w:szCs w:val="32"/>
        </w:rPr>
        <w:fldChar w:fldCharType="end"/>
      </w:r>
    </w:p>
    <w:tbl>
      <w:tblPr>
        <w:tblStyle w:val="6"/>
        <w:tblW w:w="8379" w:type="dxa"/>
        <w:tblInd w:w="-106" w:type="dxa"/>
        <w:tblLayout w:type="fixed"/>
        <w:tblCellMar>
          <w:top w:w="0" w:type="dxa"/>
          <w:left w:w="108" w:type="dxa"/>
          <w:bottom w:w="0" w:type="dxa"/>
          <w:right w:w="108" w:type="dxa"/>
        </w:tblCellMar>
      </w:tblPr>
      <w:tblGrid>
        <w:gridCol w:w="2380"/>
        <w:gridCol w:w="187"/>
        <w:gridCol w:w="953"/>
        <w:gridCol w:w="464"/>
        <w:gridCol w:w="2016"/>
        <w:gridCol w:w="819"/>
        <w:gridCol w:w="1560"/>
      </w:tblGrid>
      <w:tr>
        <w:tblPrEx>
          <w:tblCellMar>
            <w:top w:w="0" w:type="dxa"/>
            <w:left w:w="108" w:type="dxa"/>
            <w:bottom w:w="0" w:type="dxa"/>
            <w:right w:w="108" w:type="dxa"/>
          </w:tblCellMar>
        </w:tblPrEx>
        <w:trPr>
          <w:trHeight w:val="559" w:hRule="atLeast"/>
        </w:trPr>
        <w:tc>
          <w:tcPr>
            <w:tcW w:w="2380" w:type="dxa"/>
            <w:tcBorders>
              <w:top w:val="nil"/>
              <w:left w:val="nil"/>
              <w:bottom w:val="nil"/>
              <w:right w:val="nil"/>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部门预算公开表</w:t>
            </w:r>
            <w:r>
              <w:rPr>
                <w:rFonts w:ascii="宋体" w:hAnsi="宋体" w:cs="宋体"/>
                <w:color w:val="000000"/>
                <w:kern w:val="0"/>
                <w:sz w:val="20"/>
                <w:szCs w:val="20"/>
              </w:rPr>
              <w:t>6</w:t>
            </w:r>
          </w:p>
        </w:tc>
        <w:tc>
          <w:tcPr>
            <w:tcW w:w="114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48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37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559" w:hRule="atLeast"/>
        </w:trPr>
        <w:tc>
          <w:tcPr>
            <w:tcW w:w="8379" w:type="dxa"/>
            <w:gridSpan w:val="7"/>
            <w:tcBorders>
              <w:top w:val="nil"/>
              <w:left w:val="nil"/>
              <w:bottom w:val="nil"/>
              <w:right w:val="nil"/>
            </w:tcBorders>
            <w:vAlign w:val="bottom"/>
          </w:tcPr>
          <w:p>
            <w:pPr>
              <w:widowControl/>
              <w:jc w:val="center"/>
              <w:rPr>
                <w:rFonts w:ascii="宋体" w:cs="Times New Roman"/>
                <w:b/>
                <w:bCs/>
                <w:color w:val="000000"/>
                <w:kern w:val="0"/>
                <w:sz w:val="36"/>
                <w:szCs w:val="36"/>
              </w:rPr>
            </w:pPr>
            <w:r>
              <w:rPr>
                <w:rFonts w:hint="eastAsia" w:ascii="宋体" w:hAnsi="宋体" w:cs="宋体"/>
                <w:b/>
                <w:bCs/>
                <w:color w:val="000000"/>
                <w:kern w:val="0"/>
                <w:sz w:val="36"/>
                <w:szCs w:val="36"/>
              </w:rPr>
              <w:t>部门收支总表</w:t>
            </w:r>
          </w:p>
        </w:tc>
      </w:tr>
      <w:tr>
        <w:tblPrEx>
          <w:tblCellMar>
            <w:top w:w="0" w:type="dxa"/>
            <w:left w:w="108" w:type="dxa"/>
            <w:bottom w:w="0" w:type="dxa"/>
            <w:right w:w="108" w:type="dxa"/>
          </w:tblCellMar>
        </w:tblPrEx>
        <w:trPr>
          <w:trHeight w:val="559" w:hRule="atLeast"/>
        </w:trPr>
        <w:tc>
          <w:tcPr>
            <w:tcW w:w="6000" w:type="dxa"/>
            <w:gridSpan w:val="5"/>
            <w:tcBorders>
              <w:top w:val="nil"/>
              <w:left w:val="nil"/>
              <w:bottom w:val="nil"/>
              <w:right w:val="nil"/>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部门（单位）名称：长春市二道区总工会</w:t>
            </w:r>
          </w:p>
        </w:tc>
        <w:tc>
          <w:tcPr>
            <w:tcW w:w="2379" w:type="dxa"/>
            <w:gridSpan w:val="2"/>
            <w:tcBorders>
              <w:top w:val="nil"/>
              <w:left w:val="nil"/>
              <w:bottom w:val="nil"/>
              <w:right w:val="nil"/>
            </w:tcBorders>
            <w:vAlign w:val="bottom"/>
          </w:tcPr>
          <w:p>
            <w:pPr>
              <w:widowControl/>
              <w:jc w:val="right"/>
              <w:rPr>
                <w:rFonts w:ascii="宋体" w:cs="Times New Roman"/>
                <w:color w:val="000000"/>
                <w:kern w:val="0"/>
                <w:sz w:val="18"/>
                <w:szCs w:val="18"/>
              </w:rPr>
            </w:pPr>
            <w:r>
              <w:rPr>
                <w:rFonts w:hint="eastAsia" w:ascii="宋体" w:hAnsi="宋体" w:cs="宋体"/>
                <w:color w:val="000000"/>
                <w:kern w:val="0"/>
                <w:sz w:val="18"/>
                <w:szCs w:val="18"/>
              </w:rPr>
              <w:t>单位：万元</w:t>
            </w:r>
          </w:p>
        </w:tc>
      </w:tr>
      <w:tr>
        <w:tblPrEx>
          <w:tblCellMar>
            <w:top w:w="0" w:type="dxa"/>
            <w:left w:w="108" w:type="dxa"/>
            <w:bottom w:w="0" w:type="dxa"/>
            <w:right w:w="108" w:type="dxa"/>
          </w:tblCellMar>
        </w:tblPrEx>
        <w:trPr>
          <w:trHeight w:val="559" w:hRule="atLeast"/>
        </w:trPr>
        <w:tc>
          <w:tcPr>
            <w:tcW w:w="3984" w:type="dxa"/>
            <w:gridSpan w:val="4"/>
            <w:tcBorders>
              <w:top w:val="single" w:color="auto" w:sz="4" w:space="0"/>
              <w:left w:val="single" w:color="auto" w:sz="4" w:space="0"/>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收入</w:t>
            </w:r>
          </w:p>
        </w:tc>
        <w:tc>
          <w:tcPr>
            <w:tcW w:w="4395" w:type="dxa"/>
            <w:gridSpan w:val="3"/>
            <w:tcBorders>
              <w:top w:val="single" w:color="auto" w:sz="4" w:space="0"/>
              <w:left w:val="nil"/>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支出</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项目</w:t>
            </w:r>
          </w:p>
        </w:tc>
        <w:tc>
          <w:tcPr>
            <w:tcW w:w="1417" w:type="dxa"/>
            <w:gridSpan w:val="2"/>
            <w:tcBorders>
              <w:top w:val="nil"/>
              <w:left w:val="nil"/>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预算数</w:t>
            </w:r>
          </w:p>
        </w:tc>
        <w:tc>
          <w:tcPr>
            <w:tcW w:w="2835" w:type="dxa"/>
            <w:gridSpan w:val="2"/>
            <w:tcBorders>
              <w:top w:val="nil"/>
              <w:left w:val="nil"/>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项目</w:t>
            </w:r>
          </w:p>
        </w:tc>
        <w:tc>
          <w:tcPr>
            <w:tcW w:w="1560" w:type="dxa"/>
            <w:tcBorders>
              <w:top w:val="nil"/>
              <w:left w:val="nil"/>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预算数</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一、一般公共预算财政拨款</w:t>
            </w:r>
          </w:p>
        </w:tc>
        <w:tc>
          <w:tcPr>
            <w:tcW w:w="1417" w:type="dxa"/>
            <w:gridSpan w:val="2"/>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r>
              <w:rPr>
                <w:rFonts w:ascii="宋体" w:hAnsi="宋体" w:cs="宋体"/>
                <w:color w:val="000000"/>
                <w:kern w:val="0"/>
                <w:sz w:val="18"/>
                <w:szCs w:val="18"/>
              </w:rPr>
              <w:t>177.62</w:t>
            </w: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一、一般公共服务</w:t>
            </w:r>
          </w:p>
        </w:tc>
        <w:tc>
          <w:tcPr>
            <w:tcW w:w="1560" w:type="dxa"/>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r>
              <w:rPr>
                <w:rFonts w:ascii="宋体" w:hAnsi="宋体" w:cs="宋体"/>
                <w:color w:val="000000"/>
                <w:kern w:val="0"/>
                <w:sz w:val="18"/>
                <w:szCs w:val="18"/>
              </w:rPr>
              <w:t>177.62</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二、政府性基金预算财政拨款</w:t>
            </w:r>
          </w:p>
        </w:tc>
        <w:tc>
          <w:tcPr>
            <w:tcW w:w="1417" w:type="dxa"/>
            <w:gridSpan w:val="2"/>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二、医疗卫生</w:t>
            </w:r>
          </w:p>
        </w:tc>
        <w:tc>
          <w:tcPr>
            <w:tcW w:w="1560" w:type="dxa"/>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三、事业收入</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三、住房保障支出</w:t>
            </w:r>
          </w:p>
        </w:tc>
        <w:tc>
          <w:tcPr>
            <w:tcW w:w="1560" w:type="dxa"/>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四、经营收入</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四、环境保护</w:t>
            </w:r>
          </w:p>
        </w:tc>
        <w:tc>
          <w:tcPr>
            <w:tcW w:w="1560" w:type="dxa"/>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五、其他收入</w:t>
            </w:r>
          </w:p>
        </w:tc>
        <w:tc>
          <w:tcPr>
            <w:tcW w:w="1417" w:type="dxa"/>
            <w:gridSpan w:val="2"/>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五、社会保险基金支出</w:t>
            </w:r>
          </w:p>
        </w:tc>
        <w:tc>
          <w:tcPr>
            <w:tcW w:w="1560" w:type="dxa"/>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六、资源勘探电子信息等事务</w:t>
            </w:r>
          </w:p>
        </w:tc>
        <w:tc>
          <w:tcPr>
            <w:tcW w:w="1560" w:type="dxa"/>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835"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560"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本年收入合计</w:t>
            </w:r>
          </w:p>
        </w:tc>
        <w:tc>
          <w:tcPr>
            <w:tcW w:w="1417" w:type="dxa"/>
            <w:gridSpan w:val="2"/>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8"/>
                <w:szCs w:val="18"/>
              </w:rPr>
            </w:pPr>
            <w:r>
              <w:rPr>
                <w:rFonts w:hint="eastAsia" w:ascii="宋体" w:hAnsi="宋体" w:cs="宋体"/>
                <w:b/>
                <w:bCs/>
                <w:color w:val="000000"/>
                <w:kern w:val="0"/>
                <w:sz w:val="18"/>
                <w:szCs w:val="18"/>
              </w:rPr>
              <w:t>　</w:t>
            </w:r>
          </w:p>
        </w:tc>
        <w:tc>
          <w:tcPr>
            <w:tcW w:w="2835" w:type="dxa"/>
            <w:gridSpan w:val="2"/>
            <w:tcBorders>
              <w:top w:val="single" w:color="auto" w:sz="4" w:space="0"/>
              <w:left w:val="nil"/>
              <w:bottom w:val="single" w:color="auto" w:sz="4" w:space="0"/>
              <w:right w:val="single" w:color="auto" w:sz="4" w:space="0"/>
            </w:tcBorders>
            <w:vAlign w:val="bottom"/>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本年支出合计</w:t>
            </w:r>
          </w:p>
        </w:tc>
        <w:tc>
          <w:tcPr>
            <w:tcW w:w="1560" w:type="dxa"/>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8"/>
                <w:szCs w:val="18"/>
              </w:rPr>
            </w:pPr>
            <w:r>
              <w:rPr>
                <w:rFonts w:hint="eastAsia" w:ascii="宋体" w:hAnsi="宋体" w:cs="宋体"/>
                <w:b/>
                <w:bCs/>
                <w:color w:val="000000"/>
                <w:kern w:val="0"/>
                <w:sz w:val="18"/>
                <w:szCs w:val="18"/>
              </w:rPr>
              <w:t>　</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用事业基金弥补收支差额</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结转下年</w:t>
            </w:r>
          </w:p>
        </w:tc>
        <w:tc>
          <w:tcPr>
            <w:tcW w:w="156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上年结转</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center"/>
              <w:rPr>
                <w:rFonts w:ascii="黑体" w:hAnsi="黑体" w:eastAsia="黑体" w:cs="Times New Roman"/>
                <w:b/>
                <w:bCs/>
                <w:color w:val="000000"/>
                <w:kern w:val="0"/>
                <w:sz w:val="18"/>
                <w:szCs w:val="18"/>
              </w:rPr>
            </w:pPr>
            <w:r>
              <w:rPr>
                <w:rFonts w:hint="eastAsia" w:ascii="黑体" w:hAnsi="黑体" w:eastAsia="黑体" w:cs="黑体"/>
                <w:b/>
                <w:bCs/>
                <w:color w:val="000000"/>
                <w:kern w:val="0"/>
                <w:sz w:val="18"/>
                <w:szCs w:val="18"/>
              </w:rPr>
              <w:t>收入总计</w:t>
            </w:r>
          </w:p>
        </w:tc>
        <w:tc>
          <w:tcPr>
            <w:tcW w:w="1417" w:type="dxa"/>
            <w:gridSpan w:val="2"/>
            <w:tcBorders>
              <w:top w:val="nil"/>
              <w:left w:val="nil"/>
              <w:bottom w:val="single" w:color="auto" w:sz="4" w:space="0"/>
              <w:right w:val="single" w:color="auto" w:sz="4" w:space="0"/>
            </w:tcBorders>
            <w:vAlign w:val="bottom"/>
          </w:tcPr>
          <w:p>
            <w:pPr>
              <w:widowControl/>
              <w:jc w:val="right"/>
              <w:rPr>
                <w:rFonts w:ascii="黑体" w:hAnsi="黑体" w:eastAsia="黑体" w:cs="Times New Roman"/>
                <w:b/>
                <w:bCs/>
                <w:color w:val="000000"/>
                <w:kern w:val="0"/>
                <w:sz w:val="18"/>
                <w:szCs w:val="18"/>
              </w:rPr>
            </w:pPr>
            <w:r>
              <w:rPr>
                <w:rFonts w:ascii="黑体" w:hAnsi="黑体" w:eastAsia="黑体" w:cs="黑体"/>
                <w:b/>
                <w:bCs/>
                <w:color w:val="000000"/>
                <w:kern w:val="0"/>
                <w:sz w:val="18"/>
                <w:szCs w:val="18"/>
              </w:rPr>
              <w:t>177.62</w:t>
            </w:r>
          </w:p>
        </w:tc>
        <w:tc>
          <w:tcPr>
            <w:tcW w:w="2835" w:type="dxa"/>
            <w:gridSpan w:val="2"/>
            <w:tcBorders>
              <w:top w:val="nil"/>
              <w:left w:val="nil"/>
              <w:bottom w:val="single" w:color="auto" w:sz="4" w:space="0"/>
              <w:right w:val="single" w:color="auto" w:sz="4" w:space="0"/>
            </w:tcBorders>
            <w:vAlign w:val="bottom"/>
          </w:tcPr>
          <w:p>
            <w:pPr>
              <w:widowControl/>
              <w:jc w:val="center"/>
              <w:rPr>
                <w:rFonts w:ascii="黑体" w:hAnsi="黑体" w:eastAsia="黑体" w:cs="Times New Roman"/>
                <w:b/>
                <w:bCs/>
                <w:color w:val="000000"/>
                <w:kern w:val="0"/>
                <w:sz w:val="18"/>
                <w:szCs w:val="18"/>
              </w:rPr>
            </w:pPr>
            <w:r>
              <w:rPr>
                <w:rFonts w:hint="eastAsia" w:ascii="黑体" w:hAnsi="黑体" w:eastAsia="黑体" w:cs="黑体"/>
                <w:b/>
                <w:bCs/>
                <w:color w:val="000000"/>
                <w:kern w:val="0"/>
                <w:sz w:val="18"/>
                <w:szCs w:val="18"/>
              </w:rPr>
              <w:t>支出总计</w:t>
            </w:r>
          </w:p>
        </w:tc>
        <w:tc>
          <w:tcPr>
            <w:tcW w:w="1560" w:type="dxa"/>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8"/>
                <w:szCs w:val="18"/>
              </w:rPr>
            </w:pPr>
            <w:r>
              <w:rPr>
                <w:rFonts w:ascii="宋体" w:hAnsi="宋体" w:cs="宋体"/>
                <w:b/>
                <w:bCs/>
                <w:color w:val="000000"/>
                <w:kern w:val="0"/>
                <w:sz w:val="18"/>
                <w:szCs w:val="18"/>
              </w:rPr>
              <w:t>177.62</w:t>
            </w: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"http://www.ccgxj.gov.cn/xxgkml/cwgk/201604/W020160405536939530065.xls" </w:instrText>
      </w:r>
      <w:r>
        <w:fldChar w:fldCharType="separate"/>
      </w:r>
      <w:r>
        <w:rPr>
          <w:rFonts w:ascii="宋体" w:hAnsi="宋体" w:cs="宋体"/>
          <w:color w:val="3E3E3E"/>
          <w:kern w:val="0"/>
          <w:sz w:val="32"/>
          <w:szCs w:val="32"/>
        </w:rPr>
        <w:t>7.2022</w:t>
      </w:r>
      <w:r>
        <w:rPr>
          <w:rFonts w:hint="eastAsia" w:ascii="宋体" w:hAnsi="宋体" w:cs="宋体"/>
          <w:color w:val="3E3E3E"/>
          <w:kern w:val="0"/>
          <w:sz w:val="32"/>
          <w:szCs w:val="32"/>
        </w:rPr>
        <w:t>年部门收入总表表</w:t>
      </w:r>
      <w:r>
        <w:rPr>
          <w:rFonts w:hint="eastAsia" w:ascii="宋体" w:hAnsi="宋体" w:cs="宋体"/>
          <w:color w:val="3E3E3E"/>
          <w:kern w:val="0"/>
          <w:sz w:val="32"/>
          <w:szCs w:val="32"/>
        </w:rPr>
        <w:fldChar w:fldCharType="end"/>
      </w:r>
    </w:p>
    <w:tbl>
      <w:tblPr>
        <w:tblStyle w:val="6"/>
        <w:tblW w:w="9515" w:type="dxa"/>
        <w:tblInd w:w="-106" w:type="dxa"/>
        <w:tblLayout w:type="fixed"/>
        <w:tblCellMar>
          <w:top w:w="0" w:type="dxa"/>
          <w:left w:w="108" w:type="dxa"/>
          <w:bottom w:w="0" w:type="dxa"/>
          <w:right w:w="108" w:type="dxa"/>
        </w:tblCellMar>
      </w:tblPr>
      <w:tblGrid>
        <w:gridCol w:w="636"/>
        <w:gridCol w:w="2830"/>
        <w:gridCol w:w="636"/>
        <w:gridCol w:w="636"/>
        <w:gridCol w:w="636"/>
        <w:gridCol w:w="576"/>
        <w:gridCol w:w="516"/>
        <w:gridCol w:w="391"/>
        <w:gridCol w:w="457"/>
        <w:gridCol w:w="337"/>
        <w:gridCol w:w="516"/>
        <w:gridCol w:w="337"/>
        <w:gridCol w:w="337"/>
        <w:gridCol w:w="337"/>
        <w:gridCol w:w="337"/>
      </w:tblGrid>
      <w:tr>
        <w:tblPrEx>
          <w:tblCellMar>
            <w:top w:w="0" w:type="dxa"/>
            <w:left w:w="108" w:type="dxa"/>
            <w:bottom w:w="0" w:type="dxa"/>
            <w:right w:w="108" w:type="dxa"/>
          </w:tblCellMar>
        </w:tblPrEx>
        <w:trPr>
          <w:trHeight w:val="255" w:hRule="atLeast"/>
        </w:trPr>
        <w:tc>
          <w:tcPr>
            <w:tcW w:w="4102" w:type="dxa"/>
            <w:gridSpan w:val="3"/>
            <w:tcBorders>
              <w:top w:val="nil"/>
              <w:left w:val="nil"/>
              <w:bottom w:val="nil"/>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部门预算公开表</w:t>
            </w:r>
            <w:r>
              <w:rPr>
                <w:rFonts w:ascii="宋体" w:hAnsi="宋体" w:cs="宋体"/>
                <w:kern w:val="0"/>
                <w:sz w:val="20"/>
                <w:szCs w:val="20"/>
              </w:rPr>
              <w:t>7</w:t>
            </w:r>
          </w:p>
        </w:tc>
        <w:tc>
          <w:tcPr>
            <w:tcW w:w="636" w:type="dxa"/>
            <w:tcBorders>
              <w:top w:val="nil"/>
              <w:left w:val="nil"/>
              <w:bottom w:val="nil"/>
              <w:right w:val="nil"/>
            </w:tcBorders>
            <w:vAlign w:val="bottom"/>
          </w:tcPr>
          <w:p>
            <w:pPr>
              <w:widowControl/>
              <w:jc w:val="left"/>
              <w:rPr>
                <w:rFonts w:ascii="宋体" w:cs="Times New Roman"/>
                <w:kern w:val="0"/>
                <w:sz w:val="20"/>
                <w:szCs w:val="20"/>
              </w:rPr>
            </w:pPr>
          </w:p>
        </w:tc>
        <w:tc>
          <w:tcPr>
            <w:tcW w:w="636" w:type="dxa"/>
            <w:tcBorders>
              <w:top w:val="nil"/>
              <w:left w:val="nil"/>
              <w:bottom w:val="nil"/>
              <w:right w:val="nil"/>
            </w:tcBorders>
            <w:vAlign w:val="bottom"/>
          </w:tcPr>
          <w:p>
            <w:pPr>
              <w:widowControl/>
              <w:jc w:val="left"/>
              <w:rPr>
                <w:rFonts w:ascii="宋体" w:cs="Times New Roman"/>
                <w:kern w:val="0"/>
                <w:sz w:val="20"/>
                <w:szCs w:val="20"/>
              </w:rPr>
            </w:pPr>
          </w:p>
        </w:tc>
        <w:tc>
          <w:tcPr>
            <w:tcW w:w="576" w:type="dxa"/>
            <w:tcBorders>
              <w:top w:val="nil"/>
              <w:left w:val="nil"/>
              <w:bottom w:val="nil"/>
              <w:right w:val="nil"/>
            </w:tcBorders>
            <w:vAlign w:val="bottom"/>
          </w:tcPr>
          <w:p>
            <w:pPr>
              <w:widowControl/>
              <w:jc w:val="left"/>
              <w:rPr>
                <w:rFonts w:ascii="宋体" w:cs="Times New Roman"/>
                <w:kern w:val="0"/>
                <w:sz w:val="20"/>
                <w:szCs w:val="20"/>
              </w:rPr>
            </w:pPr>
          </w:p>
        </w:tc>
        <w:tc>
          <w:tcPr>
            <w:tcW w:w="516" w:type="dxa"/>
            <w:tcBorders>
              <w:top w:val="nil"/>
              <w:left w:val="nil"/>
              <w:bottom w:val="nil"/>
              <w:right w:val="nil"/>
            </w:tcBorders>
            <w:vAlign w:val="bottom"/>
          </w:tcPr>
          <w:p>
            <w:pPr>
              <w:widowControl/>
              <w:jc w:val="left"/>
              <w:rPr>
                <w:rFonts w:ascii="宋体" w:cs="Times New Roman"/>
                <w:kern w:val="0"/>
                <w:sz w:val="20"/>
                <w:szCs w:val="20"/>
              </w:rPr>
            </w:pPr>
          </w:p>
        </w:tc>
        <w:tc>
          <w:tcPr>
            <w:tcW w:w="391" w:type="dxa"/>
            <w:tcBorders>
              <w:top w:val="nil"/>
              <w:left w:val="nil"/>
              <w:bottom w:val="nil"/>
              <w:right w:val="nil"/>
            </w:tcBorders>
            <w:vAlign w:val="bottom"/>
          </w:tcPr>
          <w:p>
            <w:pPr>
              <w:widowControl/>
              <w:jc w:val="left"/>
              <w:rPr>
                <w:rFonts w:ascii="宋体" w:cs="Times New Roman"/>
                <w:kern w:val="0"/>
                <w:sz w:val="20"/>
                <w:szCs w:val="20"/>
              </w:rPr>
            </w:pPr>
          </w:p>
        </w:tc>
        <w:tc>
          <w:tcPr>
            <w:tcW w:w="457"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left"/>
              <w:rPr>
                <w:rFonts w:ascii="宋体" w:cs="Times New Roman"/>
                <w:kern w:val="0"/>
                <w:sz w:val="20"/>
                <w:szCs w:val="20"/>
              </w:rPr>
            </w:pPr>
          </w:p>
        </w:tc>
        <w:tc>
          <w:tcPr>
            <w:tcW w:w="516"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right"/>
              <w:rPr>
                <w:rFonts w:ascii="宋体" w:cs="Times New Roman"/>
                <w:b/>
                <w:bCs/>
                <w:color w:val="000000"/>
                <w:kern w:val="0"/>
                <w:sz w:val="20"/>
                <w:szCs w:val="20"/>
              </w:rPr>
            </w:pPr>
          </w:p>
        </w:tc>
      </w:tr>
      <w:tr>
        <w:tblPrEx>
          <w:tblCellMar>
            <w:top w:w="0" w:type="dxa"/>
            <w:left w:w="108" w:type="dxa"/>
            <w:bottom w:w="0" w:type="dxa"/>
            <w:right w:w="108" w:type="dxa"/>
          </w:tblCellMar>
        </w:tblPrEx>
        <w:trPr>
          <w:trHeight w:val="510" w:hRule="atLeast"/>
        </w:trPr>
        <w:tc>
          <w:tcPr>
            <w:tcW w:w="9515" w:type="dxa"/>
            <w:gridSpan w:val="15"/>
            <w:tcBorders>
              <w:top w:val="nil"/>
              <w:left w:val="nil"/>
              <w:bottom w:val="nil"/>
              <w:right w:val="nil"/>
            </w:tcBorders>
            <w:vAlign w:val="bottom"/>
          </w:tcPr>
          <w:p>
            <w:pPr>
              <w:widowControl/>
              <w:jc w:val="center"/>
              <w:rPr>
                <w:rFonts w:ascii="宋体" w:cs="Times New Roman"/>
                <w:b/>
                <w:bCs/>
                <w:color w:val="000000"/>
                <w:kern w:val="0"/>
                <w:sz w:val="40"/>
                <w:szCs w:val="40"/>
              </w:rPr>
            </w:pPr>
            <w:r>
              <w:rPr>
                <w:rFonts w:hint="eastAsia" w:ascii="宋体" w:hAnsi="宋体" w:cs="宋体"/>
                <w:b/>
                <w:bCs/>
                <w:color w:val="000000"/>
                <w:kern w:val="0"/>
                <w:sz w:val="40"/>
                <w:szCs w:val="40"/>
              </w:rPr>
              <w:t>部门收入总表</w:t>
            </w:r>
          </w:p>
        </w:tc>
      </w:tr>
      <w:tr>
        <w:tblPrEx>
          <w:tblCellMar>
            <w:top w:w="0" w:type="dxa"/>
            <w:left w:w="108" w:type="dxa"/>
            <w:bottom w:w="0" w:type="dxa"/>
            <w:right w:w="108" w:type="dxa"/>
          </w:tblCellMar>
        </w:tblPrEx>
        <w:trPr>
          <w:trHeight w:val="330" w:hRule="atLeast"/>
        </w:trPr>
        <w:tc>
          <w:tcPr>
            <w:tcW w:w="4738" w:type="dxa"/>
            <w:gridSpan w:val="4"/>
            <w:tcBorders>
              <w:top w:val="nil"/>
              <w:left w:val="nil"/>
              <w:bottom w:val="single" w:color="auto" w:sz="4" w:space="0"/>
              <w:right w:val="nil"/>
            </w:tcBorders>
            <w:vAlign w:val="bottom"/>
          </w:tcPr>
          <w:p>
            <w:pPr>
              <w:widowControl/>
              <w:jc w:val="left"/>
              <w:rPr>
                <w:rFonts w:ascii="宋体" w:cs="Times New Roman"/>
                <w:kern w:val="0"/>
                <w:sz w:val="12"/>
                <w:szCs w:val="12"/>
              </w:rPr>
            </w:pPr>
            <w:r>
              <w:rPr>
                <w:rFonts w:hint="eastAsia" w:ascii="宋体" w:hAnsi="宋体" w:cs="宋体"/>
                <w:kern w:val="0"/>
                <w:sz w:val="12"/>
                <w:szCs w:val="12"/>
              </w:rPr>
              <w:t>部门（单位）名称：长春市二道区总工会</w:t>
            </w:r>
          </w:p>
        </w:tc>
        <w:tc>
          <w:tcPr>
            <w:tcW w:w="636"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576"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516"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391"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457"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337"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516"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337"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337"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674" w:type="dxa"/>
            <w:gridSpan w:val="2"/>
            <w:tcBorders>
              <w:top w:val="nil"/>
              <w:left w:val="nil"/>
              <w:bottom w:val="single" w:color="auto" w:sz="4" w:space="0"/>
              <w:right w:val="nil"/>
            </w:tcBorders>
            <w:vAlign w:val="bottom"/>
          </w:tcPr>
          <w:p>
            <w:pPr>
              <w:widowControl/>
              <w:jc w:val="right"/>
              <w:rPr>
                <w:rFonts w:ascii="宋体" w:cs="Times New Roman"/>
                <w:b/>
                <w:bCs/>
                <w:color w:val="000000"/>
                <w:kern w:val="0"/>
                <w:sz w:val="12"/>
                <w:szCs w:val="12"/>
              </w:rPr>
            </w:pPr>
            <w:r>
              <w:rPr>
                <w:rFonts w:hint="eastAsia" w:ascii="宋体" w:hAnsi="宋体" w:cs="宋体"/>
                <w:b/>
                <w:bCs/>
                <w:color w:val="000000"/>
                <w:kern w:val="0"/>
                <w:sz w:val="12"/>
                <w:szCs w:val="12"/>
              </w:rPr>
              <w:t>单位：万元</w:t>
            </w:r>
          </w:p>
        </w:tc>
      </w:tr>
      <w:tr>
        <w:tblPrEx>
          <w:tblCellMar>
            <w:top w:w="0" w:type="dxa"/>
            <w:left w:w="108" w:type="dxa"/>
            <w:bottom w:w="0" w:type="dxa"/>
            <w:right w:w="108" w:type="dxa"/>
          </w:tblCellMar>
        </w:tblPrEx>
        <w:trPr>
          <w:trHeight w:val="450" w:hRule="atLeast"/>
        </w:trPr>
        <w:tc>
          <w:tcPr>
            <w:tcW w:w="636" w:type="dxa"/>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功能科目编码（类款项）</w:t>
            </w:r>
          </w:p>
        </w:tc>
        <w:tc>
          <w:tcPr>
            <w:tcW w:w="2830" w:type="dxa"/>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功能科目名称</w:t>
            </w:r>
          </w:p>
        </w:tc>
        <w:tc>
          <w:tcPr>
            <w:tcW w:w="63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总计</w:t>
            </w:r>
          </w:p>
        </w:tc>
        <w:tc>
          <w:tcPr>
            <w:tcW w:w="2364"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　</w:t>
            </w:r>
          </w:p>
        </w:tc>
        <w:tc>
          <w:tcPr>
            <w:tcW w:w="391" w:type="dxa"/>
            <w:vMerge w:val="restart"/>
            <w:tcBorders>
              <w:top w:val="nil"/>
              <w:left w:val="single" w:color="auto" w:sz="4" w:space="0"/>
              <w:bottom w:val="single" w:color="000000" w:sz="4" w:space="0"/>
              <w:right w:val="single" w:color="auto" w:sz="4" w:space="0"/>
            </w:tcBorders>
            <w:shd w:val="clear" w:color="000000" w:fill="FFFFFF"/>
            <w:vAlign w:val="bottom"/>
          </w:tcPr>
          <w:p>
            <w:pPr>
              <w:widowControl/>
              <w:jc w:val="center"/>
              <w:rPr>
                <w:rFonts w:ascii="宋体" w:cs="Times New Roman"/>
                <w:b/>
                <w:bCs/>
                <w:kern w:val="0"/>
                <w:sz w:val="12"/>
                <w:szCs w:val="12"/>
              </w:rPr>
            </w:pPr>
            <w:r>
              <w:rPr>
                <w:rFonts w:hint="eastAsia" w:ascii="宋体" w:hAnsi="宋体" w:cs="宋体"/>
                <w:b/>
                <w:bCs/>
                <w:kern w:val="0"/>
                <w:sz w:val="12"/>
                <w:szCs w:val="12"/>
              </w:rPr>
              <w:t>未纳入预算管理的专户及批准留用的资金</w:t>
            </w:r>
          </w:p>
        </w:tc>
        <w:tc>
          <w:tcPr>
            <w:tcW w:w="45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事业收入（不含预算外）</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事业单位经营收入</w:t>
            </w:r>
          </w:p>
        </w:tc>
        <w:tc>
          <w:tcPr>
            <w:tcW w:w="51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其他收入</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上级补助收入</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附属单位上缴收入</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用事业基金弥补收支差额</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上年结转</w:t>
            </w:r>
          </w:p>
        </w:tc>
      </w:tr>
      <w:tr>
        <w:tblPrEx>
          <w:tblCellMar>
            <w:top w:w="0" w:type="dxa"/>
            <w:left w:w="108" w:type="dxa"/>
            <w:bottom w:w="0" w:type="dxa"/>
            <w:right w:w="108" w:type="dxa"/>
          </w:tblCellMar>
        </w:tblPrEx>
        <w:trPr>
          <w:trHeight w:val="2160" w:hRule="atLeast"/>
        </w:trPr>
        <w:tc>
          <w:tcPr>
            <w:tcW w:w="636"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Times New Roman"/>
                <w:b/>
                <w:bCs/>
                <w:color w:val="000000"/>
                <w:kern w:val="0"/>
                <w:sz w:val="12"/>
                <w:szCs w:val="12"/>
              </w:rPr>
            </w:pPr>
          </w:p>
        </w:tc>
        <w:tc>
          <w:tcPr>
            <w:tcW w:w="283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Times New Roman"/>
                <w:b/>
                <w:bCs/>
                <w:color w:val="000000"/>
                <w:kern w:val="0"/>
                <w:sz w:val="12"/>
                <w:szCs w:val="12"/>
              </w:rPr>
            </w:pPr>
          </w:p>
        </w:tc>
        <w:tc>
          <w:tcPr>
            <w:tcW w:w="6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小计</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一般公共预算财政拨款</w:t>
            </w: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政府性基金预算财政拨款</w:t>
            </w:r>
          </w:p>
        </w:tc>
        <w:tc>
          <w:tcPr>
            <w:tcW w:w="516"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纳入预算管理的行政性收费安排的拨款</w:t>
            </w:r>
          </w:p>
        </w:tc>
        <w:tc>
          <w:tcPr>
            <w:tcW w:w="3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b/>
                <w:bCs/>
                <w:kern w:val="0"/>
                <w:sz w:val="12"/>
                <w:szCs w:val="12"/>
              </w:rPr>
            </w:pPr>
          </w:p>
        </w:tc>
        <w:tc>
          <w:tcPr>
            <w:tcW w:w="4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5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r>
              <w:rPr>
                <w:rFonts w:ascii="宋体" w:hAnsi="宋体" w:cs="宋体"/>
                <w:color w:val="000000"/>
                <w:kern w:val="0"/>
                <w:sz w:val="12"/>
                <w:szCs w:val="12"/>
              </w:rPr>
              <w:t>201</w:t>
            </w:r>
          </w:p>
        </w:tc>
        <w:tc>
          <w:tcPr>
            <w:tcW w:w="283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2"/>
                <w:szCs w:val="12"/>
              </w:rPr>
            </w:pPr>
            <w:r>
              <w:rPr>
                <w:rFonts w:hint="eastAsia" w:ascii="宋体" w:hAnsi="宋体" w:cs="宋体"/>
                <w:color w:val="000000"/>
                <w:kern w:val="0"/>
                <w:sz w:val="12"/>
                <w:szCs w:val="12"/>
              </w:rPr>
              <w:t>一般公共服务支出</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177.62 </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177.62 </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177.62 </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r>
              <w:rPr>
                <w:rFonts w:ascii="宋体" w:hAnsi="宋体" w:cs="宋体"/>
                <w:color w:val="000000"/>
                <w:kern w:val="0"/>
                <w:sz w:val="12"/>
                <w:szCs w:val="12"/>
              </w:rPr>
              <w:t>20129</w:t>
            </w:r>
          </w:p>
        </w:tc>
        <w:tc>
          <w:tcPr>
            <w:tcW w:w="2830" w:type="dxa"/>
            <w:tcBorders>
              <w:top w:val="single" w:color="auto" w:sz="4" w:space="0"/>
              <w:left w:val="nil"/>
              <w:bottom w:val="single" w:color="auto" w:sz="4" w:space="0"/>
              <w:right w:val="single" w:color="000000" w:sz="4" w:space="0"/>
            </w:tcBorders>
            <w:vAlign w:val="bottom"/>
          </w:tcPr>
          <w:p>
            <w:pPr>
              <w:widowControl/>
              <w:jc w:val="left"/>
              <w:rPr>
                <w:rFonts w:ascii="宋体" w:cs="Times New Roman"/>
                <w:color w:val="000000"/>
                <w:kern w:val="0"/>
                <w:sz w:val="12"/>
                <w:szCs w:val="12"/>
              </w:rPr>
            </w:pPr>
            <w:r>
              <w:rPr>
                <w:rFonts w:hint="eastAsia" w:ascii="宋体" w:hAnsi="宋体" w:cs="宋体"/>
                <w:color w:val="000000"/>
                <w:kern w:val="0"/>
                <w:sz w:val="12"/>
                <w:szCs w:val="12"/>
              </w:rPr>
              <w:t>群众团体事务</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177.62  </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177.62  </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177.62  </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r>
              <w:rPr>
                <w:rFonts w:ascii="宋体" w:hAnsi="宋体" w:cs="宋体"/>
                <w:color w:val="000000"/>
                <w:kern w:val="0"/>
                <w:sz w:val="12"/>
                <w:szCs w:val="12"/>
              </w:rPr>
              <w:t>2012901</w:t>
            </w:r>
          </w:p>
        </w:tc>
        <w:tc>
          <w:tcPr>
            <w:tcW w:w="2830" w:type="dxa"/>
            <w:tcBorders>
              <w:top w:val="single" w:color="auto" w:sz="4" w:space="0"/>
              <w:left w:val="nil"/>
              <w:bottom w:val="single" w:color="auto" w:sz="4" w:space="0"/>
              <w:right w:val="single" w:color="000000" w:sz="4" w:space="0"/>
            </w:tcBorders>
            <w:vAlign w:val="bottom"/>
          </w:tcPr>
          <w:p>
            <w:pPr>
              <w:widowControl/>
              <w:jc w:val="left"/>
              <w:rPr>
                <w:rFonts w:ascii="宋体" w:cs="Times New Roman"/>
                <w:color w:val="000000"/>
                <w:kern w:val="0"/>
                <w:sz w:val="12"/>
                <w:szCs w:val="12"/>
              </w:rPr>
            </w:pPr>
            <w:r>
              <w:rPr>
                <w:rFonts w:hint="eastAsia" w:ascii="宋体" w:hAnsi="宋体" w:cs="宋体"/>
                <w:color w:val="000000"/>
                <w:kern w:val="0"/>
                <w:sz w:val="12"/>
                <w:szCs w:val="12"/>
              </w:rPr>
              <w:t>　　行政运行</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99.42 </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99.42</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99.42 </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r>
              <w:rPr>
                <w:rFonts w:ascii="宋体" w:hAnsi="宋体" w:cs="宋体"/>
                <w:color w:val="000000"/>
                <w:kern w:val="0"/>
                <w:sz w:val="12"/>
                <w:szCs w:val="12"/>
              </w:rPr>
              <w:t>2012902</w:t>
            </w:r>
          </w:p>
        </w:tc>
        <w:tc>
          <w:tcPr>
            <w:tcW w:w="2830" w:type="dxa"/>
            <w:tcBorders>
              <w:top w:val="nil"/>
              <w:left w:val="nil"/>
              <w:bottom w:val="single" w:color="auto" w:sz="4" w:space="0"/>
              <w:right w:val="single" w:color="auto" w:sz="4" w:space="0"/>
            </w:tcBorders>
            <w:vAlign w:val="bottom"/>
          </w:tcPr>
          <w:p>
            <w:pPr>
              <w:widowControl/>
              <w:ind w:firstLine="180" w:firstLineChars="150"/>
              <w:jc w:val="left"/>
              <w:rPr>
                <w:rFonts w:ascii="宋体" w:cs="Times New Roman"/>
                <w:color w:val="000000"/>
                <w:kern w:val="0"/>
                <w:sz w:val="12"/>
                <w:szCs w:val="12"/>
              </w:rPr>
            </w:pPr>
            <w:r>
              <w:rPr>
                <w:rFonts w:hint="eastAsia" w:ascii="宋体" w:hAnsi="宋体" w:cs="宋体"/>
                <w:color w:val="000000"/>
                <w:kern w:val="0"/>
                <w:sz w:val="12"/>
                <w:szCs w:val="12"/>
              </w:rPr>
              <w:t>一般行政管理事务</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78.20 </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78.20 </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78.20 </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nil"/>
              <w:bottom w:val="nil"/>
              <w:right w:val="nil"/>
            </w:tcBorders>
            <w:vAlign w:val="bottom"/>
          </w:tcPr>
          <w:p>
            <w:pPr>
              <w:widowControl/>
              <w:jc w:val="left"/>
              <w:rPr>
                <w:rFonts w:ascii="Arial" w:hAnsi="Arial" w:cs="Arial"/>
                <w:color w:val="000000"/>
                <w:kern w:val="0"/>
                <w:sz w:val="12"/>
                <w:szCs w:val="12"/>
              </w:rPr>
            </w:pPr>
            <w:r>
              <w:rPr>
                <w:rFonts w:hint="eastAsia" w:ascii="Arial" w:hAnsi="Arial" w:cs="宋体"/>
                <w:color w:val="000000"/>
                <w:kern w:val="0"/>
                <w:sz w:val="12"/>
                <w:szCs w:val="12"/>
              </w:rPr>
              <w:t>　</w:t>
            </w:r>
          </w:p>
        </w:tc>
        <w:tc>
          <w:tcPr>
            <w:tcW w:w="283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r>
              <w:rPr>
                <w:rFonts w:hint="eastAsia" w:ascii="宋体" w:hAnsi="宋体" w:cs="宋体"/>
                <w:color w:val="000000"/>
                <w:kern w:val="0"/>
                <w:sz w:val="12"/>
                <w:szCs w:val="12"/>
              </w:rPr>
              <w:t>合计</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177.62 </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177.62 </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177.62 </w:t>
            </w:r>
          </w:p>
        </w:tc>
        <w:tc>
          <w:tcPr>
            <w:tcW w:w="57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bl>
    <w:p>
      <w:pPr>
        <w:spacing w:line="360" w:lineRule="auto"/>
        <w:jc w:val="left"/>
        <w:rPr>
          <w:rFonts w:ascii="宋体" w:cs="Times New Roman"/>
          <w:color w:val="3E3E3E"/>
          <w:kern w:val="0"/>
          <w:sz w:val="32"/>
          <w:szCs w:val="32"/>
        </w:rPr>
      </w:pPr>
      <w:r>
        <w:fldChar w:fldCharType="begin"/>
      </w:r>
      <w:r>
        <w:instrText xml:space="preserve"> HYPERLINK "http://www.ccgxj.gov.cn/xxgkml/cwgk/201604/W020160405536939687469.xls" </w:instrText>
      </w:r>
      <w:r>
        <w:fldChar w:fldCharType="separate"/>
      </w:r>
      <w:r>
        <w:rPr>
          <w:rFonts w:ascii="宋体" w:hAnsi="宋体" w:cs="宋体"/>
          <w:color w:val="3E3E3E"/>
          <w:kern w:val="0"/>
          <w:sz w:val="32"/>
          <w:szCs w:val="32"/>
        </w:rPr>
        <w:t>8.2022</w:t>
      </w:r>
      <w:r>
        <w:rPr>
          <w:rFonts w:hint="eastAsia" w:ascii="宋体" w:hAnsi="宋体" w:cs="宋体"/>
          <w:color w:val="3E3E3E"/>
          <w:kern w:val="0"/>
          <w:sz w:val="32"/>
          <w:szCs w:val="32"/>
        </w:rPr>
        <w:t>部门支出总表</w:t>
      </w:r>
      <w:r>
        <w:rPr>
          <w:rFonts w:hint="eastAsia" w:ascii="宋体" w:hAnsi="宋体" w:cs="宋体"/>
          <w:color w:val="3E3E3E"/>
          <w:kern w:val="0"/>
          <w:sz w:val="32"/>
          <w:szCs w:val="32"/>
        </w:rPr>
        <w:fldChar w:fldCharType="end"/>
      </w:r>
    </w:p>
    <w:tbl>
      <w:tblPr>
        <w:tblStyle w:val="6"/>
        <w:tblW w:w="8380" w:type="dxa"/>
        <w:tblInd w:w="-106" w:type="dxa"/>
        <w:tblLayout w:type="fixed"/>
        <w:tblCellMar>
          <w:top w:w="0" w:type="dxa"/>
          <w:left w:w="108" w:type="dxa"/>
          <w:bottom w:w="0" w:type="dxa"/>
          <w:right w:w="108" w:type="dxa"/>
        </w:tblCellMar>
      </w:tblPr>
      <w:tblGrid>
        <w:gridCol w:w="780"/>
        <w:gridCol w:w="2320"/>
        <w:gridCol w:w="880"/>
        <w:gridCol w:w="880"/>
        <w:gridCol w:w="880"/>
        <w:gridCol w:w="880"/>
        <w:gridCol w:w="880"/>
        <w:gridCol w:w="880"/>
      </w:tblGrid>
      <w:tr>
        <w:tblPrEx>
          <w:tblCellMar>
            <w:top w:w="0" w:type="dxa"/>
            <w:left w:w="108" w:type="dxa"/>
            <w:bottom w:w="0" w:type="dxa"/>
            <w:right w:w="108" w:type="dxa"/>
          </w:tblCellMar>
        </w:tblPrEx>
        <w:trPr>
          <w:trHeight w:val="255" w:hRule="atLeast"/>
        </w:trPr>
        <w:tc>
          <w:tcPr>
            <w:tcW w:w="3100" w:type="dxa"/>
            <w:gridSpan w:val="2"/>
            <w:tcBorders>
              <w:top w:val="nil"/>
              <w:left w:val="nil"/>
              <w:bottom w:val="nil"/>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部门预算公开表</w:t>
            </w:r>
            <w:r>
              <w:rPr>
                <w:rFonts w:ascii="宋体" w:hAnsi="宋体" w:cs="宋体"/>
                <w:kern w:val="0"/>
                <w:sz w:val="20"/>
                <w:szCs w:val="20"/>
              </w:rPr>
              <w:t>8</w:t>
            </w: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right"/>
              <w:rPr>
                <w:rFonts w:ascii="宋体" w:cs="Times New Roman"/>
                <w:b/>
                <w:bCs/>
                <w:color w:val="000000"/>
                <w:kern w:val="0"/>
                <w:sz w:val="20"/>
                <w:szCs w:val="20"/>
              </w:rPr>
            </w:pPr>
          </w:p>
        </w:tc>
      </w:tr>
      <w:tr>
        <w:tblPrEx>
          <w:tblCellMar>
            <w:top w:w="0" w:type="dxa"/>
            <w:left w:w="108" w:type="dxa"/>
            <w:bottom w:w="0" w:type="dxa"/>
            <w:right w:w="108" w:type="dxa"/>
          </w:tblCellMar>
        </w:tblPrEx>
        <w:trPr>
          <w:trHeight w:val="510" w:hRule="atLeast"/>
        </w:trPr>
        <w:tc>
          <w:tcPr>
            <w:tcW w:w="8380" w:type="dxa"/>
            <w:gridSpan w:val="8"/>
            <w:tcBorders>
              <w:top w:val="nil"/>
              <w:left w:val="nil"/>
              <w:bottom w:val="nil"/>
              <w:right w:val="nil"/>
            </w:tcBorders>
            <w:vAlign w:val="bottom"/>
          </w:tcPr>
          <w:p>
            <w:pPr>
              <w:widowControl/>
              <w:jc w:val="center"/>
              <w:rPr>
                <w:rFonts w:ascii="宋体" w:cs="Times New Roman"/>
                <w:b/>
                <w:bCs/>
                <w:color w:val="000000"/>
                <w:kern w:val="0"/>
                <w:sz w:val="40"/>
                <w:szCs w:val="40"/>
              </w:rPr>
            </w:pPr>
            <w:r>
              <w:rPr>
                <w:rFonts w:hint="eastAsia" w:ascii="宋体" w:hAnsi="宋体" w:cs="宋体"/>
                <w:b/>
                <w:bCs/>
                <w:color w:val="000000"/>
                <w:kern w:val="0"/>
                <w:sz w:val="40"/>
                <w:szCs w:val="40"/>
              </w:rPr>
              <w:t>部门支出总表</w:t>
            </w:r>
          </w:p>
        </w:tc>
      </w:tr>
      <w:tr>
        <w:tblPrEx>
          <w:tblCellMar>
            <w:top w:w="0" w:type="dxa"/>
            <w:left w:w="108" w:type="dxa"/>
            <w:bottom w:w="0" w:type="dxa"/>
            <w:right w:w="108" w:type="dxa"/>
          </w:tblCellMar>
        </w:tblPrEx>
        <w:trPr>
          <w:trHeight w:val="225" w:hRule="atLeast"/>
        </w:trPr>
        <w:tc>
          <w:tcPr>
            <w:tcW w:w="3100" w:type="dxa"/>
            <w:gridSpan w:val="2"/>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部门（单位）名称：长春市二道区总工会</w:t>
            </w:r>
          </w:p>
        </w:tc>
        <w:tc>
          <w:tcPr>
            <w:tcW w:w="880" w:type="dxa"/>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80" w:type="dxa"/>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80" w:type="dxa"/>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80" w:type="dxa"/>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80" w:type="dxa"/>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80" w:type="dxa"/>
            <w:tcBorders>
              <w:top w:val="nil"/>
              <w:left w:val="nil"/>
              <w:bottom w:val="single" w:color="auto" w:sz="4" w:space="0"/>
              <w:right w:val="nil"/>
            </w:tcBorders>
            <w:vAlign w:val="bottom"/>
          </w:tcPr>
          <w:p>
            <w:pPr>
              <w:widowControl/>
              <w:jc w:val="right"/>
              <w:rPr>
                <w:rFonts w:ascii="宋体" w:cs="Times New Roman"/>
                <w:color w:val="000000"/>
                <w:kern w:val="0"/>
                <w:sz w:val="13"/>
                <w:szCs w:val="13"/>
              </w:rPr>
            </w:pPr>
            <w:r>
              <w:rPr>
                <w:rFonts w:hint="eastAsia" w:ascii="宋体" w:hAnsi="宋体" w:cs="宋体"/>
                <w:color w:val="000000"/>
                <w:kern w:val="0"/>
                <w:sz w:val="13"/>
                <w:szCs w:val="13"/>
              </w:rPr>
              <w:t>单位：万元</w:t>
            </w:r>
          </w:p>
        </w:tc>
      </w:tr>
      <w:tr>
        <w:tblPrEx>
          <w:tblCellMar>
            <w:top w:w="0" w:type="dxa"/>
            <w:left w:w="108" w:type="dxa"/>
            <w:bottom w:w="0" w:type="dxa"/>
            <w:right w:w="108" w:type="dxa"/>
          </w:tblCellMar>
        </w:tblPrEx>
        <w:trPr>
          <w:trHeight w:val="312" w:hRule="atLeast"/>
        </w:trPr>
        <w:tc>
          <w:tcPr>
            <w:tcW w:w="780" w:type="dxa"/>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功能科目编码（类款项）</w:t>
            </w:r>
          </w:p>
        </w:tc>
        <w:tc>
          <w:tcPr>
            <w:tcW w:w="23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功能</w:t>
            </w:r>
            <w:r>
              <w:rPr>
                <w:rFonts w:ascii="宋体" w:hAnsi="宋体" w:cs="宋体"/>
                <w:b/>
                <w:bCs/>
                <w:color w:val="000000"/>
                <w:kern w:val="0"/>
                <w:sz w:val="16"/>
                <w:szCs w:val="16"/>
              </w:rPr>
              <w:t>/</w:t>
            </w:r>
            <w:r>
              <w:rPr>
                <w:rFonts w:hint="eastAsia" w:ascii="宋体" w:hAnsi="宋体" w:cs="宋体"/>
                <w:b/>
                <w:bCs/>
                <w:color w:val="000000"/>
                <w:kern w:val="0"/>
                <w:sz w:val="16"/>
                <w:szCs w:val="16"/>
              </w:rPr>
              <w:t>科目名称</w:t>
            </w:r>
          </w:p>
        </w:tc>
        <w:tc>
          <w:tcPr>
            <w:tcW w:w="8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总计</w:t>
            </w:r>
          </w:p>
        </w:tc>
        <w:tc>
          <w:tcPr>
            <w:tcW w:w="8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基本支出</w:t>
            </w:r>
          </w:p>
        </w:tc>
        <w:tc>
          <w:tcPr>
            <w:tcW w:w="8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项目支出</w:t>
            </w:r>
          </w:p>
        </w:tc>
        <w:tc>
          <w:tcPr>
            <w:tcW w:w="8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上缴上级支出</w:t>
            </w:r>
          </w:p>
        </w:tc>
        <w:tc>
          <w:tcPr>
            <w:tcW w:w="8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事业单位经营支出</w:t>
            </w:r>
          </w:p>
        </w:tc>
        <w:tc>
          <w:tcPr>
            <w:tcW w:w="8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对下级补助支出</w:t>
            </w:r>
          </w:p>
        </w:tc>
      </w:tr>
      <w:tr>
        <w:tblPrEx>
          <w:tblCellMar>
            <w:top w:w="0" w:type="dxa"/>
            <w:left w:w="108" w:type="dxa"/>
            <w:bottom w:w="0" w:type="dxa"/>
            <w:right w:w="108" w:type="dxa"/>
          </w:tblCellMar>
        </w:tblPrEx>
        <w:trPr>
          <w:trHeight w:val="312" w:hRule="atLeast"/>
        </w:trPr>
        <w:tc>
          <w:tcPr>
            <w:tcW w:w="78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Times New Roman"/>
                <w:b/>
                <w:bCs/>
                <w:color w:val="000000"/>
                <w:kern w:val="0"/>
                <w:sz w:val="16"/>
                <w:szCs w:val="16"/>
              </w:rPr>
            </w:pPr>
          </w:p>
        </w:tc>
        <w:tc>
          <w:tcPr>
            <w:tcW w:w="2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201</w:t>
            </w: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一般公共服务支出</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177.62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99.42</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78.20</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20129</w:t>
            </w: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群众团体事务</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177.62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99.42</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78.20</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2012901</w:t>
            </w: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行政运行</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99.42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99.42</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2012902</w:t>
            </w:r>
          </w:p>
        </w:tc>
        <w:tc>
          <w:tcPr>
            <w:tcW w:w="2320" w:type="dxa"/>
            <w:tcBorders>
              <w:top w:val="nil"/>
              <w:left w:val="nil"/>
              <w:bottom w:val="single" w:color="auto" w:sz="4" w:space="0"/>
              <w:right w:val="single" w:color="auto" w:sz="4" w:space="0"/>
            </w:tcBorders>
            <w:vAlign w:val="bottom"/>
          </w:tcPr>
          <w:p>
            <w:pPr>
              <w:widowControl/>
              <w:ind w:firstLine="160" w:firstLineChars="100"/>
              <w:jc w:val="left"/>
              <w:rPr>
                <w:rFonts w:ascii="宋体" w:cs="Times New Roman"/>
                <w:color w:val="000000"/>
                <w:kern w:val="0"/>
                <w:sz w:val="16"/>
                <w:szCs w:val="16"/>
              </w:rPr>
            </w:pPr>
            <w:r>
              <w:rPr>
                <w:rFonts w:hint="eastAsia" w:ascii="宋体" w:hAnsi="宋体" w:cs="宋体"/>
                <w:color w:val="000000"/>
                <w:kern w:val="0"/>
                <w:sz w:val="16"/>
                <w:szCs w:val="16"/>
              </w:rPr>
              <w:t>一般行政管理事务</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78.20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78.20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3100" w:type="dxa"/>
            <w:gridSpan w:val="2"/>
            <w:tcBorders>
              <w:top w:val="single" w:color="auto" w:sz="4" w:space="0"/>
              <w:left w:val="single" w:color="auto" w:sz="4" w:space="0"/>
              <w:bottom w:val="single" w:color="auto" w:sz="4" w:space="0"/>
              <w:right w:val="single" w:color="000000"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合计</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177.62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99.42</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78.20</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bl>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黑体" w:hAnsi="黑体" w:eastAsia="黑体" w:cs="黑体"/>
          <w:sz w:val="32"/>
          <w:szCs w:val="32"/>
        </w:rPr>
        <w:t>第三部分</w:t>
      </w:r>
      <w:r>
        <w:rPr>
          <w:rFonts w:ascii="黑体" w:hAnsi="黑体" w:eastAsia="黑体" w:cs="黑体"/>
          <w:sz w:val="32"/>
          <w:szCs w:val="32"/>
        </w:rPr>
        <w:t>2022</w:t>
      </w:r>
      <w:r>
        <w:rPr>
          <w:rFonts w:hint="eastAsia" w:ascii="黑体" w:hAnsi="黑体" w:eastAsia="黑体" w:cs="黑体"/>
          <w:sz w:val="32"/>
          <w:szCs w:val="32"/>
        </w:rPr>
        <w:t>年度部门预算情况说明</w:t>
      </w:r>
    </w:p>
    <w:p>
      <w:pPr>
        <w:widowControl/>
        <w:spacing w:before="100" w:beforeAutospacing="1" w:after="100" w:afterAutospacing="1" w:line="360" w:lineRule="auto"/>
        <w:ind w:firstLine="643" w:firstLineChars="200"/>
        <w:jc w:val="left"/>
        <w:rPr>
          <w:rFonts w:ascii="宋体" w:cs="Times New Roman"/>
          <w:b/>
          <w:bCs/>
          <w:color w:val="3E3E3E"/>
          <w:kern w:val="0"/>
          <w:sz w:val="32"/>
          <w:szCs w:val="32"/>
        </w:rPr>
      </w:pPr>
      <w:r>
        <w:rPr>
          <w:rFonts w:hint="eastAsia" w:ascii="宋体" w:hAnsi="宋体" w:cs="宋体"/>
          <w:b/>
          <w:bCs/>
          <w:color w:val="3E3E3E"/>
          <w:kern w:val="0"/>
          <w:sz w:val="32"/>
          <w:szCs w:val="32"/>
        </w:rPr>
        <w:t>一、</w:t>
      </w:r>
      <w:r>
        <w:rPr>
          <w:rFonts w:ascii="宋体" w:hAnsi="宋体" w:cs="宋体"/>
          <w:b/>
          <w:bCs/>
          <w:color w:val="3E3E3E"/>
          <w:kern w:val="0"/>
          <w:sz w:val="32"/>
          <w:szCs w:val="32"/>
        </w:rPr>
        <w:t>2022</w:t>
      </w:r>
      <w:r>
        <w:rPr>
          <w:rFonts w:hint="eastAsia" w:ascii="宋体" w:hAnsi="宋体" w:cs="宋体"/>
          <w:b/>
          <w:bCs/>
          <w:color w:val="3E3E3E"/>
          <w:kern w:val="0"/>
          <w:sz w:val="32"/>
          <w:szCs w:val="32"/>
        </w:rPr>
        <w:t>年财政拨款收支说明</w:t>
      </w:r>
    </w:p>
    <w:p>
      <w:pPr>
        <w:widowControl/>
        <w:spacing w:before="100" w:beforeAutospacing="1" w:after="100" w:afterAutospacing="1" w:line="360" w:lineRule="auto"/>
        <w:jc w:val="left"/>
        <w:rPr>
          <w:rFonts w:ascii="宋体" w:cs="宋体"/>
          <w:color w:val="3E3E3E"/>
          <w:kern w:val="0"/>
          <w:sz w:val="32"/>
          <w:szCs w:val="32"/>
        </w:rPr>
      </w:pPr>
      <w:r>
        <w:rPr>
          <w:rFonts w:ascii="宋体" w:hAnsi="宋体" w:cs="宋体"/>
          <w:color w:val="3E3E3E"/>
          <w:kern w:val="0"/>
          <w:sz w:val="32"/>
          <w:szCs w:val="32"/>
        </w:rPr>
        <w:t xml:space="preserve">    2022</w:t>
      </w:r>
      <w:r>
        <w:rPr>
          <w:rFonts w:hint="eastAsia" w:ascii="宋体" w:hAnsi="宋体" w:cs="宋体"/>
          <w:color w:val="3E3E3E"/>
          <w:kern w:val="0"/>
          <w:sz w:val="32"/>
          <w:szCs w:val="32"/>
        </w:rPr>
        <w:t>年财政拨款</w:t>
      </w:r>
      <w:r>
        <w:rPr>
          <w:rFonts w:ascii="宋体" w:hAnsi="宋体" w:cs="宋体"/>
          <w:color w:val="3E3E3E"/>
          <w:kern w:val="0"/>
          <w:sz w:val="32"/>
          <w:szCs w:val="32"/>
        </w:rPr>
        <w:t>177.62</w:t>
      </w:r>
      <w:r>
        <w:rPr>
          <w:rFonts w:hint="eastAsia" w:ascii="宋体" w:hAnsi="宋体" w:cs="宋体"/>
          <w:color w:val="3E3E3E"/>
          <w:kern w:val="0"/>
          <w:sz w:val="32"/>
          <w:szCs w:val="32"/>
        </w:rPr>
        <w:t>万元</w:t>
      </w:r>
      <w:r>
        <w:rPr>
          <w:rFonts w:hint="eastAsia" w:ascii="宋体" w:cs="宋体"/>
          <w:color w:val="3E3E3E"/>
          <w:kern w:val="0"/>
          <w:sz w:val="32"/>
          <w:szCs w:val="32"/>
        </w:rPr>
        <w:t>，</w:t>
      </w:r>
      <w:r>
        <w:rPr>
          <w:rFonts w:hint="eastAsia" w:ascii="宋体" w:hAnsi="宋体" w:cs="宋体"/>
          <w:color w:val="3E3E3E"/>
          <w:kern w:val="0"/>
          <w:sz w:val="32"/>
          <w:szCs w:val="32"/>
        </w:rPr>
        <w:t>收入合计</w:t>
      </w:r>
      <w:r>
        <w:rPr>
          <w:rFonts w:ascii="宋体" w:hAnsi="宋体" w:cs="宋体"/>
          <w:color w:val="3E3E3E"/>
          <w:kern w:val="0"/>
          <w:sz w:val="32"/>
          <w:szCs w:val="32"/>
        </w:rPr>
        <w:t>177.62</w:t>
      </w:r>
      <w:r>
        <w:rPr>
          <w:rFonts w:hint="eastAsia" w:ascii="宋体" w:hAnsi="宋体" w:cs="宋体"/>
          <w:color w:val="3E3E3E"/>
          <w:kern w:val="0"/>
          <w:sz w:val="32"/>
          <w:szCs w:val="32"/>
        </w:rPr>
        <w:t>万元</w:t>
      </w:r>
      <w:r>
        <w:rPr>
          <w:rFonts w:ascii="宋体" w:cs="宋体"/>
          <w:color w:val="3E3E3E"/>
          <w:kern w:val="0"/>
          <w:sz w:val="32"/>
          <w:szCs w:val="32"/>
        </w:rPr>
        <w:t>.</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ascii="宋体" w:hAnsi="宋体" w:cs="宋体"/>
          <w:color w:val="3E3E3E"/>
          <w:kern w:val="0"/>
          <w:sz w:val="32"/>
          <w:szCs w:val="32"/>
        </w:rPr>
        <w:t>2022</w:t>
      </w:r>
      <w:r>
        <w:rPr>
          <w:rFonts w:hint="eastAsia" w:ascii="宋体" w:hAnsi="宋体" w:cs="宋体"/>
          <w:color w:val="3E3E3E"/>
          <w:kern w:val="0"/>
          <w:sz w:val="32"/>
          <w:szCs w:val="32"/>
        </w:rPr>
        <w:t>年财政预算支出</w:t>
      </w:r>
      <w:r>
        <w:rPr>
          <w:rFonts w:ascii="宋体" w:hAnsi="宋体" w:cs="宋体"/>
          <w:color w:val="3E3E3E"/>
          <w:kern w:val="0"/>
          <w:sz w:val="32"/>
          <w:szCs w:val="32"/>
        </w:rPr>
        <w:t>177.62</w:t>
      </w:r>
      <w:r>
        <w:rPr>
          <w:rFonts w:hint="eastAsia" w:ascii="宋体" w:hAnsi="宋体" w:cs="宋体"/>
          <w:color w:val="3E3E3E"/>
          <w:kern w:val="0"/>
          <w:sz w:val="32"/>
          <w:szCs w:val="32"/>
        </w:rPr>
        <w:t>万元，其中，基本支出</w:t>
      </w:r>
      <w:r>
        <w:rPr>
          <w:rFonts w:ascii="宋体" w:hAnsi="宋体" w:cs="宋体"/>
          <w:color w:val="3E3E3E"/>
          <w:kern w:val="0"/>
          <w:sz w:val="32"/>
          <w:szCs w:val="32"/>
        </w:rPr>
        <w:t>99.42</w:t>
      </w:r>
      <w:r>
        <w:rPr>
          <w:rFonts w:hint="eastAsia" w:ascii="宋体" w:hAnsi="宋体" w:cs="宋体"/>
          <w:color w:val="3E3E3E"/>
          <w:kern w:val="0"/>
          <w:sz w:val="32"/>
          <w:szCs w:val="32"/>
        </w:rPr>
        <w:t>万元，项目支出</w:t>
      </w:r>
      <w:r>
        <w:rPr>
          <w:rFonts w:ascii="宋体" w:hAnsi="宋体" w:cs="宋体"/>
          <w:color w:val="3E3E3E"/>
          <w:kern w:val="0"/>
          <w:sz w:val="32"/>
          <w:szCs w:val="32"/>
        </w:rPr>
        <w:t>78.20</w:t>
      </w:r>
      <w:r>
        <w:rPr>
          <w:rFonts w:hint="eastAsia" w:ascii="宋体" w:hAnsi="宋体" w:cs="宋体"/>
          <w:color w:val="3E3E3E"/>
          <w:kern w:val="0"/>
          <w:sz w:val="32"/>
          <w:szCs w:val="32"/>
        </w:rPr>
        <w:t>万元。</w:t>
      </w:r>
    </w:p>
    <w:p>
      <w:pPr>
        <w:widowControl/>
        <w:spacing w:before="100" w:beforeAutospacing="1" w:after="100" w:afterAutospacing="1" w:line="360" w:lineRule="auto"/>
        <w:ind w:firstLine="643" w:firstLineChars="200"/>
        <w:jc w:val="left"/>
        <w:rPr>
          <w:rFonts w:ascii="宋体" w:cs="Times New Roman"/>
          <w:b/>
          <w:bCs/>
          <w:color w:val="3E3E3E"/>
          <w:kern w:val="0"/>
          <w:sz w:val="32"/>
          <w:szCs w:val="32"/>
        </w:rPr>
      </w:pPr>
      <w:r>
        <w:rPr>
          <w:rFonts w:hint="eastAsia" w:ascii="宋体" w:hAnsi="宋体" w:cs="宋体"/>
          <w:b/>
          <w:bCs/>
          <w:color w:val="3E3E3E"/>
          <w:kern w:val="0"/>
          <w:sz w:val="32"/>
          <w:szCs w:val="32"/>
        </w:rPr>
        <w:t>二、一般公共预算支出表说明</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hint="eastAsia" w:ascii="宋体" w:hAnsi="宋体" w:cs="宋体"/>
          <w:color w:val="3E3E3E"/>
          <w:kern w:val="0"/>
          <w:sz w:val="32"/>
          <w:szCs w:val="32"/>
        </w:rPr>
        <w:t>行政运行支出</w:t>
      </w:r>
      <w:r>
        <w:rPr>
          <w:rFonts w:ascii="宋体" w:hAnsi="宋体" w:cs="宋体"/>
          <w:color w:val="3E3E3E"/>
          <w:kern w:val="0"/>
          <w:sz w:val="32"/>
          <w:szCs w:val="32"/>
        </w:rPr>
        <w:t>99.42</w:t>
      </w:r>
      <w:r>
        <w:rPr>
          <w:rFonts w:hint="eastAsia" w:ascii="宋体" w:hAnsi="宋体" w:cs="宋体"/>
          <w:color w:val="3E3E3E"/>
          <w:kern w:val="0"/>
          <w:sz w:val="32"/>
          <w:szCs w:val="32"/>
        </w:rPr>
        <w:t>万元、一般行政管理事务</w:t>
      </w:r>
      <w:r>
        <w:rPr>
          <w:rFonts w:ascii="宋体" w:hAnsi="宋体" w:cs="宋体"/>
          <w:color w:val="3E3E3E"/>
          <w:kern w:val="0"/>
          <w:sz w:val="32"/>
          <w:szCs w:val="32"/>
        </w:rPr>
        <w:t>78.20</w:t>
      </w:r>
      <w:r>
        <w:rPr>
          <w:rFonts w:hint="eastAsia" w:ascii="宋体" w:hAnsi="宋体" w:cs="宋体"/>
          <w:color w:val="3E3E3E"/>
          <w:kern w:val="0"/>
          <w:sz w:val="32"/>
          <w:szCs w:val="32"/>
        </w:rPr>
        <w:t>万元，合计</w:t>
      </w:r>
      <w:r>
        <w:rPr>
          <w:rFonts w:ascii="宋体" w:hAnsi="宋体" w:cs="宋体"/>
          <w:color w:val="3E3E3E"/>
          <w:kern w:val="0"/>
          <w:sz w:val="32"/>
          <w:szCs w:val="32"/>
        </w:rPr>
        <w:t>177.62</w:t>
      </w:r>
      <w:r>
        <w:rPr>
          <w:rFonts w:hint="eastAsia" w:ascii="宋体" w:hAnsi="宋体" w:cs="宋体"/>
          <w:color w:val="3E3E3E"/>
          <w:kern w:val="0"/>
          <w:sz w:val="32"/>
          <w:szCs w:val="32"/>
        </w:rPr>
        <w:t>万元。</w:t>
      </w:r>
    </w:p>
    <w:p>
      <w:pPr>
        <w:widowControl/>
        <w:spacing w:before="100" w:beforeAutospacing="1" w:after="100" w:afterAutospacing="1" w:line="360" w:lineRule="auto"/>
        <w:ind w:firstLine="643" w:firstLineChars="200"/>
        <w:jc w:val="left"/>
        <w:rPr>
          <w:rFonts w:ascii="宋体" w:cs="Times New Roman"/>
          <w:b/>
          <w:bCs/>
          <w:color w:val="3E3E3E"/>
          <w:kern w:val="0"/>
          <w:sz w:val="32"/>
          <w:szCs w:val="32"/>
        </w:rPr>
      </w:pPr>
      <w:r>
        <w:rPr>
          <w:rFonts w:hint="eastAsia" w:ascii="宋体" w:hAnsi="宋体" w:cs="宋体"/>
          <w:b/>
          <w:bCs/>
          <w:color w:val="3E3E3E"/>
          <w:kern w:val="0"/>
          <w:sz w:val="32"/>
          <w:szCs w:val="32"/>
        </w:rPr>
        <w:t>三、一般公共预算基本支出情况说明</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ascii="宋体" w:hAnsi="宋体" w:cs="宋体"/>
          <w:color w:val="3E3E3E"/>
          <w:kern w:val="0"/>
          <w:sz w:val="32"/>
          <w:szCs w:val="32"/>
        </w:rPr>
        <w:t>1.</w:t>
      </w:r>
      <w:r>
        <w:rPr>
          <w:rFonts w:hint="eastAsia" w:ascii="宋体" w:hAnsi="宋体" w:cs="宋体"/>
          <w:color w:val="3E3E3E"/>
          <w:kern w:val="0"/>
          <w:sz w:val="32"/>
          <w:szCs w:val="32"/>
        </w:rPr>
        <w:t>工资福利支出</w:t>
      </w:r>
      <w:r>
        <w:rPr>
          <w:rFonts w:ascii="宋体" w:hAnsi="宋体" w:cs="宋体"/>
          <w:color w:val="3E3E3E"/>
          <w:kern w:val="0"/>
          <w:sz w:val="32"/>
          <w:szCs w:val="32"/>
        </w:rPr>
        <w:t>75.44</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ascii="宋体" w:hAnsi="宋体" w:cs="宋体"/>
          <w:color w:val="3E3E3E"/>
          <w:kern w:val="0"/>
          <w:sz w:val="32"/>
          <w:szCs w:val="32"/>
        </w:rPr>
        <w:t>2.</w:t>
      </w:r>
      <w:r>
        <w:rPr>
          <w:rFonts w:hint="eastAsia" w:ascii="宋体" w:hAnsi="宋体" w:cs="宋体"/>
          <w:color w:val="3E3E3E"/>
          <w:kern w:val="0"/>
          <w:sz w:val="32"/>
          <w:szCs w:val="32"/>
        </w:rPr>
        <w:t>商品和服务支出</w:t>
      </w:r>
      <w:r>
        <w:rPr>
          <w:rFonts w:ascii="宋体" w:hAnsi="宋体" w:cs="宋体"/>
          <w:color w:val="3E3E3E"/>
          <w:kern w:val="0"/>
          <w:sz w:val="32"/>
          <w:szCs w:val="32"/>
        </w:rPr>
        <w:t>9.81</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ascii="宋体" w:hAnsi="宋体" w:cs="宋体"/>
          <w:color w:val="3E3E3E"/>
          <w:kern w:val="0"/>
          <w:sz w:val="32"/>
          <w:szCs w:val="32"/>
        </w:rPr>
        <w:t>3.</w:t>
      </w:r>
      <w:r>
        <w:rPr>
          <w:rFonts w:hint="eastAsia" w:ascii="宋体" w:hAnsi="宋体" w:cs="宋体"/>
          <w:color w:val="3E3E3E"/>
          <w:kern w:val="0"/>
          <w:sz w:val="32"/>
          <w:szCs w:val="32"/>
        </w:rPr>
        <w:t>对个人和家庭补助支出</w:t>
      </w:r>
      <w:r>
        <w:rPr>
          <w:rFonts w:ascii="宋体" w:hAnsi="宋体" w:cs="宋体"/>
          <w:color w:val="3E3E3E"/>
          <w:kern w:val="0"/>
          <w:sz w:val="32"/>
          <w:szCs w:val="32"/>
        </w:rPr>
        <w:t>14.17</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hint="eastAsia" w:ascii="宋体" w:hAnsi="宋体" w:cs="宋体"/>
          <w:color w:val="3E3E3E"/>
          <w:kern w:val="0"/>
          <w:sz w:val="32"/>
          <w:szCs w:val="32"/>
        </w:rPr>
        <w:t>共计基本支出</w:t>
      </w:r>
      <w:r>
        <w:rPr>
          <w:rFonts w:ascii="宋体" w:hAnsi="宋体" w:cs="宋体"/>
          <w:color w:val="3E3E3E"/>
          <w:kern w:val="0"/>
          <w:sz w:val="32"/>
          <w:szCs w:val="32"/>
        </w:rPr>
        <w:t>99.42</w:t>
      </w:r>
      <w:r>
        <w:rPr>
          <w:rFonts w:hint="eastAsia" w:ascii="宋体" w:hAnsi="宋体" w:cs="宋体"/>
          <w:color w:val="3E3E3E"/>
          <w:kern w:val="0"/>
          <w:sz w:val="32"/>
          <w:szCs w:val="32"/>
        </w:rPr>
        <w:t>万元。</w:t>
      </w:r>
    </w:p>
    <w:p>
      <w:pPr>
        <w:widowControl/>
        <w:spacing w:before="100" w:beforeAutospacing="1" w:after="100" w:afterAutospacing="1" w:line="360" w:lineRule="auto"/>
        <w:ind w:firstLine="643" w:firstLineChars="200"/>
        <w:jc w:val="left"/>
        <w:rPr>
          <w:rFonts w:ascii="宋体" w:cs="Times New Roman"/>
          <w:b/>
          <w:bCs/>
          <w:color w:val="3E3E3E"/>
          <w:kern w:val="0"/>
          <w:sz w:val="32"/>
          <w:szCs w:val="32"/>
        </w:rPr>
      </w:pPr>
      <w:r>
        <w:rPr>
          <w:rFonts w:hint="eastAsia" w:ascii="宋体" w:hAnsi="宋体" w:cs="宋体"/>
          <w:b/>
          <w:bCs/>
          <w:color w:val="3E3E3E"/>
          <w:kern w:val="0"/>
          <w:sz w:val="32"/>
          <w:szCs w:val="32"/>
        </w:rPr>
        <w:t>四、</w:t>
      </w:r>
      <w:r>
        <w:rPr>
          <w:rFonts w:ascii="宋体" w:hAnsi="宋体" w:cs="宋体"/>
          <w:b/>
          <w:bCs/>
          <w:color w:val="3E3E3E"/>
          <w:kern w:val="0"/>
          <w:sz w:val="32"/>
          <w:szCs w:val="32"/>
        </w:rPr>
        <w:t>2022</w:t>
      </w:r>
      <w:r>
        <w:rPr>
          <w:rFonts w:hint="eastAsia" w:ascii="宋体" w:hAnsi="宋体" w:cs="宋体"/>
          <w:b/>
          <w:bCs/>
          <w:color w:val="3E3E3E"/>
          <w:kern w:val="0"/>
          <w:sz w:val="32"/>
          <w:szCs w:val="32"/>
        </w:rPr>
        <w:t>年</w:t>
      </w:r>
      <w:r>
        <w:rPr>
          <w:rFonts w:hint="eastAsia" w:ascii="宋体" w:cs="宋体"/>
          <w:b/>
          <w:bCs/>
          <w:color w:val="3E3E3E"/>
          <w:kern w:val="0"/>
          <w:sz w:val="32"/>
          <w:szCs w:val="32"/>
        </w:rPr>
        <w:t>“</w:t>
      </w:r>
      <w:r>
        <w:rPr>
          <w:rFonts w:hint="eastAsia" w:ascii="宋体" w:hAnsi="宋体" w:cs="宋体"/>
          <w:b/>
          <w:bCs/>
          <w:color w:val="3E3E3E"/>
          <w:kern w:val="0"/>
          <w:sz w:val="32"/>
          <w:szCs w:val="32"/>
        </w:rPr>
        <w:t>三公</w:t>
      </w:r>
      <w:r>
        <w:rPr>
          <w:rFonts w:hint="eastAsia" w:ascii="宋体" w:cs="宋体"/>
          <w:b/>
          <w:bCs/>
          <w:color w:val="3E3E3E"/>
          <w:kern w:val="0"/>
          <w:sz w:val="32"/>
          <w:szCs w:val="32"/>
        </w:rPr>
        <w:t>”</w:t>
      </w:r>
      <w:r>
        <w:rPr>
          <w:rFonts w:hint="eastAsia" w:ascii="宋体" w:hAnsi="宋体" w:cs="宋体"/>
          <w:b/>
          <w:bCs/>
          <w:color w:val="3E3E3E"/>
          <w:kern w:val="0"/>
          <w:sz w:val="32"/>
          <w:szCs w:val="32"/>
        </w:rPr>
        <w:t>经费预算情况说明</w:t>
      </w:r>
    </w:p>
    <w:p>
      <w:pPr>
        <w:autoSpaceDE w:val="0"/>
        <w:autoSpaceDN w:val="0"/>
        <w:adjustRightInd w:val="0"/>
        <w:ind w:firstLine="640" w:firstLineChars="200"/>
        <w:rPr>
          <w:rFonts w:ascii="宋体" w:cs="Times New Roman"/>
          <w:color w:val="3E3E3E"/>
          <w:kern w:val="0"/>
          <w:sz w:val="32"/>
          <w:szCs w:val="32"/>
        </w:rPr>
      </w:pPr>
      <w:r>
        <w:rPr>
          <w:rFonts w:ascii="宋体" w:hAnsi="宋体" w:cs="宋体"/>
          <w:color w:val="3E3E3E"/>
          <w:kern w:val="0"/>
          <w:sz w:val="32"/>
          <w:szCs w:val="32"/>
        </w:rPr>
        <w:t>2022</w:t>
      </w:r>
      <w:r>
        <w:rPr>
          <w:rFonts w:hint="eastAsia" w:ascii="宋体" w:hAnsi="宋体" w:cs="宋体"/>
          <w:color w:val="3E3E3E"/>
          <w:kern w:val="0"/>
          <w:sz w:val="32"/>
          <w:szCs w:val="32"/>
        </w:rPr>
        <w:t>年</w:t>
      </w:r>
      <w:r>
        <w:rPr>
          <w:rFonts w:hint="eastAsia" w:ascii="宋体" w:cs="宋体"/>
          <w:color w:val="3E3E3E"/>
          <w:kern w:val="0"/>
          <w:sz w:val="32"/>
          <w:szCs w:val="32"/>
        </w:rPr>
        <w:t>“</w:t>
      </w:r>
      <w:r>
        <w:rPr>
          <w:rFonts w:hint="eastAsia" w:ascii="宋体" w:hAnsi="宋体" w:cs="宋体"/>
          <w:color w:val="3E3E3E"/>
          <w:kern w:val="0"/>
          <w:sz w:val="32"/>
          <w:szCs w:val="32"/>
        </w:rPr>
        <w:t>三公</w:t>
      </w:r>
      <w:r>
        <w:rPr>
          <w:rFonts w:hint="eastAsia" w:ascii="宋体" w:cs="宋体"/>
          <w:color w:val="3E3E3E"/>
          <w:kern w:val="0"/>
          <w:sz w:val="32"/>
          <w:szCs w:val="32"/>
        </w:rPr>
        <w:t>”</w:t>
      </w:r>
      <w:r>
        <w:rPr>
          <w:rFonts w:hint="eastAsia" w:ascii="宋体" w:hAnsi="宋体" w:cs="宋体"/>
          <w:color w:val="3E3E3E"/>
          <w:kern w:val="0"/>
          <w:sz w:val="32"/>
          <w:szCs w:val="32"/>
        </w:rPr>
        <w:t>经费预算数</w:t>
      </w:r>
      <w:r>
        <w:rPr>
          <w:rFonts w:ascii="宋体" w:cs="宋体"/>
          <w:color w:val="3E3E3E"/>
          <w:kern w:val="0"/>
          <w:sz w:val="32"/>
          <w:szCs w:val="32"/>
        </w:rPr>
        <w:t>0</w:t>
      </w:r>
      <w:r>
        <w:rPr>
          <w:rFonts w:hint="eastAsia" w:ascii="宋体" w:hAnsi="宋体" w:cs="宋体"/>
          <w:color w:val="3E3E3E"/>
          <w:kern w:val="0"/>
          <w:sz w:val="32"/>
          <w:szCs w:val="32"/>
        </w:rPr>
        <w:t>万元</w:t>
      </w:r>
    </w:p>
    <w:p>
      <w:pPr>
        <w:autoSpaceDE w:val="0"/>
        <w:autoSpaceDN w:val="0"/>
        <w:adjustRightInd w:val="0"/>
        <w:ind w:firstLine="630" w:firstLineChars="196"/>
        <w:rPr>
          <w:rFonts w:ascii="宋体" w:cs="Times New Roman"/>
          <w:b/>
          <w:bCs/>
          <w:color w:val="3E3E3E"/>
          <w:kern w:val="0"/>
          <w:sz w:val="32"/>
          <w:szCs w:val="32"/>
        </w:rPr>
      </w:pPr>
      <w:r>
        <w:rPr>
          <w:rFonts w:hint="eastAsia" w:ascii="宋体" w:hAnsi="宋体" w:cs="宋体"/>
          <w:b/>
          <w:bCs/>
          <w:color w:val="3E3E3E"/>
          <w:kern w:val="0"/>
          <w:sz w:val="32"/>
          <w:szCs w:val="32"/>
        </w:rPr>
        <w:t>五、政府性基金预算说明</w:t>
      </w:r>
      <w:r>
        <w:rPr>
          <w:rFonts w:hint="eastAsia" w:ascii="宋体" w:cs="宋体"/>
          <w:b/>
          <w:bCs/>
          <w:color w:val="3E3E3E"/>
          <w:kern w:val="0"/>
          <w:sz w:val="32"/>
          <w:szCs w:val="32"/>
        </w:rPr>
        <w:t>：</w:t>
      </w:r>
      <w:r>
        <w:rPr>
          <w:rFonts w:hint="eastAsia" w:ascii="宋体" w:hAnsi="宋体" w:cs="宋体"/>
          <w:color w:val="3E3E3E"/>
          <w:kern w:val="0"/>
          <w:sz w:val="32"/>
          <w:szCs w:val="32"/>
        </w:rPr>
        <w:t>无</w:t>
      </w:r>
    </w:p>
    <w:p>
      <w:pPr>
        <w:autoSpaceDE w:val="0"/>
        <w:autoSpaceDN w:val="0"/>
        <w:adjustRightInd w:val="0"/>
        <w:ind w:firstLine="643" w:firstLineChars="200"/>
        <w:rPr>
          <w:rFonts w:ascii="宋体" w:cs="Times New Roman"/>
          <w:b/>
          <w:bCs/>
          <w:color w:val="3E3E3E"/>
          <w:kern w:val="0"/>
          <w:sz w:val="32"/>
          <w:szCs w:val="32"/>
        </w:rPr>
      </w:pPr>
      <w:r>
        <w:rPr>
          <w:rFonts w:hint="eastAsia" w:ascii="宋体" w:hAnsi="宋体" w:cs="宋体"/>
          <w:b/>
          <w:bCs/>
          <w:color w:val="3E3E3E"/>
          <w:kern w:val="0"/>
          <w:sz w:val="32"/>
          <w:szCs w:val="32"/>
        </w:rPr>
        <w:t>六、部门收支表说明</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本单位</w:t>
      </w:r>
      <w:r>
        <w:rPr>
          <w:rFonts w:ascii="宋体" w:hAnsi="宋体" w:cs="宋体"/>
          <w:color w:val="3E3E3E"/>
          <w:kern w:val="0"/>
          <w:sz w:val="32"/>
          <w:szCs w:val="32"/>
        </w:rPr>
        <w:t>2022</w:t>
      </w:r>
      <w:r>
        <w:rPr>
          <w:rFonts w:hint="eastAsia" w:ascii="宋体" w:hAnsi="宋体" w:cs="宋体"/>
          <w:color w:val="3E3E3E"/>
          <w:kern w:val="0"/>
          <w:sz w:val="32"/>
          <w:szCs w:val="32"/>
        </w:rPr>
        <w:t>总收入</w:t>
      </w:r>
      <w:r>
        <w:rPr>
          <w:rFonts w:ascii="宋体" w:hAnsi="宋体" w:cs="宋体"/>
          <w:color w:val="3E3E3E"/>
          <w:kern w:val="0"/>
          <w:sz w:val="32"/>
          <w:szCs w:val="32"/>
        </w:rPr>
        <w:t>177.20</w:t>
      </w:r>
      <w:r>
        <w:rPr>
          <w:rFonts w:hint="eastAsia" w:ascii="宋体" w:hAnsi="宋体" w:cs="宋体"/>
          <w:color w:val="3E3E3E"/>
          <w:kern w:val="0"/>
          <w:sz w:val="32"/>
          <w:szCs w:val="32"/>
        </w:rPr>
        <w:t>万元，其中财政拨款</w:t>
      </w:r>
      <w:r>
        <w:rPr>
          <w:rFonts w:ascii="宋体" w:hAnsi="宋体" w:cs="宋体"/>
          <w:color w:val="3E3E3E"/>
          <w:kern w:val="0"/>
          <w:sz w:val="32"/>
          <w:szCs w:val="32"/>
        </w:rPr>
        <w:t>177.20</w:t>
      </w:r>
      <w:r>
        <w:rPr>
          <w:rFonts w:hint="eastAsia" w:ascii="宋体" w:hAnsi="宋体" w:cs="宋体"/>
          <w:color w:val="3E3E3E"/>
          <w:kern w:val="0"/>
          <w:sz w:val="32"/>
          <w:szCs w:val="32"/>
        </w:rPr>
        <w:t>万元。</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一般公共服务支出</w:t>
      </w:r>
      <w:r>
        <w:rPr>
          <w:rFonts w:ascii="宋体" w:hAnsi="宋体" w:cs="宋体"/>
          <w:color w:val="3E3E3E"/>
          <w:kern w:val="0"/>
          <w:sz w:val="32"/>
          <w:szCs w:val="32"/>
        </w:rPr>
        <w:t>177.20</w:t>
      </w:r>
      <w:r>
        <w:rPr>
          <w:rFonts w:hint="eastAsia" w:ascii="宋体" w:hAnsi="宋体" w:cs="宋体"/>
          <w:color w:val="3E3E3E"/>
          <w:kern w:val="0"/>
          <w:sz w:val="32"/>
          <w:szCs w:val="32"/>
        </w:rPr>
        <w:t>万元，其中：行政运行</w:t>
      </w:r>
      <w:r>
        <w:rPr>
          <w:rFonts w:ascii="宋体" w:hAnsi="宋体" w:cs="宋体"/>
          <w:color w:val="3E3E3E"/>
          <w:kern w:val="0"/>
          <w:sz w:val="32"/>
          <w:szCs w:val="32"/>
        </w:rPr>
        <w:t>99.42</w:t>
      </w:r>
      <w:r>
        <w:rPr>
          <w:rFonts w:hint="eastAsia" w:ascii="宋体" w:hAnsi="宋体" w:cs="宋体"/>
          <w:color w:val="3E3E3E"/>
          <w:kern w:val="0"/>
          <w:sz w:val="32"/>
          <w:szCs w:val="32"/>
        </w:rPr>
        <w:t>万元、一般行政管理事务</w:t>
      </w:r>
      <w:r>
        <w:rPr>
          <w:rFonts w:ascii="宋体" w:hAnsi="宋体" w:cs="宋体"/>
          <w:color w:val="3E3E3E"/>
          <w:kern w:val="0"/>
          <w:sz w:val="32"/>
          <w:szCs w:val="32"/>
        </w:rPr>
        <w:t>78.20</w:t>
      </w:r>
      <w:r>
        <w:rPr>
          <w:rFonts w:hint="eastAsia" w:ascii="宋体" w:hAnsi="宋体" w:cs="宋体"/>
          <w:color w:val="3E3E3E"/>
          <w:kern w:val="0"/>
          <w:sz w:val="32"/>
          <w:szCs w:val="32"/>
        </w:rPr>
        <w:t>万元。</w:t>
      </w:r>
    </w:p>
    <w:p>
      <w:pPr>
        <w:autoSpaceDE w:val="0"/>
        <w:autoSpaceDN w:val="0"/>
        <w:adjustRightInd w:val="0"/>
        <w:ind w:firstLine="643" w:firstLineChars="200"/>
        <w:rPr>
          <w:rFonts w:ascii="宋体" w:cs="Times New Roman"/>
          <w:b/>
          <w:bCs/>
          <w:color w:val="3E3E3E"/>
          <w:kern w:val="0"/>
          <w:sz w:val="32"/>
          <w:szCs w:val="32"/>
        </w:rPr>
      </w:pPr>
      <w:r>
        <w:rPr>
          <w:rFonts w:hint="eastAsia" w:ascii="宋体" w:hAnsi="宋体" w:cs="宋体"/>
          <w:b/>
          <w:bCs/>
          <w:color w:val="3E3E3E"/>
          <w:kern w:val="0"/>
          <w:sz w:val="32"/>
          <w:szCs w:val="32"/>
        </w:rPr>
        <w:t>七、部门收入总表情况</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本单位</w:t>
      </w:r>
      <w:r>
        <w:rPr>
          <w:rFonts w:ascii="宋体" w:hAnsi="宋体" w:cs="宋体"/>
          <w:color w:val="3E3E3E"/>
          <w:kern w:val="0"/>
          <w:sz w:val="32"/>
          <w:szCs w:val="32"/>
        </w:rPr>
        <w:t>2022</w:t>
      </w:r>
      <w:r>
        <w:rPr>
          <w:rFonts w:hint="eastAsia" w:ascii="宋体" w:hAnsi="宋体" w:cs="宋体"/>
          <w:color w:val="3E3E3E"/>
          <w:kern w:val="0"/>
          <w:sz w:val="32"/>
          <w:szCs w:val="32"/>
        </w:rPr>
        <w:t>总收入</w:t>
      </w:r>
      <w:r>
        <w:rPr>
          <w:rFonts w:ascii="宋体" w:hAnsi="宋体" w:cs="宋体"/>
          <w:color w:val="3E3E3E"/>
          <w:kern w:val="0"/>
          <w:sz w:val="32"/>
          <w:szCs w:val="32"/>
        </w:rPr>
        <w:t>177.20</w:t>
      </w:r>
      <w:r>
        <w:rPr>
          <w:rFonts w:hint="eastAsia" w:ascii="宋体" w:hAnsi="宋体" w:cs="宋体"/>
          <w:color w:val="3E3E3E"/>
          <w:kern w:val="0"/>
          <w:sz w:val="32"/>
          <w:szCs w:val="32"/>
        </w:rPr>
        <w:t>万元，其中财政拨款</w:t>
      </w:r>
      <w:r>
        <w:rPr>
          <w:rFonts w:ascii="宋体" w:hAnsi="宋体" w:cs="宋体"/>
          <w:color w:val="3E3E3E"/>
          <w:kern w:val="0"/>
          <w:sz w:val="32"/>
          <w:szCs w:val="32"/>
        </w:rPr>
        <w:t>177.20</w:t>
      </w:r>
      <w:r>
        <w:rPr>
          <w:rFonts w:hint="eastAsia" w:ascii="宋体" w:hAnsi="宋体" w:cs="宋体"/>
          <w:color w:val="3E3E3E"/>
          <w:kern w:val="0"/>
          <w:sz w:val="32"/>
          <w:szCs w:val="32"/>
        </w:rPr>
        <w:t>万元。</w:t>
      </w:r>
    </w:p>
    <w:p>
      <w:pPr>
        <w:autoSpaceDE w:val="0"/>
        <w:autoSpaceDN w:val="0"/>
        <w:adjustRightInd w:val="0"/>
        <w:ind w:firstLine="643" w:firstLineChars="200"/>
        <w:rPr>
          <w:rFonts w:ascii="宋体" w:cs="Times New Roman"/>
          <w:b/>
          <w:bCs/>
          <w:color w:val="3E3E3E"/>
          <w:kern w:val="0"/>
          <w:sz w:val="32"/>
          <w:szCs w:val="32"/>
        </w:rPr>
      </w:pPr>
      <w:r>
        <w:rPr>
          <w:rFonts w:hint="eastAsia" w:ascii="宋体" w:hAnsi="宋体" w:cs="宋体"/>
          <w:b/>
          <w:bCs/>
          <w:color w:val="3E3E3E"/>
          <w:kern w:val="0"/>
          <w:sz w:val="32"/>
          <w:szCs w:val="32"/>
        </w:rPr>
        <w:t>八、部门支出总表情况</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按功能分类：一般公共服务支出</w:t>
      </w:r>
      <w:r>
        <w:rPr>
          <w:rFonts w:ascii="宋体" w:hAnsi="宋体" w:cs="宋体"/>
          <w:color w:val="3E3E3E"/>
          <w:kern w:val="0"/>
          <w:sz w:val="32"/>
          <w:szCs w:val="32"/>
        </w:rPr>
        <w:t>177.20</w:t>
      </w:r>
      <w:r>
        <w:rPr>
          <w:rFonts w:hint="eastAsia" w:ascii="宋体" w:hAnsi="宋体" w:cs="宋体"/>
          <w:color w:val="3E3E3E"/>
          <w:kern w:val="0"/>
          <w:sz w:val="32"/>
          <w:szCs w:val="32"/>
        </w:rPr>
        <w:t>万元，其中：行政运行</w:t>
      </w:r>
      <w:r>
        <w:rPr>
          <w:rFonts w:ascii="宋体" w:hAnsi="宋体" w:cs="宋体"/>
          <w:color w:val="3E3E3E"/>
          <w:kern w:val="0"/>
          <w:sz w:val="32"/>
          <w:szCs w:val="32"/>
        </w:rPr>
        <w:t>99.42</w:t>
      </w:r>
      <w:r>
        <w:rPr>
          <w:rFonts w:hint="eastAsia" w:ascii="宋体" w:hAnsi="宋体" w:cs="宋体"/>
          <w:color w:val="3E3E3E"/>
          <w:kern w:val="0"/>
          <w:sz w:val="32"/>
          <w:szCs w:val="32"/>
        </w:rPr>
        <w:t>万元、一般行政管理事务</w:t>
      </w:r>
      <w:r>
        <w:rPr>
          <w:rFonts w:ascii="宋体" w:hAnsi="宋体" w:cs="宋体"/>
          <w:color w:val="3E3E3E"/>
          <w:kern w:val="0"/>
          <w:sz w:val="32"/>
          <w:szCs w:val="32"/>
        </w:rPr>
        <w:t>78.20</w:t>
      </w:r>
      <w:r>
        <w:rPr>
          <w:rFonts w:hint="eastAsia" w:ascii="宋体" w:hAnsi="宋体" w:cs="宋体"/>
          <w:color w:val="3E3E3E"/>
          <w:kern w:val="0"/>
          <w:sz w:val="32"/>
          <w:szCs w:val="32"/>
        </w:rPr>
        <w:t>万元。</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科目分类：基本支出</w:t>
      </w:r>
      <w:r>
        <w:rPr>
          <w:rFonts w:ascii="宋体" w:hAnsi="宋体" w:cs="宋体"/>
          <w:color w:val="3E3E3E"/>
          <w:kern w:val="0"/>
          <w:sz w:val="32"/>
          <w:szCs w:val="32"/>
        </w:rPr>
        <w:t>99.42</w:t>
      </w:r>
      <w:r>
        <w:rPr>
          <w:rFonts w:hint="eastAsia" w:ascii="宋体" w:hAnsi="宋体" w:cs="宋体"/>
          <w:color w:val="3E3E3E"/>
          <w:kern w:val="0"/>
          <w:sz w:val="32"/>
          <w:szCs w:val="32"/>
        </w:rPr>
        <w:t>万元，项目支出</w:t>
      </w:r>
      <w:r>
        <w:rPr>
          <w:rFonts w:ascii="宋体" w:hAnsi="宋体" w:cs="宋体"/>
          <w:color w:val="3E3E3E"/>
          <w:kern w:val="0"/>
          <w:sz w:val="32"/>
          <w:szCs w:val="32"/>
        </w:rPr>
        <w:t>78.20</w:t>
      </w:r>
      <w:r>
        <w:rPr>
          <w:rFonts w:hint="eastAsia" w:ascii="宋体" w:hAnsi="宋体" w:cs="宋体"/>
          <w:color w:val="3E3E3E"/>
          <w:kern w:val="0"/>
          <w:sz w:val="32"/>
          <w:szCs w:val="32"/>
        </w:rPr>
        <w:t>万元。</w:t>
      </w:r>
    </w:p>
    <w:p>
      <w:pPr>
        <w:autoSpaceDE w:val="0"/>
        <w:autoSpaceDN w:val="0"/>
        <w:adjustRightInd w:val="0"/>
        <w:ind w:firstLine="643" w:firstLineChars="200"/>
        <w:rPr>
          <w:rFonts w:ascii="宋体" w:cs="Times New Roman"/>
          <w:b/>
          <w:bCs/>
          <w:color w:val="3E3E3E"/>
          <w:kern w:val="0"/>
          <w:sz w:val="32"/>
          <w:szCs w:val="32"/>
        </w:rPr>
      </w:pPr>
      <w:r>
        <w:rPr>
          <w:rFonts w:hint="eastAsia" w:ascii="宋体" w:hAnsi="宋体" w:cs="宋体"/>
          <w:b/>
          <w:bCs/>
          <w:color w:val="3E3E3E"/>
          <w:kern w:val="0"/>
          <w:sz w:val="32"/>
          <w:szCs w:val="32"/>
        </w:rPr>
        <w:t>九、机关运行经费支出情况</w:t>
      </w:r>
    </w:p>
    <w:p>
      <w:pPr>
        <w:autoSpaceDE w:val="0"/>
        <w:autoSpaceDN w:val="0"/>
        <w:adjustRightInd w:val="0"/>
        <w:ind w:firstLine="640" w:firstLineChars="200"/>
        <w:rPr>
          <w:rFonts w:ascii="宋体" w:cs="Times New Roman"/>
          <w:color w:val="3E3E3E"/>
          <w:kern w:val="0"/>
          <w:sz w:val="32"/>
          <w:szCs w:val="32"/>
        </w:rPr>
      </w:pPr>
      <w:r>
        <w:rPr>
          <w:rFonts w:ascii="宋体" w:hAnsi="宋体" w:cs="宋体"/>
          <w:color w:val="3E3E3E"/>
          <w:kern w:val="0"/>
          <w:sz w:val="32"/>
          <w:szCs w:val="32"/>
        </w:rPr>
        <w:t>2022</w:t>
      </w:r>
      <w:r>
        <w:rPr>
          <w:rFonts w:hint="eastAsia" w:ascii="宋体" w:hAnsi="宋体" w:cs="宋体"/>
          <w:color w:val="3E3E3E"/>
          <w:kern w:val="0"/>
          <w:sz w:val="32"/>
          <w:szCs w:val="32"/>
        </w:rPr>
        <w:t>年长春市二道区总工会的机关运行经费财政拨款支出</w:t>
      </w:r>
      <w:r>
        <w:rPr>
          <w:rFonts w:ascii="宋体" w:hAnsi="宋体" w:cs="宋体"/>
          <w:color w:val="3E3E3E"/>
          <w:kern w:val="0"/>
          <w:sz w:val="32"/>
          <w:szCs w:val="32"/>
        </w:rPr>
        <w:t>9.81</w:t>
      </w:r>
      <w:r>
        <w:rPr>
          <w:rFonts w:hint="eastAsia" w:ascii="宋体" w:hAnsi="宋体" w:cs="宋体"/>
          <w:color w:val="3E3E3E"/>
          <w:kern w:val="0"/>
          <w:sz w:val="32"/>
          <w:szCs w:val="32"/>
        </w:rPr>
        <w:t>万元，其中办公费</w:t>
      </w:r>
      <w:r>
        <w:rPr>
          <w:rFonts w:ascii="宋体" w:hAnsi="宋体" w:cs="宋体"/>
          <w:color w:val="3E3E3E"/>
          <w:kern w:val="0"/>
          <w:sz w:val="32"/>
          <w:szCs w:val="32"/>
        </w:rPr>
        <w:t>3.44</w:t>
      </w:r>
      <w:r>
        <w:rPr>
          <w:rFonts w:hint="eastAsia" w:ascii="宋体" w:hAnsi="宋体" w:cs="宋体"/>
          <w:color w:val="3E3E3E"/>
          <w:kern w:val="0"/>
          <w:sz w:val="32"/>
          <w:szCs w:val="32"/>
        </w:rPr>
        <w:t>万元，其他交通费</w:t>
      </w:r>
      <w:r>
        <w:rPr>
          <w:rFonts w:ascii="宋体" w:hAnsi="宋体" w:cs="宋体"/>
          <w:color w:val="3E3E3E"/>
          <w:kern w:val="0"/>
          <w:sz w:val="32"/>
          <w:szCs w:val="32"/>
        </w:rPr>
        <w:t>3.44</w:t>
      </w:r>
      <w:r>
        <w:rPr>
          <w:rFonts w:hint="eastAsia" w:ascii="宋体" w:hAnsi="宋体" w:cs="宋体"/>
          <w:color w:val="3E3E3E"/>
          <w:kern w:val="0"/>
          <w:sz w:val="32"/>
          <w:szCs w:val="32"/>
        </w:rPr>
        <w:t>万元、邮电费</w:t>
      </w:r>
      <w:r>
        <w:rPr>
          <w:rFonts w:ascii="宋体" w:hAnsi="宋体" w:cs="宋体"/>
          <w:color w:val="3E3E3E"/>
          <w:kern w:val="0"/>
          <w:sz w:val="32"/>
          <w:szCs w:val="32"/>
        </w:rPr>
        <w:t>0.13</w:t>
      </w:r>
      <w:r>
        <w:rPr>
          <w:rFonts w:hint="eastAsia" w:ascii="宋体" w:hAnsi="宋体" w:cs="宋体"/>
          <w:color w:val="3E3E3E"/>
          <w:kern w:val="0"/>
          <w:sz w:val="32"/>
          <w:szCs w:val="32"/>
        </w:rPr>
        <w:t>万元、党组织活动经费</w:t>
      </w:r>
      <w:r>
        <w:rPr>
          <w:rFonts w:ascii="宋体" w:hAnsi="宋体" w:cs="宋体"/>
          <w:color w:val="3E3E3E"/>
          <w:kern w:val="0"/>
          <w:sz w:val="32"/>
          <w:szCs w:val="32"/>
        </w:rPr>
        <w:t>0.36</w:t>
      </w:r>
      <w:r>
        <w:rPr>
          <w:rFonts w:hint="eastAsia" w:ascii="宋体" w:hAnsi="宋体" w:cs="宋体"/>
          <w:color w:val="3E3E3E"/>
          <w:kern w:val="0"/>
          <w:sz w:val="32"/>
          <w:szCs w:val="32"/>
        </w:rPr>
        <w:t>万元。</w:t>
      </w:r>
    </w:p>
    <w:p>
      <w:pPr>
        <w:autoSpaceDE w:val="0"/>
        <w:autoSpaceDN w:val="0"/>
        <w:adjustRightInd w:val="0"/>
        <w:ind w:firstLine="643" w:firstLineChars="200"/>
        <w:rPr>
          <w:rFonts w:ascii="宋体" w:cs="Times New Roman"/>
          <w:b/>
          <w:bCs/>
          <w:color w:val="3E3E3E"/>
          <w:kern w:val="0"/>
          <w:sz w:val="32"/>
          <w:szCs w:val="32"/>
        </w:rPr>
      </w:pPr>
      <w:r>
        <w:rPr>
          <w:rFonts w:hint="eastAsia" w:ascii="宋体" w:hAnsi="宋体" w:cs="宋体"/>
          <w:b/>
          <w:bCs/>
          <w:color w:val="3E3E3E"/>
          <w:kern w:val="0"/>
          <w:sz w:val="32"/>
          <w:szCs w:val="32"/>
        </w:rPr>
        <w:t>十、政府采购支出情况</w:t>
      </w:r>
    </w:p>
    <w:p>
      <w:pPr>
        <w:autoSpaceDE w:val="0"/>
        <w:autoSpaceDN w:val="0"/>
        <w:adjustRightInd w:val="0"/>
        <w:ind w:firstLine="640" w:firstLineChars="200"/>
        <w:rPr>
          <w:rFonts w:ascii="宋体" w:cs="Times New Roman"/>
          <w:color w:val="3E3E3E"/>
          <w:kern w:val="0"/>
          <w:sz w:val="32"/>
          <w:szCs w:val="32"/>
        </w:rPr>
      </w:pPr>
      <w:r>
        <w:rPr>
          <w:rFonts w:ascii="宋体" w:hAnsi="宋体" w:cs="宋体"/>
          <w:color w:val="3E3E3E"/>
          <w:kern w:val="0"/>
          <w:sz w:val="32"/>
          <w:szCs w:val="32"/>
        </w:rPr>
        <w:t>2022</w:t>
      </w:r>
      <w:r>
        <w:rPr>
          <w:rFonts w:hint="eastAsia" w:ascii="宋体" w:hAnsi="宋体" w:cs="宋体"/>
          <w:color w:val="3E3E3E"/>
          <w:kern w:val="0"/>
          <w:sz w:val="32"/>
          <w:szCs w:val="32"/>
        </w:rPr>
        <w:t>年本单位暂无政府采购计划。</w:t>
      </w:r>
    </w:p>
    <w:p>
      <w:pPr>
        <w:autoSpaceDE w:val="0"/>
        <w:autoSpaceDN w:val="0"/>
        <w:adjustRightInd w:val="0"/>
        <w:ind w:firstLine="643" w:firstLineChars="200"/>
        <w:rPr>
          <w:rFonts w:ascii="宋体" w:cs="Times New Roman"/>
          <w:b/>
          <w:bCs/>
          <w:color w:val="3E3E3E"/>
          <w:kern w:val="0"/>
          <w:sz w:val="32"/>
          <w:szCs w:val="32"/>
        </w:rPr>
      </w:pPr>
      <w:r>
        <w:rPr>
          <w:rFonts w:hint="eastAsia" w:ascii="宋体" w:hAnsi="宋体" w:cs="宋体"/>
          <w:b/>
          <w:bCs/>
          <w:color w:val="3E3E3E"/>
          <w:kern w:val="0"/>
          <w:sz w:val="32"/>
          <w:szCs w:val="32"/>
        </w:rPr>
        <w:t>十一、国有资产占用情况</w:t>
      </w:r>
    </w:p>
    <w:p>
      <w:pPr>
        <w:autoSpaceDE w:val="0"/>
        <w:autoSpaceDN w:val="0"/>
        <w:adjustRightInd w:val="0"/>
        <w:ind w:firstLine="640" w:firstLineChars="200"/>
        <w:rPr>
          <w:rFonts w:ascii="宋体" w:cs="Times New Roman"/>
          <w:color w:val="3E3E3E"/>
          <w:kern w:val="0"/>
          <w:sz w:val="32"/>
          <w:szCs w:val="32"/>
        </w:rPr>
      </w:pPr>
      <w:r>
        <w:rPr>
          <w:rFonts w:ascii="宋体" w:hAnsi="宋体" w:cs="宋体"/>
          <w:color w:val="3E3E3E"/>
          <w:kern w:val="0"/>
          <w:sz w:val="32"/>
          <w:szCs w:val="32"/>
        </w:rPr>
        <w:t>2022</w:t>
      </w:r>
      <w:r>
        <w:rPr>
          <w:rFonts w:hint="eastAsia" w:ascii="宋体" w:hAnsi="宋体" w:cs="宋体"/>
          <w:color w:val="3E3E3E"/>
          <w:kern w:val="0"/>
          <w:sz w:val="32"/>
          <w:szCs w:val="32"/>
        </w:rPr>
        <w:t>年本单位无公务用车。</w:t>
      </w:r>
    </w:p>
    <w:p>
      <w:pPr>
        <w:autoSpaceDE w:val="0"/>
        <w:autoSpaceDN w:val="0"/>
        <w:adjustRightInd w:val="0"/>
        <w:ind w:firstLine="643" w:firstLineChars="200"/>
        <w:rPr>
          <w:rFonts w:ascii="宋体" w:cs="Times New Roman"/>
          <w:b/>
          <w:bCs/>
          <w:color w:val="3E3E3E"/>
          <w:kern w:val="0"/>
          <w:sz w:val="32"/>
          <w:szCs w:val="32"/>
        </w:rPr>
      </w:pPr>
      <w:r>
        <w:rPr>
          <w:rFonts w:hint="eastAsia" w:ascii="宋体" w:hAnsi="宋体" w:cs="宋体"/>
          <w:b/>
          <w:bCs/>
          <w:color w:val="3E3E3E"/>
          <w:kern w:val="0"/>
          <w:sz w:val="32"/>
          <w:szCs w:val="32"/>
        </w:rPr>
        <w:t>十二、预算绩效情况</w:t>
      </w:r>
    </w:p>
    <w:p>
      <w:pPr>
        <w:autoSpaceDE w:val="0"/>
        <w:autoSpaceDN w:val="0"/>
        <w:adjustRightInd w:val="0"/>
        <w:ind w:firstLine="640" w:firstLineChars="200"/>
        <w:rPr>
          <w:rFonts w:ascii="宋体" w:cs="Times New Roman"/>
          <w:color w:val="3E3E3E"/>
          <w:kern w:val="0"/>
          <w:sz w:val="32"/>
          <w:szCs w:val="32"/>
        </w:rPr>
      </w:pPr>
      <w:r>
        <w:rPr>
          <w:rFonts w:ascii="宋体" w:hAnsi="宋体" w:cs="宋体"/>
          <w:color w:val="3E3E3E"/>
          <w:kern w:val="0"/>
          <w:sz w:val="32"/>
          <w:szCs w:val="32"/>
        </w:rPr>
        <w:t>2022</w:t>
      </w:r>
      <w:r>
        <w:rPr>
          <w:rFonts w:hint="eastAsia" w:ascii="宋体" w:hAnsi="宋体" w:cs="宋体"/>
          <w:color w:val="3E3E3E"/>
          <w:kern w:val="0"/>
          <w:sz w:val="32"/>
          <w:szCs w:val="32"/>
        </w:rPr>
        <w:t>年长春市二道区总工会列入部门预算项目主要是劳模疗休养、劳模体检、劳模大会。</w:t>
      </w:r>
    </w:p>
    <w:p>
      <w:pPr>
        <w:autoSpaceDE w:val="0"/>
        <w:autoSpaceDN w:val="0"/>
        <w:adjustRightInd w:val="0"/>
        <w:rPr>
          <w:rFonts w:ascii="宋体" w:cs="Times New Roman"/>
          <w:b/>
          <w:bCs/>
          <w:kern w:val="0"/>
          <w:sz w:val="32"/>
          <w:szCs w:val="32"/>
        </w:rPr>
      </w:pPr>
      <w:r>
        <w:rPr>
          <w:rFonts w:hint="eastAsia" w:ascii="宋体" w:hAnsi="宋体" w:cs="宋体"/>
          <w:b/>
          <w:bCs/>
          <w:kern w:val="0"/>
          <w:sz w:val="32"/>
          <w:szCs w:val="32"/>
        </w:rPr>
        <w:t>第四部分名词解释</w:t>
      </w:r>
    </w:p>
    <w:p>
      <w:pPr>
        <w:autoSpaceDE w:val="0"/>
        <w:autoSpaceDN w:val="0"/>
        <w:adjustRightInd w:val="0"/>
        <w:ind w:firstLine="640" w:firstLineChars="200"/>
        <w:rPr>
          <w:rFonts w:ascii="宋体" w:cs="Times New Roman"/>
          <w:kern w:val="0"/>
          <w:sz w:val="32"/>
          <w:szCs w:val="32"/>
        </w:rPr>
      </w:pPr>
      <w:r>
        <w:rPr>
          <w:rFonts w:hint="eastAsia" w:ascii="宋体" w:hAnsi="宋体" w:cs="宋体"/>
          <w:kern w:val="0"/>
          <w:sz w:val="32"/>
          <w:szCs w:val="32"/>
        </w:rPr>
        <w:t>一、财政拨款收入：指中央财政当年拨付的资金。</w:t>
      </w:r>
    </w:p>
    <w:p>
      <w:pPr>
        <w:autoSpaceDE w:val="0"/>
        <w:autoSpaceDN w:val="0"/>
        <w:adjustRightInd w:val="0"/>
        <w:ind w:firstLine="640" w:firstLineChars="200"/>
        <w:rPr>
          <w:rFonts w:ascii="宋体" w:cs="Times New Roman"/>
          <w:kern w:val="0"/>
          <w:sz w:val="32"/>
          <w:szCs w:val="32"/>
        </w:rPr>
      </w:pPr>
      <w:r>
        <w:rPr>
          <w:rFonts w:hint="eastAsia" w:ascii="宋体" w:hAnsi="宋体" w:cs="宋体"/>
          <w:kern w:val="0"/>
          <w:sz w:val="32"/>
          <w:szCs w:val="32"/>
        </w:rPr>
        <w:t>二、事业收入：指事业单位开展专业业务活动及辅助活动所取得的收入。</w:t>
      </w:r>
    </w:p>
    <w:p>
      <w:pPr>
        <w:autoSpaceDE w:val="0"/>
        <w:autoSpaceDN w:val="0"/>
        <w:adjustRightInd w:val="0"/>
        <w:ind w:firstLine="640" w:firstLineChars="200"/>
        <w:rPr>
          <w:rFonts w:ascii="宋体" w:cs="Times New Roman"/>
          <w:kern w:val="0"/>
          <w:sz w:val="32"/>
          <w:szCs w:val="32"/>
        </w:rPr>
      </w:pPr>
      <w:r>
        <w:rPr>
          <w:rFonts w:hint="eastAsia" w:ascii="宋体" w:hAnsi="宋体" w:cs="宋体"/>
          <w:kern w:val="0"/>
          <w:sz w:val="32"/>
          <w:szCs w:val="32"/>
        </w:rPr>
        <w:t>三、事业单位经营收入：指事业单位在专业业务活动及其辅助活动之外开展非独立核算经营活动取得的收入。</w:t>
      </w:r>
    </w:p>
    <w:p>
      <w:pPr>
        <w:autoSpaceDE w:val="0"/>
        <w:autoSpaceDN w:val="0"/>
        <w:adjustRightInd w:val="0"/>
        <w:ind w:firstLine="640" w:firstLineChars="200"/>
        <w:rPr>
          <w:rFonts w:ascii="宋体" w:cs="Times New Roman"/>
          <w:kern w:val="0"/>
          <w:sz w:val="32"/>
          <w:szCs w:val="32"/>
        </w:rPr>
      </w:pPr>
      <w:r>
        <w:rPr>
          <w:rFonts w:hint="eastAsia" w:ascii="宋体" w:hAnsi="宋体" w:cs="宋体"/>
          <w:kern w:val="0"/>
          <w:sz w:val="32"/>
          <w:szCs w:val="32"/>
        </w:rPr>
        <w:t>四、其他收入：指除上述“财政拨款收入”、“事业收入”、“事业单位经营收入”等以外的收入。主要是按规定动用的售房收入、存款利息收入等。</w:t>
      </w:r>
    </w:p>
    <w:p>
      <w:pPr>
        <w:autoSpaceDE w:val="0"/>
        <w:autoSpaceDN w:val="0"/>
        <w:adjustRightInd w:val="0"/>
        <w:ind w:firstLine="640" w:firstLineChars="200"/>
        <w:rPr>
          <w:rFonts w:ascii="宋体" w:cs="Times New Roman"/>
          <w:kern w:val="0"/>
          <w:sz w:val="32"/>
          <w:szCs w:val="32"/>
        </w:rPr>
      </w:pPr>
      <w:r>
        <w:rPr>
          <w:rFonts w:hint="eastAsia" w:ascii="宋体" w:hAnsi="宋体" w:cs="宋体"/>
          <w:kern w:val="0"/>
          <w:sz w:val="32"/>
          <w:szCs w:val="32"/>
        </w:rPr>
        <w:t>五、用事业基金弥补收支差额：指事业单位在预计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autoSpaceDE w:val="0"/>
        <w:autoSpaceDN w:val="0"/>
        <w:adjustRightInd w:val="0"/>
        <w:ind w:firstLine="640" w:firstLineChars="200"/>
        <w:rPr>
          <w:rFonts w:ascii="宋体" w:cs="Times New Roman"/>
          <w:kern w:val="0"/>
          <w:sz w:val="32"/>
          <w:szCs w:val="32"/>
        </w:rPr>
      </w:pPr>
      <w:r>
        <w:rPr>
          <w:rFonts w:hint="eastAsia" w:ascii="宋体" w:hAnsi="宋体" w:cs="宋体"/>
          <w:kern w:val="0"/>
          <w:sz w:val="32"/>
          <w:szCs w:val="32"/>
        </w:rPr>
        <w:t>六、上年结转：指以前年度尚未完成，结转到本年仍按原规定用途继续使用的资金（预算中为预计数）。</w:t>
      </w:r>
    </w:p>
    <w:p>
      <w:pPr>
        <w:autoSpaceDE w:val="0"/>
        <w:autoSpaceDN w:val="0"/>
        <w:adjustRightInd w:val="0"/>
        <w:ind w:firstLine="640" w:firstLineChars="200"/>
        <w:rPr>
          <w:rFonts w:ascii="宋体" w:cs="Times New Roman"/>
          <w:kern w:val="0"/>
          <w:sz w:val="32"/>
          <w:szCs w:val="32"/>
        </w:rPr>
      </w:pPr>
      <w:r>
        <w:rPr>
          <w:rFonts w:hint="eastAsia" w:ascii="宋体" w:hAnsi="宋体" w:cs="宋体"/>
          <w:kern w:val="0"/>
          <w:sz w:val="32"/>
          <w:szCs w:val="32"/>
        </w:rPr>
        <w:t>七、结转下年：指以前年度预算安排、因客观条件发生变化无法按原计划实施，需延迟到以后年度按原规定用途继续使用的资金（预算中为预计数）。</w:t>
      </w:r>
    </w:p>
    <w:p>
      <w:pPr>
        <w:autoSpaceDE w:val="0"/>
        <w:autoSpaceDN w:val="0"/>
        <w:adjustRightInd w:val="0"/>
        <w:ind w:firstLine="640" w:firstLineChars="200"/>
        <w:rPr>
          <w:rFonts w:ascii="宋体" w:cs="Times New Roman"/>
          <w:kern w:val="0"/>
          <w:sz w:val="32"/>
          <w:szCs w:val="32"/>
        </w:rPr>
      </w:pPr>
      <w:r>
        <w:rPr>
          <w:rFonts w:hint="eastAsia" w:ascii="宋体" w:hAnsi="宋体" w:cs="宋体"/>
          <w:kern w:val="0"/>
          <w:sz w:val="32"/>
          <w:szCs w:val="32"/>
        </w:rPr>
        <w:t>八、基本支出：指为保障机构正常运转、完成日常工作任务而发生的人员支出和公用支出。</w:t>
      </w:r>
    </w:p>
    <w:p>
      <w:pPr>
        <w:autoSpaceDE w:val="0"/>
        <w:autoSpaceDN w:val="0"/>
        <w:adjustRightInd w:val="0"/>
        <w:ind w:firstLine="640" w:firstLineChars="200"/>
        <w:rPr>
          <w:rFonts w:ascii="宋体" w:cs="Times New Roman"/>
          <w:kern w:val="0"/>
          <w:sz w:val="32"/>
          <w:szCs w:val="32"/>
        </w:rPr>
      </w:pPr>
      <w:r>
        <w:rPr>
          <w:rFonts w:hint="eastAsia" w:ascii="宋体" w:hAnsi="宋体" w:cs="宋体"/>
          <w:kern w:val="0"/>
          <w:sz w:val="32"/>
          <w:szCs w:val="32"/>
        </w:rPr>
        <w:t>九、项目支出：指在基本支出之外为完成特定行政任务和事业发展目标所发生的支出。</w:t>
      </w:r>
    </w:p>
    <w:p>
      <w:pPr>
        <w:autoSpaceDE w:val="0"/>
        <w:autoSpaceDN w:val="0"/>
        <w:adjustRightInd w:val="0"/>
        <w:ind w:firstLine="640" w:firstLineChars="200"/>
        <w:rPr>
          <w:rFonts w:ascii="宋体" w:cs="Times New Roman"/>
          <w:kern w:val="0"/>
          <w:sz w:val="32"/>
          <w:szCs w:val="32"/>
        </w:rPr>
      </w:pPr>
      <w:r>
        <w:rPr>
          <w:rFonts w:hint="eastAsia" w:ascii="宋体" w:hAnsi="宋体" w:cs="宋体"/>
          <w:kern w:val="0"/>
          <w:sz w:val="32"/>
          <w:szCs w:val="32"/>
        </w:rPr>
        <w:t>十、事业单位经营支出：指事业单位在专业业务活动及其辅助活动之外开展非独立核算经营活动发生的支出。</w:t>
      </w:r>
    </w:p>
    <w:p>
      <w:pPr>
        <w:autoSpaceDE w:val="0"/>
        <w:autoSpaceDN w:val="0"/>
        <w:adjustRightInd w:val="0"/>
        <w:ind w:firstLine="640" w:firstLineChars="200"/>
        <w:rPr>
          <w:rFonts w:ascii="宋体" w:cs="Times New Roman"/>
          <w:kern w:val="0"/>
          <w:sz w:val="32"/>
          <w:szCs w:val="32"/>
        </w:rPr>
      </w:pPr>
      <w:r>
        <w:rPr>
          <w:rFonts w:hint="eastAsia" w:ascii="宋体" w:hAnsi="宋体" w:cs="宋体"/>
          <w:kern w:val="0"/>
          <w:sz w:val="32"/>
          <w:szCs w:val="32"/>
        </w:rPr>
        <w:t>十一、住房公积金（科目代码</w:t>
      </w:r>
      <w:r>
        <w:rPr>
          <w:rFonts w:ascii="宋体" w:hAnsi="宋体" w:cs="宋体"/>
          <w:kern w:val="0"/>
          <w:sz w:val="32"/>
          <w:szCs w:val="32"/>
        </w:rPr>
        <w:t>2210201</w:t>
      </w:r>
      <w:r>
        <w:rPr>
          <w:rFonts w:hint="eastAsia" w:ascii="宋体" w:hAnsi="宋体" w:cs="宋体"/>
          <w:kern w:val="0"/>
          <w:sz w:val="32"/>
          <w:szCs w:val="32"/>
        </w:rPr>
        <w:t>）：指按照《住房公积金管理条例》的规定，由单位及其在职职工缴存的长期住房储金。该项政策始于上世纪九十年代中期，在全国机关、企事业单位在职职工中普遍实施，缴存比例最低不低于</w:t>
      </w:r>
      <w:r>
        <w:rPr>
          <w:rFonts w:ascii="宋体" w:hAnsi="宋体" w:cs="宋体"/>
          <w:kern w:val="0"/>
          <w:sz w:val="32"/>
          <w:szCs w:val="32"/>
        </w:rPr>
        <w:t>5</w:t>
      </w:r>
      <w:r>
        <w:rPr>
          <w:rFonts w:hint="eastAsia" w:ascii="宋体" w:hAnsi="宋体" w:cs="宋体"/>
          <w:kern w:val="0"/>
          <w:sz w:val="32"/>
          <w:szCs w:val="32"/>
        </w:rPr>
        <w:t>％，最高不超过</w:t>
      </w:r>
      <w:r>
        <w:rPr>
          <w:rFonts w:ascii="宋体" w:hAnsi="宋体" w:cs="宋体"/>
          <w:kern w:val="0"/>
          <w:sz w:val="32"/>
          <w:szCs w:val="32"/>
        </w:rPr>
        <w:t>12</w:t>
      </w:r>
      <w:r>
        <w:rPr>
          <w:rFonts w:hint="eastAsia" w:ascii="宋体" w:hAnsi="宋体" w:cs="宋体"/>
          <w:kern w:val="0"/>
          <w:sz w:val="32"/>
          <w:szCs w:val="32"/>
        </w:rPr>
        <w:t>％，缴存基数为职工本人上年工资，目前已实施近</w:t>
      </w:r>
      <w:r>
        <w:rPr>
          <w:rFonts w:ascii="宋体" w:hAnsi="宋体" w:cs="宋体"/>
          <w:kern w:val="0"/>
          <w:sz w:val="32"/>
          <w:szCs w:val="32"/>
        </w:rPr>
        <w:t xml:space="preserve">20 </w:t>
      </w:r>
      <w:r>
        <w:rPr>
          <w:rFonts w:hint="eastAsia" w:ascii="宋体" w:hAnsi="宋体" w:cs="宋体"/>
          <w:kern w:val="0"/>
          <w:sz w:val="32"/>
          <w:szCs w:val="32"/>
        </w:rPr>
        <w:t>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pPr>
        <w:autoSpaceDE w:val="0"/>
        <w:autoSpaceDN w:val="0"/>
        <w:adjustRightInd w:val="0"/>
        <w:ind w:firstLine="640" w:firstLineChars="200"/>
        <w:rPr>
          <w:rFonts w:ascii="宋体" w:cs="Times New Roman"/>
          <w:kern w:val="0"/>
          <w:sz w:val="32"/>
          <w:szCs w:val="32"/>
        </w:rPr>
      </w:pPr>
      <w:r>
        <w:rPr>
          <w:rFonts w:hint="eastAsia" w:ascii="宋体" w:hAnsi="宋体" w:cs="宋体"/>
          <w:kern w:val="0"/>
          <w:sz w:val="32"/>
          <w:szCs w:val="32"/>
        </w:rPr>
        <w:t>十二、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autoSpaceDE w:val="0"/>
        <w:autoSpaceDN w:val="0"/>
        <w:adjustRightInd w:val="0"/>
        <w:ind w:firstLine="640" w:firstLineChars="200"/>
        <w:rPr>
          <w:rFonts w:ascii="宋体" w:cs="Times New Roman"/>
          <w:kern w:val="0"/>
          <w:sz w:val="32"/>
          <w:szCs w:val="32"/>
        </w:rPr>
      </w:pPr>
      <w:r>
        <w:rPr>
          <w:rFonts w:hint="eastAsia" w:ascii="宋体" w:hAnsi="宋体" w:cs="宋体"/>
          <w:kern w:val="0"/>
          <w:sz w:val="32"/>
          <w:szCs w:val="32"/>
        </w:rPr>
        <w:t>十三、机关运行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细黑">
    <w:altName w:val="微软雅黑"/>
    <w:panose1 w:val="00000000000000000000"/>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QxZTc4ODQ5MDZhZThhYTBjMDcwNmU4NjJhM2IzM2EifQ=="/>
  </w:docVars>
  <w:rsids>
    <w:rsidRoot w:val="00AC598A"/>
    <w:rsid w:val="000150E7"/>
    <w:rsid w:val="00016F38"/>
    <w:rsid w:val="0001704A"/>
    <w:rsid w:val="00075C6E"/>
    <w:rsid w:val="000A1373"/>
    <w:rsid w:val="000A5242"/>
    <w:rsid w:val="000C4959"/>
    <w:rsid w:val="000F087E"/>
    <w:rsid w:val="000F23E7"/>
    <w:rsid w:val="00102AEA"/>
    <w:rsid w:val="00112E35"/>
    <w:rsid w:val="00133CE3"/>
    <w:rsid w:val="00193647"/>
    <w:rsid w:val="001A03DE"/>
    <w:rsid w:val="001A067E"/>
    <w:rsid w:val="001A3EBF"/>
    <w:rsid w:val="001C3DB7"/>
    <w:rsid w:val="001D764C"/>
    <w:rsid w:val="001E1757"/>
    <w:rsid w:val="001F4768"/>
    <w:rsid w:val="002027A2"/>
    <w:rsid w:val="002943FE"/>
    <w:rsid w:val="002A7FBA"/>
    <w:rsid w:val="00300EEC"/>
    <w:rsid w:val="003173AC"/>
    <w:rsid w:val="0035248F"/>
    <w:rsid w:val="003A7ECF"/>
    <w:rsid w:val="003D65CB"/>
    <w:rsid w:val="00415BBF"/>
    <w:rsid w:val="00433796"/>
    <w:rsid w:val="00437D6A"/>
    <w:rsid w:val="00440BB5"/>
    <w:rsid w:val="004415A0"/>
    <w:rsid w:val="0050084A"/>
    <w:rsid w:val="005011A1"/>
    <w:rsid w:val="00520680"/>
    <w:rsid w:val="005211A3"/>
    <w:rsid w:val="005238B0"/>
    <w:rsid w:val="005324F1"/>
    <w:rsid w:val="0054338D"/>
    <w:rsid w:val="005643AE"/>
    <w:rsid w:val="0057123B"/>
    <w:rsid w:val="005759CD"/>
    <w:rsid w:val="005C178A"/>
    <w:rsid w:val="005D2A41"/>
    <w:rsid w:val="005F23E5"/>
    <w:rsid w:val="00614FF8"/>
    <w:rsid w:val="006256E2"/>
    <w:rsid w:val="00626C72"/>
    <w:rsid w:val="00644D0A"/>
    <w:rsid w:val="0066668B"/>
    <w:rsid w:val="006A207A"/>
    <w:rsid w:val="006B7561"/>
    <w:rsid w:val="006E2BEF"/>
    <w:rsid w:val="00720D92"/>
    <w:rsid w:val="00732B62"/>
    <w:rsid w:val="00762C61"/>
    <w:rsid w:val="00785129"/>
    <w:rsid w:val="007B41AF"/>
    <w:rsid w:val="007D7242"/>
    <w:rsid w:val="007F4495"/>
    <w:rsid w:val="0085137B"/>
    <w:rsid w:val="008718E6"/>
    <w:rsid w:val="00875658"/>
    <w:rsid w:val="008960D1"/>
    <w:rsid w:val="008E3928"/>
    <w:rsid w:val="00917996"/>
    <w:rsid w:val="00932835"/>
    <w:rsid w:val="009464DA"/>
    <w:rsid w:val="009747B5"/>
    <w:rsid w:val="00997711"/>
    <w:rsid w:val="009F53FD"/>
    <w:rsid w:val="00A1704A"/>
    <w:rsid w:val="00A2531E"/>
    <w:rsid w:val="00AA71A4"/>
    <w:rsid w:val="00AB0186"/>
    <w:rsid w:val="00AB23A3"/>
    <w:rsid w:val="00AB3646"/>
    <w:rsid w:val="00AC598A"/>
    <w:rsid w:val="00AC6007"/>
    <w:rsid w:val="00AD2E46"/>
    <w:rsid w:val="00AE0256"/>
    <w:rsid w:val="00AE1000"/>
    <w:rsid w:val="00B37860"/>
    <w:rsid w:val="00B623E3"/>
    <w:rsid w:val="00B70C44"/>
    <w:rsid w:val="00B71F68"/>
    <w:rsid w:val="00B80A2E"/>
    <w:rsid w:val="00C15E91"/>
    <w:rsid w:val="00C30AE4"/>
    <w:rsid w:val="00C33FBB"/>
    <w:rsid w:val="00CC5F4E"/>
    <w:rsid w:val="00CE6A42"/>
    <w:rsid w:val="00D4224E"/>
    <w:rsid w:val="00D5067E"/>
    <w:rsid w:val="00D56901"/>
    <w:rsid w:val="00D77C50"/>
    <w:rsid w:val="00D92273"/>
    <w:rsid w:val="00DB1391"/>
    <w:rsid w:val="00DC286B"/>
    <w:rsid w:val="00DC4B07"/>
    <w:rsid w:val="00DF2DDB"/>
    <w:rsid w:val="00E13979"/>
    <w:rsid w:val="00E367B7"/>
    <w:rsid w:val="00E63DCC"/>
    <w:rsid w:val="00E86B80"/>
    <w:rsid w:val="00EB0DF0"/>
    <w:rsid w:val="00ED2B29"/>
    <w:rsid w:val="00F331A5"/>
    <w:rsid w:val="00F332CB"/>
    <w:rsid w:val="00F37D7A"/>
    <w:rsid w:val="00F46C87"/>
    <w:rsid w:val="00F94E66"/>
    <w:rsid w:val="00FA181B"/>
    <w:rsid w:val="00FA3913"/>
    <w:rsid w:val="22057A5E"/>
    <w:rsid w:val="254C2FF9"/>
    <w:rsid w:val="2A9544EA"/>
    <w:rsid w:val="33A16F2C"/>
    <w:rsid w:val="51444915"/>
    <w:rsid w:val="53C42C27"/>
    <w:rsid w:val="79EF291C"/>
    <w:rsid w:val="7BB63D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iPriority w:val="99"/>
    <w:rPr>
      <w:sz w:val="18"/>
      <w:szCs w:val="18"/>
    </w:rPr>
  </w:style>
  <w:style w:type="paragraph" w:styleId="3">
    <w:name w:val="footer"/>
    <w:basedOn w:val="1"/>
    <w:link w:val="8"/>
    <w:semiHidden/>
    <w:uiPriority w:val="99"/>
    <w:pPr>
      <w:tabs>
        <w:tab w:val="center" w:pos="4153"/>
        <w:tab w:val="right" w:pos="8306"/>
      </w:tabs>
      <w:snapToGrid w:val="0"/>
      <w:jc w:val="left"/>
    </w:pPr>
    <w:rPr>
      <w:sz w:val="18"/>
      <w:szCs w:val="18"/>
    </w:rPr>
  </w:style>
  <w:style w:type="paragraph" w:styleId="4">
    <w:name w:val="header"/>
    <w:basedOn w:val="1"/>
    <w:link w:val="9"/>
    <w:semiHidden/>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iPriority w:val="99"/>
    <w:rPr>
      <w:rFonts w:ascii="Times New Roman" w:hAnsi="Times New Roman" w:cs="Times New Roman"/>
      <w:sz w:val="24"/>
      <w:szCs w:val="24"/>
    </w:rPr>
  </w:style>
  <w:style w:type="character" w:customStyle="1" w:styleId="8">
    <w:name w:val="Footer Char"/>
    <w:basedOn w:val="7"/>
    <w:link w:val="3"/>
    <w:semiHidden/>
    <w:locked/>
    <w:uiPriority w:val="99"/>
    <w:rPr>
      <w:rFonts w:cs="Times New Roman"/>
      <w:sz w:val="18"/>
      <w:szCs w:val="18"/>
    </w:rPr>
  </w:style>
  <w:style w:type="character" w:customStyle="1" w:styleId="9">
    <w:name w:val="Header Char"/>
    <w:basedOn w:val="7"/>
    <w:link w:val="4"/>
    <w:semiHidden/>
    <w:locked/>
    <w:uiPriority w:val="99"/>
    <w:rPr>
      <w:rFonts w:cs="Times New Roman"/>
      <w:sz w:val="18"/>
      <w:szCs w:val="18"/>
    </w:rPr>
  </w:style>
  <w:style w:type="character" w:customStyle="1" w:styleId="10">
    <w:name w:val="Balloon Text Char"/>
    <w:basedOn w:val="7"/>
    <w:link w:val="2"/>
    <w:semiHidden/>
    <w:locked/>
    <w:uiPriority w:val="99"/>
    <w:rPr>
      <w:rFonts w:cs="Times New Roman"/>
      <w:sz w:val="2"/>
      <w:szCs w:val="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18</Pages>
  <Words>4648</Words>
  <Characters>5601</Characters>
  <Lines>0</Lines>
  <Paragraphs>0</Paragraphs>
  <TotalTime>169</TotalTime>
  <ScaleCrop>false</ScaleCrop>
  <LinksUpToDate>false</LinksUpToDate>
  <CharactersWithSpaces>5863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2017-02-10T08:00:00Z</dcterms:created>
  <dc:creator>a</dc:creator>
  <cp:lastModifiedBy>Administrator</cp:lastModifiedBy>
  <cp:lastPrinted>2022-08-09T02:31:00Z</cp:lastPrinted>
  <dcterms:modified xsi:type="dcterms:W3CDTF">2022-01-04T02:43:06Z</dcterms:modified>
  <dc:title>2017年长春市工业和信息化局</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B7B97C2EAC2442F38F40ECBF420A553F</vt:lpwstr>
  </property>
</Properties>
</file>