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方正小标宋简体" w:cs="Arial"/>
          <w:sz w:val="44"/>
          <w:szCs w:val="44"/>
        </w:rPr>
      </w:pPr>
      <w:r>
        <w:rPr>
          <w:rFonts w:ascii="Arial" w:hAnsi="Arial" w:eastAsia="方正小标宋简体" w:cs="Arial"/>
          <w:sz w:val="44"/>
          <w:szCs w:val="44"/>
        </w:rPr>
        <w:t>2022</w:t>
      </w:r>
      <w:r>
        <w:rPr>
          <w:rFonts w:hint="eastAsia" w:ascii="Arial" w:hAnsi="Arial" w:eastAsia="方正小标宋简体" w:cs="Arial"/>
          <w:sz w:val="44"/>
          <w:szCs w:val="44"/>
        </w:rPr>
        <w:t>年中国共产党长春市二道区委员会</w:t>
      </w:r>
    </w:p>
    <w:p>
      <w:pPr>
        <w:jc w:val="center"/>
        <w:rPr>
          <w:rFonts w:ascii="Arial" w:hAnsi="Arial" w:eastAsia="方正小标宋简体" w:cs="Times New Roman"/>
          <w:sz w:val="44"/>
          <w:szCs w:val="44"/>
        </w:rPr>
      </w:pPr>
      <w:r>
        <w:rPr>
          <w:rFonts w:hint="eastAsia" w:ascii="Arial" w:hAnsi="Arial" w:eastAsia="方正小标宋简体" w:cs="Arial"/>
          <w:sz w:val="44"/>
          <w:szCs w:val="44"/>
        </w:rPr>
        <w:t>办公室部门预算</w:t>
      </w: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hint="eastAsia" w:ascii="Arial" w:hAnsi="Arial" w:eastAsia="方正小标宋简体" w:cs="Times New Roman"/>
          <w:sz w:val="44"/>
          <w:szCs w:val="44"/>
          <w:lang w:val="en-US" w:eastAsia="zh-CN"/>
        </w:rPr>
      </w:pPr>
      <w:r>
        <w:rPr>
          <w:rFonts w:hint="eastAsia" w:ascii="Arial" w:hAnsi="Arial" w:eastAsia="方正小标宋简体" w:cs="Times New Roman"/>
          <w:sz w:val="44"/>
          <w:szCs w:val="44"/>
          <w:lang w:val="en-US" w:eastAsia="zh-CN"/>
        </w:rPr>
        <w:t xml:space="preserve"> </w:t>
      </w:r>
      <w:bookmarkStart w:id="2" w:name="_GoBack"/>
      <w:bookmarkEnd w:id="2"/>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r>
        <w:rPr>
          <w:rFonts w:ascii="Arial" w:hAnsi="Arial" w:eastAsia="方正小标宋简体" w:cs="Times New Roman"/>
          <w:sz w:val="44"/>
          <w:szCs w:val="44"/>
        </w:rPr>
        <w:t xml:space="preserve">  </w:t>
      </w:r>
    </w:p>
    <w:p>
      <w:pPr>
        <w:jc w:val="center"/>
        <w:rPr>
          <w:rFonts w:ascii="Arial" w:hAnsi="Arial" w:eastAsia="方正小标宋简体" w:cs="Times New Roman"/>
          <w:sz w:val="44"/>
          <w:szCs w:val="44"/>
        </w:rPr>
      </w:pPr>
      <w:r>
        <w:rPr>
          <w:rFonts w:ascii="Arial" w:hAnsi="Arial" w:eastAsia="方正小标宋简体" w:cs="Times New Roman"/>
          <w:sz w:val="44"/>
          <w:szCs w:val="44"/>
        </w:rPr>
        <w:t>2022</w:t>
      </w:r>
      <w:r>
        <w:rPr>
          <w:rFonts w:hint="eastAsia" w:ascii="Arial" w:hAnsi="Arial" w:eastAsia="方正小标宋简体" w:cs="Times New Roman"/>
          <w:sz w:val="44"/>
          <w:szCs w:val="44"/>
        </w:rPr>
        <w:t>年</w:t>
      </w:r>
      <w:r>
        <w:rPr>
          <w:rFonts w:ascii="Arial" w:hAnsi="Arial" w:eastAsia="方正小标宋简体" w:cs="Times New Roman"/>
          <w:sz w:val="44"/>
          <w:szCs w:val="44"/>
        </w:rPr>
        <w:t>1</w:t>
      </w:r>
      <w:r>
        <w:rPr>
          <w:rFonts w:hint="eastAsia" w:ascii="Arial" w:hAnsi="Arial" w:eastAsia="方正小标宋简体" w:cs="Times New Roman"/>
          <w:sz w:val="44"/>
          <w:szCs w:val="44"/>
        </w:rPr>
        <w:t>月</w:t>
      </w:r>
      <w:r>
        <w:rPr>
          <w:rFonts w:ascii="Arial" w:hAnsi="Arial" w:eastAsia="方正小标宋简体" w:cs="Times New Roman"/>
          <w:sz w:val="44"/>
          <w:szCs w:val="44"/>
        </w:rPr>
        <w:t>4</w:t>
      </w:r>
      <w:r>
        <w:rPr>
          <w:rFonts w:hint="eastAsia" w:ascii="Arial" w:hAnsi="Arial" w:eastAsia="方正小标宋简体" w:cs="Times New Roman"/>
          <w:sz w:val="44"/>
          <w:szCs w:val="44"/>
        </w:rPr>
        <w:t>日</w:t>
      </w:r>
    </w:p>
    <w:p>
      <w:pPr>
        <w:spacing w:line="540" w:lineRule="exact"/>
        <w:jc w:val="center"/>
        <w:outlineLvl w:val="1"/>
        <w:rPr>
          <w:rFonts w:ascii="方正小标宋简体" w:hAnsi="方正小标宋简体" w:eastAsia="方正小标宋简体" w:cs="Times New Roman"/>
          <w:sz w:val="44"/>
          <w:szCs w:val="44"/>
        </w:rPr>
      </w:pPr>
      <w:r>
        <w:rPr>
          <w:rFonts w:ascii="方正小标宋简体" w:hAnsi="方正小标宋简体" w:eastAsia="方正小标宋简体" w:cs="Times New Roman"/>
          <w:sz w:val="44"/>
          <w:szCs w:val="44"/>
        </w:rPr>
        <w:br w:type="page"/>
      </w: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spacing w:line="540" w:lineRule="exact"/>
        <w:rPr>
          <w:rFonts w:ascii="方正小标宋简体" w:hAnsi="方正小标宋简体" w:eastAsia="方正小标宋简体" w:cs="Times New Roman"/>
          <w:sz w:val="44"/>
          <w:szCs w:val="44"/>
        </w:rPr>
      </w:pPr>
    </w:p>
    <w:p>
      <w:pPr>
        <w:spacing w:line="540" w:lineRule="exact"/>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部门概况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一、主要职能</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二、机构设置及部门预算单位构成</w:t>
      </w:r>
    </w:p>
    <w:p>
      <w:pPr>
        <w:spacing w:line="540" w:lineRule="exact"/>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2022</w:t>
      </w:r>
      <w:r>
        <w:rPr>
          <w:rFonts w:hint="eastAsia" w:ascii="黑体" w:hAnsi="黑体" w:eastAsia="黑体" w:cs="黑体"/>
          <w:sz w:val="32"/>
          <w:szCs w:val="32"/>
        </w:rPr>
        <w:t>年度部门预算表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一、财政拨款收支总表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二、一般公共预算支出表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三、一般公共预算基本支出表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五、政府性基金预算支出表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六、部门收支总表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七、部门收入总表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八、部门支出总表</w:t>
      </w:r>
    </w:p>
    <w:p>
      <w:pPr>
        <w:spacing w:line="540" w:lineRule="exact"/>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2022</w:t>
      </w:r>
      <w:r>
        <w:rPr>
          <w:rFonts w:hint="eastAsia" w:ascii="黑体" w:hAnsi="黑体" w:eastAsia="黑体" w:cs="黑体"/>
          <w:sz w:val="32"/>
          <w:szCs w:val="32"/>
        </w:rPr>
        <w:t>年度部门预算情况说明</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w:t>
      </w:r>
      <w:r>
        <w:rPr>
          <w:rFonts w:ascii="仿宋_GB2312" w:hAnsi="仿宋" w:eastAsia="仿宋_GB2312" w:cs="仿宋_GB2312"/>
          <w:sz w:val="32"/>
          <w:szCs w:val="32"/>
        </w:rPr>
        <w:t>2022</w:t>
      </w:r>
      <w:r>
        <w:rPr>
          <w:rFonts w:hint="eastAsia" w:ascii="仿宋_GB2312" w:hAnsi="仿宋" w:eastAsia="仿宋_GB2312" w:cs="仿宋_GB2312"/>
          <w:sz w:val="32"/>
          <w:szCs w:val="32"/>
        </w:rPr>
        <w:t>年财政拨款收支情况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w:t>
      </w:r>
      <w:r>
        <w:rPr>
          <w:rFonts w:ascii="仿宋_GB2312" w:hAnsi="仿宋" w:eastAsia="仿宋_GB2312" w:cs="仿宋_GB2312"/>
          <w:sz w:val="32"/>
          <w:szCs w:val="32"/>
        </w:rPr>
        <w:t>2022</w:t>
      </w:r>
      <w:r>
        <w:rPr>
          <w:rFonts w:hint="eastAsia" w:ascii="仿宋_GB2312" w:hAnsi="仿宋" w:eastAsia="仿宋_GB2312" w:cs="仿宋_GB2312"/>
          <w:sz w:val="32"/>
          <w:szCs w:val="32"/>
        </w:rPr>
        <w:t>年一般公共预算支出情况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w:t>
      </w:r>
      <w:r>
        <w:rPr>
          <w:rFonts w:ascii="仿宋_GB2312" w:hAnsi="仿宋" w:eastAsia="仿宋_GB2312" w:cs="仿宋_GB2312"/>
          <w:sz w:val="32"/>
          <w:szCs w:val="32"/>
        </w:rPr>
        <w:t>2022</w:t>
      </w:r>
      <w:r>
        <w:rPr>
          <w:rFonts w:hint="eastAsia" w:ascii="仿宋_GB2312" w:hAnsi="仿宋" w:eastAsia="仿宋_GB2312" w:cs="仿宋_GB2312"/>
          <w:sz w:val="32"/>
          <w:szCs w:val="32"/>
        </w:rPr>
        <w:t>年一般公共预算基本支出情况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w:t>
      </w:r>
      <w:r>
        <w:rPr>
          <w:rFonts w:ascii="仿宋_GB2312" w:hAnsi="仿宋" w:eastAsia="仿宋_GB2312" w:cs="仿宋_GB2312"/>
          <w:sz w:val="32"/>
          <w:szCs w:val="32"/>
        </w:rPr>
        <w:t>2022</w:t>
      </w:r>
      <w:r>
        <w:rPr>
          <w:rFonts w:hint="eastAsia" w:ascii="仿宋_GB2312" w:hAnsi="仿宋" w:eastAsia="仿宋_GB2312" w:cs="仿宋_GB2312"/>
          <w:sz w:val="32"/>
          <w:szCs w:val="32"/>
        </w:rPr>
        <w:t>年一般公共预算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w:t>
      </w:r>
      <w:r>
        <w:rPr>
          <w:rFonts w:ascii="仿宋_GB2312" w:hAnsi="仿宋" w:eastAsia="仿宋_GB2312" w:cs="仿宋_GB2312"/>
          <w:sz w:val="32"/>
          <w:szCs w:val="32"/>
        </w:rPr>
        <w:t>2022</w:t>
      </w:r>
      <w:r>
        <w:rPr>
          <w:rFonts w:hint="eastAsia" w:ascii="仿宋_GB2312" w:hAnsi="仿宋" w:eastAsia="仿宋_GB2312" w:cs="仿宋_GB2312"/>
          <w:sz w:val="32"/>
          <w:szCs w:val="32"/>
        </w:rPr>
        <w:t>年政府性基金预算支出表情况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w:t>
      </w:r>
      <w:r>
        <w:rPr>
          <w:rFonts w:ascii="仿宋_GB2312" w:hAnsi="仿宋" w:eastAsia="仿宋_GB2312" w:cs="仿宋_GB2312"/>
          <w:sz w:val="32"/>
          <w:szCs w:val="32"/>
        </w:rPr>
        <w:t>2022</w:t>
      </w:r>
      <w:r>
        <w:rPr>
          <w:rFonts w:hint="eastAsia" w:ascii="仿宋_GB2312" w:hAnsi="仿宋" w:eastAsia="仿宋_GB2312" w:cs="仿宋_GB2312"/>
          <w:sz w:val="32"/>
          <w:szCs w:val="32"/>
        </w:rPr>
        <w:t>年部门收支总表情况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w:t>
      </w:r>
      <w:r>
        <w:rPr>
          <w:rFonts w:ascii="仿宋_GB2312" w:hAnsi="仿宋" w:eastAsia="仿宋_GB2312" w:cs="仿宋_GB2312"/>
          <w:sz w:val="32"/>
          <w:szCs w:val="32"/>
        </w:rPr>
        <w:t>2022</w:t>
      </w:r>
      <w:r>
        <w:rPr>
          <w:rFonts w:hint="eastAsia" w:ascii="仿宋_GB2312" w:hAnsi="仿宋" w:eastAsia="仿宋_GB2312" w:cs="仿宋_GB2312"/>
          <w:sz w:val="32"/>
          <w:szCs w:val="32"/>
        </w:rPr>
        <w:t>年部门收入总表情况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w:t>
      </w:r>
      <w:r>
        <w:rPr>
          <w:rFonts w:ascii="仿宋_GB2312" w:hAnsi="仿宋" w:eastAsia="仿宋_GB2312" w:cs="仿宋_GB2312"/>
          <w:sz w:val="32"/>
          <w:szCs w:val="32"/>
        </w:rPr>
        <w:t>2022</w:t>
      </w:r>
      <w:r>
        <w:rPr>
          <w:rFonts w:hint="eastAsia" w:ascii="仿宋_GB2312" w:hAnsi="仿宋" w:eastAsia="仿宋_GB2312" w:cs="仿宋_GB2312"/>
          <w:sz w:val="32"/>
          <w:szCs w:val="32"/>
        </w:rPr>
        <w:t>年部门支出总表情况</w:t>
      </w:r>
    </w:p>
    <w:p>
      <w:pPr>
        <w:spacing w:line="500" w:lineRule="exact"/>
        <w:rPr>
          <w:rFonts w:ascii="宋体" w:cs="Times New Roman"/>
          <w:sz w:val="32"/>
          <w:szCs w:val="32"/>
        </w:rPr>
      </w:pPr>
      <w:r>
        <w:rPr>
          <w:rFonts w:hint="eastAsia" w:ascii="宋体" w:hAnsi="宋体" w:cs="宋体"/>
          <w:sz w:val="32"/>
          <w:szCs w:val="32"/>
        </w:rPr>
        <w:t>九、运行经费支出情况</w:t>
      </w:r>
    </w:p>
    <w:p>
      <w:pPr>
        <w:spacing w:line="540" w:lineRule="exact"/>
        <w:rPr>
          <w:rFonts w:ascii="宋体" w:cs="Times New Roman"/>
          <w:sz w:val="32"/>
          <w:szCs w:val="32"/>
        </w:rPr>
      </w:pPr>
      <w:r>
        <w:rPr>
          <w:rFonts w:hint="eastAsia" w:ascii="宋体" w:hAnsi="宋体" w:cs="宋体"/>
          <w:sz w:val="32"/>
          <w:szCs w:val="32"/>
        </w:rPr>
        <w:t>十、政府采购支出情况</w:t>
      </w:r>
    </w:p>
    <w:p>
      <w:pPr>
        <w:spacing w:line="540" w:lineRule="exact"/>
        <w:rPr>
          <w:rFonts w:ascii="宋体" w:cs="Times New Roman"/>
          <w:sz w:val="32"/>
          <w:szCs w:val="32"/>
        </w:rPr>
      </w:pPr>
      <w:r>
        <w:rPr>
          <w:rFonts w:hint="eastAsia" w:ascii="宋体" w:hAnsi="宋体" w:cs="宋体"/>
          <w:sz w:val="32"/>
          <w:szCs w:val="32"/>
        </w:rPr>
        <w:t>十一、国有资产占用情况</w:t>
      </w:r>
    </w:p>
    <w:p>
      <w:pPr>
        <w:spacing w:line="500" w:lineRule="exact"/>
        <w:rPr>
          <w:rFonts w:ascii="宋体" w:cs="Times New Roman"/>
          <w:sz w:val="32"/>
          <w:szCs w:val="32"/>
        </w:rPr>
      </w:pPr>
      <w:r>
        <w:rPr>
          <w:rFonts w:hint="eastAsia" w:ascii="宋体" w:hAnsi="宋体" w:cs="宋体"/>
          <w:sz w:val="32"/>
          <w:szCs w:val="32"/>
        </w:rPr>
        <w:t>十二、预算绩效情况</w:t>
      </w:r>
    </w:p>
    <w:p>
      <w:pPr>
        <w:spacing w:line="540" w:lineRule="exact"/>
        <w:rPr>
          <w:rFonts w:ascii="黑体" w:hAnsi="黑体" w:eastAsia="黑体" w:cs="Times New Roman"/>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r>
        <w:rPr>
          <w:rFonts w:ascii="宋体" w:hAnsi="宋体" w:cs="宋体"/>
          <w:sz w:val="44"/>
          <w:szCs w:val="44"/>
        </w:rPr>
        <w:t>2022</w:t>
      </w:r>
      <w:r>
        <w:rPr>
          <w:rFonts w:hint="eastAsia" w:ascii="宋体" w:hAnsi="宋体" w:cs="宋体"/>
          <w:sz w:val="44"/>
          <w:szCs w:val="44"/>
        </w:rPr>
        <w:t>年度中国共产党长春市二道区委员会办公室部门预算</w:t>
      </w:r>
    </w:p>
    <w:p>
      <w:pPr>
        <w:widowControl/>
        <w:spacing w:before="100" w:beforeAutospacing="1" w:after="100" w:afterAutospacing="1" w:line="360" w:lineRule="auto"/>
        <w:jc w:val="center"/>
        <w:rPr>
          <w:rFonts w:ascii="宋体" w:cs="Times New Roman"/>
          <w:color w:val="3E3E3E"/>
          <w:kern w:val="0"/>
          <w:sz w:val="18"/>
          <w:szCs w:val="18"/>
        </w:rPr>
      </w:pP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第一部分部门概述</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一、主要职责</w:t>
      </w:r>
    </w:p>
    <w:p>
      <w:pPr>
        <w:ind w:firstLine="640" w:firstLineChars="200"/>
        <w:rPr>
          <w:rFonts w:ascii="宋体" w:cs="宋体"/>
          <w:color w:val="3E3E3E"/>
          <w:kern w:val="0"/>
          <w:sz w:val="32"/>
          <w:szCs w:val="32"/>
        </w:rPr>
      </w:pPr>
      <w:r>
        <w:rPr>
          <w:rFonts w:hint="eastAsia" w:ascii="宋体" w:hAnsi="宋体" w:cs="宋体"/>
          <w:color w:val="3E3E3E"/>
          <w:kern w:val="0"/>
          <w:sz w:val="32"/>
          <w:szCs w:val="32"/>
        </w:rPr>
        <w:t>承担区委文件、文稿的起草、修改和制发；负责区委各种会议事务工作和日常文书处理；开展相关督查指导；组织推进全区全面深化改革工作</w:t>
      </w:r>
      <w:r>
        <w:rPr>
          <w:rFonts w:ascii="宋体" w:hAnsi="宋体" w:cs="宋体"/>
          <w:color w:val="3E3E3E"/>
          <w:kern w:val="0"/>
          <w:sz w:val="32"/>
          <w:szCs w:val="32"/>
        </w:rPr>
        <w:t>;</w:t>
      </w:r>
      <w:r>
        <w:rPr>
          <w:rFonts w:hint="eastAsia" w:ascii="宋体" w:hAnsi="宋体" w:cs="宋体"/>
          <w:color w:val="3E3E3E"/>
          <w:kern w:val="0"/>
          <w:sz w:val="32"/>
          <w:szCs w:val="32"/>
        </w:rPr>
        <w:t>组织、指导、检查、监督、协调区属机关、各街</w:t>
      </w:r>
      <w:r>
        <w:rPr>
          <w:rFonts w:ascii="宋体" w:hAnsi="宋体" w:cs="宋体"/>
          <w:color w:val="3E3E3E"/>
          <w:kern w:val="0"/>
          <w:sz w:val="32"/>
          <w:szCs w:val="32"/>
        </w:rPr>
        <w:t>(</w:t>
      </w:r>
      <w:r>
        <w:rPr>
          <w:rFonts w:hint="eastAsia" w:ascii="宋体" w:hAnsi="宋体" w:cs="宋体"/>
          <w:color w:val="3E3E3E"/>
          <w:kern w:val="0"/>
          <w:sz w:val="32"/>
          <w:szCs w:val="32"/>
        </w:rPr>
        <w:t>镇</w:t>
      </w:r>
      <w:r>
        <w:rPr>
          <w:rFonts w:ascii="宋体" w:hAnsi="宋体" w:cs="宋体"/>
          <w:color w:val="3E3E3E"/>
          <w:kern w:val="0"/>
          <w:sz w:val="32"/>
          <w:szCs w:val="32"/>
        </w:rPr>
        <w:t>)</w:t>
      </w:r>
      <w:r>
        <w:rPr>
          <w:rFonts w:hint="eastAsia" w:ascii="宋体" w:hAnsi="宋体" w:cs="宋体"/>
          <w:color w:val="3E3E3E"/>
          <w:kern w:val="0"/>
          <w:sz w:val="32"/>
          <w:szCs w:val="32"/>
        </w:rPr>
        <w:t>和开发区的档案工作；负责信息报送等工作。</w:t>
      </w:r>
    </w:p>
    <w:p>
      <w:pPr>
        <w:rPr>
          <w:rFonts w:ascii="宋体" w:cs="宋体"/>
          <w:color w:val="3E3E3E"/>
          <w:kern w:val="0"/>
          <w:sz w:val="32"/>
          <w:szCs w:val="32"/>
        </w:rPr>
      </w:pPr>
      <w:r>
        <w:rPr>
          <w:rFonts w:hint="eastAsia" w:ascii="宋体" w:hAnsi="宋体" w:cs="宋体"/>
          <w:b/>
          <w:bCs/>
          <w:color w:val="3E3E3E"/>
          <w:kern w:val="0"/>
          <w:sz w:val="32"/>
          <w:szCs w:val="32"/>
        </w:rPr>
        <w:t>二、内设机构</w:t>
      </w:r>
    </w:p>
    <w:p>
      <w:pPr>
        <w:ind w:firstLine="640" w:firstLineChars="200"/>
        <w:rPr>
          <w:rFonts w:ascii="宋体" w:cs="宋体"/>
          <w:color w:val="3E3E3E"/>
          <w:kern w:val="0"/>
          <w:sz w:val="32"/>
          <w:szCs w:val="32"/>
        </w:rPr>
      </w:pPr>
      <w:r>
        <w:rPr>
          <w:rFonts w:hint="eastAsia" w:ascii="宋体" w:hAnsi="宋体" w:cs="宋体"/>
          <w:color w:val="3E3E3E"/>
          <w:kern w:val="0"/>
          <w:sz w:val="32"/>
          <w:szCs w:val="32"/>
        </w:rPr>
        <w:t>（一）综合科</w:t>
      </w:r>
    </w:p>
    <w:p>
      <w:pPr>
        <w:ind w:firstLine="640" w:firstLineChars="200"/>
        <w:rPr>
          <w:rFonts w:ascii="宋体" w:cs="宋体"/>
          <w:color w:val="3E3E3E"/>
          <w:kern w:val="0"/>
          <w:sz w:val="32"/>
          <w:szCs w:val="32"/>
        </w:rPr>
      </w:pPr>
      <w:r>
        <w:rPr>
          <w:rFonts w:hint="eastAsia" w:ascii="宋体" w:hAnsi="宋体" w:cs="宋体"/>
          <w:color w:val="3E3E3E"/>
          <w:kern w:val="0"/>
          <w:sz w:val="32"/>
          <w:szCs w:val="32"/>
        </w:rPr>
        <w:t>负责撰写相关综合材料。</w:t>
      </w:r>
    </w:p>
    <w:p>
      <w:pPr>
        <w:ind w:firstLine="640" w:firstLineChars="200"/>
        <w:rPr>
          <w:rFonts w:ascii="宋体" w:cs="宋体"/>
          <w:color w:val="3E3E3E"/>
          <w:kern w:val="0"/>
          <w:sz w:val="32"/>
          <w:szCs w:val="32"/>
        </w:rPr>
      </w:pPr>
      <w:r>
        <w:rPr>
          <w:rFonts w:hint="eastAsia" w:ascii="宋体" w:hAnsi="宋体" w:cs="宋体"/>
          <w:color w:val="3E3E3E"/>
          <w:kern w:val="0"/>
          <w:sz w:val="32"/>
          <w:szCs w:val="32"/>
        </w:rPr>
        <w:t>（二）秘书科</w:t>
      </w:r>
    </w:p>
    <w:p>
      <w:pPr>
        <w:ind w:firstLine="640" w:firstLineChars="200"/>
        <w:rPr>
          <w:rFonts w:ascii="宋体" w:cs="宋体"/>
          <w:color w:val="3E3E3E"/>
          <w:kern w:val="0"/>
          <w:sz w:val="32"/>
          <w:szCs w:val="32"/>
        </w:rPr>
      </w:pPr>
      <w:r>
        <w:rPr>
          <w:rFonts w:hint="eastAsia" w:ascii="宋体" w:hAnsi="宋体" w:cs="宋体"/>
          <w:color w:val="3E3E3E"/>
          <w:kern w:val="0"/>
          <w:sz w:val="32"/>
          <w:szCs w:val="32"/>
        </w:rPr>
        <w:t>负责各种公务和公文处理工作。</w:t>
      </w:r>
    </w:p>
    <w:p>
      <w:pPr>
        <w:ind w:firstLine="640" w:firstLineChars="200"/>
        <w:rPr>
          <w:rFonts w:ascii="宋体" w:cs="宋体"/>
          <w:color w:val="3E3E3E"/>
          <w:kern w:val="0"/>
          <w:sz w:val="32"/>
          <w:szCs w:val="32"/>
        </w:rPr>
      </w:pPr>
      <w:r>
        <w:rPr>
          <w:rFonts w:hint="eastAsia" w:ascii="宋体" w:hAnsi="宋体" w:cs="宋体"/>
          <w:color w:val="3E3E3E"/>
          <w:kern w:val="0"/>
          <w:sz w:val="32"/>
          <w:szCs w:val="32"/>
        </w:rPr>
        <w:t>（三）督查室</w:t>
      </w:r>
    </w:p>
    <w:p>
      <w:pPr>
        <w:ind w:firstLine="640" w:firstLineChars="200"/>
        <w:rPr>
          <w:rFonts w:ascii="宋体" w:cs="宋体"/>
          <w:color w:val="3E3E3E"/>
          <w:kern w:val="0"/>
          <w:sz w:val="32"/>
          <w:szCs w:val="32"/>
        </w:rPr>
      </w:pPr>
      <w:bookmarkStart w:id="0" w:name="_Hlk82363787"/>
      <w:r>
        <w:rPr>
          <w:rFonts w:hint="eastAsia" w:ascii="宋体" w:hAnsi="宋体" w:cs="宋体"/>
          <w:color w:val="3E3E3E"/>
          <w:kern w:val="0"/>
          <w:sz w:val="32"/>
          <w:szCs w:val="32"/>
        </w:rPr>
        <w:t>负责相关督查指导。</w:t>
      </w:r>
    </w:p>
    <w:bookmarkEnd w:id="0"/>
    <w:p>
      <w:pPr>
        <w:ind w:firstLine="640" w:firstLineChars="200"/>
        <w:rPr>
          <w:rFonts w:ascii="宋体" w:cs="宋体"/>
          <w:color w:val="3E3E3E"/>
          <w:kern w:val="0"/>
          <w:sz w:val="32"/>
          <w:szCs w:val="32"/>
        </w:rPr>
      </w:pPr>
      <w:r>
        <w:rPr>
          <w:rFonts w:hint="eastAsia" w:ascii="宋体" w:hAnsi="宋体" w:cs="宋体"/>
          <w:color w:val="3E3E3E"/>
          <w:kern w:val="0"/>
          <w:sz w:val="32"/>
          <w:szCs w:val="32"/>
        </w:rPr>
        <w:t>（四）密码管理科</w:t>
      </w:r>
      <w:r>
        <w:rPr>
          <w:rFonts w:ascii="宋体" w:hAnsi="宋体" w:cs="宋体"/>
          <w:color w:val="3E3E3E"/>
          <w:kern w:val="0"/>
          <w:sz w:val="32"/>
          <w:szCs w:val="32"/>
        </w:rPr>
        <w:t xml:space="preserve"> </w:t>
      </w:r>
    </w:p>
    <w:p>
      <w:pPr>
        <w:ind w:firstLine="640" w:firstLineChars="200"/>
        <w:rPr>
          <w:rFonts w:ascii="宋体" w:cs="宋体"/>
          <w:color w:val="3E3E3E"/>
          <w:kern w:val="0"/>
          <w:sz w:val="32"/>
          <w:szCs w:val="32"/>
        </w:rPr>
      </w:pPr>
      <w:r>
        <w:rPr>
          <w:rFonts w:hint="eastAsia" w:ascii="宋体" w:hAnsi="宋体" w:cs="宋体"/>
          <w:color w:val="3E3E3E"/>
          <w:kern w:val="0"/>
          <w:sz w:val="32"/>
          <w:szCs w:val="32"/>
        </w:rPr>
        <w:t>负责全区商密系统管理和维护等工作。</w:t>
      </w:r>
    </w:p>
    <w:p>
      <w:pPr>
        <w:ind w:firstLine="640" w:firstLineChars="200"/>
        <w:rPr>
          <w:rFonts w:ascii="宋体" w:cs="宋体"/>
          <w:color w:val="3E3E3E"/>
          <w:kern w:val="0"/>
          <w:sz w:val="32"/>
          <w:szCs w:val="32"/>
        </w:rPr>
      </w:pPr>
      <w:r>
        <w:rPr>
          <w:rFonts w:hint="eastAsia" w:ascii="宋体" w:hAnsi="宋体" w:cs="宋体"/>
          <w:color w:val="3E3E3E"/>
          <w:kern w:val="0"/>
          <w:sz w:val="32"/>
          <w:szCs w:val="32"/>
        </w:rPr>
        <w:t>（五）政策研究科</w:t>
      </w:r>
      <w:r>
        <w:rPr>
          <w:rFonts w:ascii="宋体" w:hAnsi="宋体" w:cs="宋体"/>
          <w:color w:val="3E3E3E"/>
          <w:kern w:val="0"/>
          <w:sz w:val="32"/>
          <w:szCs w:val="32"/>
        </w:rPr>
        <w:t xml:space="preserve"> </w:t>
      </w:r>
    </w:p>
    <w:p>
      <w:pPr>
        <w:ind w:firstLine="640" w:firstLineChars="200"/>
        <w:rPr>
          <w:rFonts w:ascii="宋体" w:cs="宋体"/>
          <w:color w:val="3E3E3E"/>
          <w:kern w:val="0"/>
          <w:sz w:val="32"/>
          <w:szCs w:val="32"/>
        </w:rPr>
      </w:pPr>
      <w:bookmarkStart w:id="1" w:name="_Hlk82364070"/>
      <w:r>
        <w:rPr>
          <w:rFonts w:hint="eastAsia" w:ascii="宋体" w:hAnsi="宋体" w:cs="宋体"/>
          <w:color w:val="3E3E3E"/>
          <w:kern w:val="0"/>
          <w:sz w:val="32"/>
          <w:szCs w:val="32"/>
        </w:rPr>
        <w:t>完成推进全面深化改革等工作。</w:t>
      </w:r>
      <w:bookmarkEnd w:id="1"/>
      <w:r>
        <w:rPr>
          <w:rFonts w:ascii="宋体" w:hAnsi="宋体" w:cs="宋体"/>
          <w:color w:val="3E3E3E"/>
          <w:kern w:val="0"/>
          <w:sz w:val="32"/>
          <w:szCs w:val="32"/>
        </w:rPr>
        <w:t xml:space="preserve"> </w:t>
      </w:r>
    </w:p>
    <w:p>
      <w:pPr>
        <w:widowControl/>
        <w:spacing w:before="100" w:beforeAutospacing="1" w:after="100" w:afterAutospacing="1" w:line="360" w:lineRule="auto"/>
        <w:jc w:val="left"/>
        <w:rPr>
          <w:rFonts w:ascii="宋体" w:cs="Times New Roman"/>
          <w:b/>
          <w:bCs/>
          <w:color w:val="3E3E3E"/>
          <w:kern w:val="0"/>
          <w:sz w:val="32"/>
          <w:szCs w:val="32"/>
        </w:rPr>
      </w:pPr>
      <w:r>
        <w:rPr>
          <w:rFonts w:ascii="宋体" w:hAnsi="宋体" w:cs="宋体"/>
          <w:color w:val="3E3E3E"/>
          <w:kern w:val="0"/>
          <w:sz w:val="32"/>
          <w:szCs w:val="32"/>
        </w:rPr>
        <w:t xml:space="preserve"> </w:t>
      </w:r>
      <w:r>
        <w:rPr>
          <w:rFonts w:hint="eastAsia" w:ascii="宋体" w:hAnsi="宋体" w:cs="宋体"/>
          <w:b/>
          <w:bCs/>
          <w:color w:val="3E3E3E"/>
          <w:kern w:val="0"/>
          <w:sz w:val="32"/>
          <w:szCs w:val="32"/>
        </w:rPr>
        <w:t>三、预算基本情况</w:t>
      </w:r>
    </w:p>
    <w:p>
      <w:pPr>
        <w:widowControl/>
        <w:spacing w:before="100" w:beforeAutospacing="1" w:after="100" w:afterAutospacing="1" w:line="360" w:lineRule="auto"/>
        <w:jc w:val="left"/>
        <w:rPr>
          <w:rFonts w:ascii="楷体_GB2312" w:eastAsia="楷体_GB2312" w:cs="宋体"/>
          <w:b/>
          <w:color w:val="3E3E3E"/>
          <w:sz w:val="32"/>
        </w:rPr>
      </w:pPr>
      <w:r>
        <w:rPr>
          <w:rFonts w:hint="eastAsia" w:ascii="宋体" w:hAnsi="宋体" w:cs="宋体"/>
          <w:color w:val="3E3E3E"/>
          <w:kern w:val="0"/>
          <w:sz w:val="32"/>
          <w:szCs w:val="32"/>
        </w:rPr>
        <w:t>　　</w:t>
      </w:r>
      <w:r>
        <w:rPr>
          <w:rFonts w:hint="eastAsia" w:ascii="宋体" w:hAnsi="宋体" w:cs="宋体"/>
          <w:b/>
          <w:bCs/>
          <w:color w:val="3E3E3E"/>
          <w:kern w:val="0"/>
          <w:sz w:val="32"/>
          <w:szCs w:val="32"/>
        </w:rPr>
        <w:t>（一）部门预算单位构成</w:t>
      </w:r>
    </w:p>
    <w:p>
      <w:pPr>
        <w:ind w:firstLine="640" w:firstLineChars="200"/>
        <w:rPr>
          <w:rFonts w:ascii="宋体" w:cs="宋体"/>
          <w:color w:val="3E3E3E"/>
          <w:kern w:val="0"/>
          <w:sz w:val="32"/>
          <w:szCs w:val="32"/>
        </w:rPr>
      </w:pPr>
      <w:r>
        <w:rPr>
          <w:rFonts w:hint="eastAsia" w:ascii="宋体" w:hAnsi="宋体" w:cs="宋体"/>
          <w:color w:val="3E3E3E"/>
          <w:kern w:val="0"/>
          <w:sz w:val="32"/>
          <w:szCs w:val="32"/>
        </w:rPr>
        <w:t>中国共产党长春市二道区委员会办公室本级行政单位，共计</w:t>
      </w:r>
      <w:r>
        <w:rPr>
          <w:rFonts w:ascii="宋体" w:hAnsi="宋体" w:cs="宋体"/>
          <w:color w:val="3E3E3E"/>
          <w:kern w:val="0"/>
          <w:sz w:val="32"/>
          <w:szCs w:val="32"/>
        </w:rPr>
        <w:t>1</w:t>
      </w:r>
      <w:r>
        <w:rPr>
          <w:rFonts w:hint="eastAsia" w:ascii="宋体" w:hAnsi="宋体" w:cs="宋体"/>
          <w:color w:val="3E3E3E"/>
          <w:kern w:val="0"/>
          <w:sz w:val="32"/>
          <w:szCs w:val="32"/>
        </w:rPr>
        <w:t>个预算单位。内设科室</w:t>
      </w:r>
      <w:r>
        <w:rPr>
          <w:rFonts w:ascii="宋体" w:hAnsi="宋体" w:cs="宋体"/>
          <w:color w:val="3E3E3E"/>
          <w:kern w:val="0"/>
          <w:sz w:val="32"/>
          <w:szCs w:val="32"/>
        </w:rPr>
        <w:t xml:space="preserve"> 5</w:t>
      </w:r>
      <w:r>
        <w:rPr>
          <w:rFonts w:hint="eastAsia" w:ascii="宋体" w:hAnsi="宋体" w:cs="宋体"/>
          <w:color w:val="3E3E3E"/>
          <w:kern w:val="0"/>
          <w:sz w:val="32"/>
          <w:szCs w:val="32"/>
        </w:rPr>
        <w:t>个，包括：综合科、秘书科、督查室、密码管理科、政策研究科。</w:t>
      </w:r>
      <w:r>
        <w:rPr>
          <w:rFonts w:ascii="宋体" w:hAnsi="宋体" w:cs="宋体"/>
          <w:color w:val="3E3E3E"/>
          <w:kern w:val="0"/>
          <w:sz w:val="32"/>
          <w:szCs w:val="32"/>
        </w:rPr>
        <w:t xml:space="preserve"> </w:t>
      </w:r>
    </w:p>
    <w:p>
      <w:pPr>
        <w:spacing w:before="100" w:after="100" w:line="360" w:lineRule="auto"/>
        <w:jc w:val="left"/>
        <w:rPr>
          <w:rFonts w:ascii="楷体_GB2312" w:eastAsia="楷体_GB2312" w:cs="宋体"/>
          <w:b/>
          <w:color w:val="3E3E3E"/>
          <w:sz w:val="32"/>
        </w:rPr>
      </w:pPr>
      <w:r>
        <w:rPr>
          <w:rFonts w:hint="eastAsia" w:ascii="宋体" w:hAnsi="宋体" w:cs="宋体"/>
          <w:color w:val="3E3E3E"/>
          <w:sz w:val="32"/>
        </w:rPr>
        <w:t>　　</w:t>
      </w:r>
      <w:r>
        <w:rPr>
          <w:rFonts w:ascii="宋体" w:hAnsi="宋体" w:cs="宋体"/>
          <w:b/>
          <w:bCs/>
          <w:color w:val="3E3E3E"/>
          <w:kern w:val="0"/>
          <w:sz w:val="32"/>
          <w:szCs w:val="32"/>
        </w:rPr>
        <w:t>(</w:t>
      </w:r>
      <w:r>
        <w:rPr>
          <w:rFonts w:hint="eastAsia" w:ascii="宋体" w:hAnsi="宋体" w:cs="宋体"/>
          <w:b/>
          <w:bCs/>
          <w:color w:val="3E3E3E"/>
          <w:kern w:val="0"/>
          <w:sz w:val="32"/>
          <w:szCs w:val="32"/>
        </w:rPr>
        <w:t>二</w:t>
      </w:r>
      <w:r>
        <w:rPr>
          <w:rFonts w:ascii="宋体" w:hAnsi="宋体" w:cs="宋体"/>
          <w:b/>
          <w:bCs/>
          <w:color w:val="3E3E3E"/>
          <w:kern w:val="0"/>
          <w:sz w:val="32"/>
          <w:szCs w:val="32"/>
        </w:rPr>
        <w:t>)</w:t>
      </w:r>
      <w:r>
        <w:rPr>
          <w:rFonts w:hint="eastAsia" w:ascii="宋体" w:hAnsi="宋体" w:cs="宋体"/>
          <w:b/>
          <w:bCs/>
          <w:color w:val="3E3E3E"/>
          <w:kern w:val="0"/>
          <w:sz w:val="32"/>
          <w:szCs w:val="32"/>
        </w:rPr>
        <w:t>预算单位人员构成情况</w:t>
      </w:r>
    </w:p>
    <w:p>
      <w:pPr>
        <w:rPr>
          <w:rFonts w:ascii="宋体" w:cs="宋体"/>
          <w:color w:val="3E3E3E"/>
          <w:kern w:val="0"/>
          <w:sz w:val="32"/>
          <w:szCs w:val="32"/>
        </w:rPr>
      </w:pPr>
      <w:r>
        <w:rPr>
          <w:rFonts w:hint="eastAsia" w:ascii="宋体"/>
        </w:rPr>
        <w:t>　</w:t>
      </w:r>
      <w:r>
        <w:rPr>
          <w:rFonts w:hint="eastAsia" w:ascii="仿宋_GB2312" w:eastAsia="仿宋_GB2312"/>
          <w:sz w:val="32"/>
          <w:szCs w:val="32"/>
        </w:rPr>
        <w:t>　</w:t>
      </w:r>
      <w:r>
        <w:rPr>
          <w:rFonts w:hint="eastAsia" w:ascii="宋体" w:hAnsi="宋体" w:cs="宋体"/>
          <w:color w:val="3E3E3E"/>
          <w:kern w:val="0"/>
          <w:sz w:val="32"/>
          <w:szCs w:val="32"/>
        </w:rPr>
        <w:t>中国共产党长春市二道区委员会办公室本级行政单位现有人员</w:t>
      </w:r>
      <w:r>
        <w:rPr>
          <w:rFonts w:ascii="宋体" w:hAnsi="宋体" w:cs="宋体"/>
          <w:color w:val="3E3E3E"/>
          <w:kern w:val="0"/>
          <w:sz w:val="32"/>
          <w:szCs w:val="32"/>
        </w:rPr>
        <w:t>21</w:t>
      </w:r>
      <w:r>
        <w:rPr>
          <w:rFonts w:hint="eastAsia" w:ascii="宋体" w:hAnsi="宋体" w:cs="宋体"/>
          <w:color w:val="3E3E3E"/>
          <w:kern w:val="0"/>
          <w:sz w:val="32"/>
          <w:szCs w:val="32"/>
        </w:rPr>
        <w:t>人，其中，在职人员</w:t>
      </w:r>
      <w:r>
        <w:rPr>
          <w:rFonts w:ascii="宋体" w:hAnsi="宋体" w:cs="宋体"/>
          <w:color w:val="3E3E3E"/>
          <w:kern w:val="0"/>
          <w:sz w:val="32"/>
          <w:szCs w:val="32"/>
        </w:rPr>
        <w:t>18</w:t>
      </w:r>
      <w:r>
        <w:rPr>
          <w:rFonts w:hint="eastAsia" w:ascii="宋体" w:hAnsi="宋体" w:cs="宋体"/>
          <w:color w:val="3E3E3E"/>
          <w:kern w:val="0"/>
          <w:sz w:val="32"/>
          <w:szCs w:val="32"/>
        </w:rPr>
        <w:t>人员，退休人员</w:t>
      </w:r>
      <w:r>
        <w:rPr>
          <w:rFonts w:ascii="宋体" w:hAnsi="宋体" w:cs="宋体"/>
          <w:color w:val="3E3E3E"/>
          <w:kern w:val="0"/>
          <w:sz w:val="32"/>
          <w:szCs w:val="32"/>
        </w:rPr>
        <w:t>3</w:t>
      </w:r>
      <w:r>
        <w:rPr>
          <w:rFonts w:hint="eastAsia" w:ascii="宋体" w:hAnsi="宋体" w:cs="宋体"/>
          <w:color w:val="3E3E3E"/>
          <w:kern w:val="0"/>
          <w:sz w:val="32"/>
          <w:szCs w:val="32"/>
        </w:rPr>
        <w:t>人。</w:t>
      </w: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2022</w:t>
      </w:r>
      <w:r>
        <w:rPr>
          <w:rFonts w:hint="eastAsia" w:ascii="黑体" w:hAnsi="黑体" w:eastAsia="黑体" w:cs="黑体"/>
          <w:sz w:val="32"/>
          <w:szCs w:val="32"/>
        </w:rPr>
        <w:t>年度部门预算表</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附件：　</w:t>
      </w:r>
      <w:r>
        <w:fldChar w:fldCharType="begin"/>
      </w:r>
      <w:r>
        <w:instrText xml:space="preserve"> HYPERLINK "http://www.ccgxj.gov.cn/xxgkml/cwgk/201604/W020160405536935785252.xls" </w:instrText>
      </w:r>
      <w:r>
        <w:fldChar w:fldCharType="separate"/>
      </w:r>
      <w:r>
        <w:rPr>
          <w:rFonts w:ascii="宋体" w:hAnsi="宋体" w:cs="宋体"/>
          <w:color w:val="3E3E3E"/>
          <w:kern w:val="0"/>
          <w:sz w:val="32"/>
          <w:szCs w:val="32"/>
        </w:rPr>
        <w:t>1.2022</w:t>
      </w:r>
      <w:r>
        <w:rPr>
          <w:rFonts w:hint="eastAsia" w:ascii="宋体" w:hAnsi="宋体" w:cs="宋体"/>
          <w:color w:val="3E3E3E"/>
          <w:kern w:val="0"/>
          <w:sz w:val="32"/>
          <w:szCs w:val="32"/>
        </w:rPr>
        <w:t>年财政拨款收支总表</w:t>
      </w:r>
      <w:r>
        <w:rPr>
          <w:rFonts w:hint="eastAsia" w:ascii="宋体" w:hAnsi="宋体" w:cs="宋体"/>
          <w:color w:val="3E3E3E"/>
          <w:kern w:val="0"/>
          <w:sz w:val="32"/>
          <w:szCs w:val="32"/>
        </w:rPr>
        <w:fldChar w:fldCharType="end"/>
      </w:r>
    </w:p>
    <w:tbl>
      <w:tblPr>
        <w:tblStyle w:val="5"/>
        <w:tblW w:w="8797" w:type="dxa"/>
        <w:tblInd w:w="-106" w:type="dxa"/>
        <w:tblLayout w:type="fixed"/>
        <w:tblCellMar>
          <w:top w:w="0" w:type="dxa"/>
          <w:left w:w="108" w:type="dxa"/>
          <w:bottom w:w="0" w:type="dxa"/>
          <w:right w:w="108" w:type="dxa"/>
        </w:tblCellMar>
      </w:tblPr>
      <w:tblGrid>
        <w:gridCol w:w="3299"/>
        <w:gridCol w:w="805"/>
        <w:gridCol w:w="2081"/>
        <w:gridCol w:w="1002"/>
        <w:gridCol w:w="805"/>
        <w:gridCol w:w="805"/>
      </w:tblGrid>
      <w:tr>
        <w:tblPrEx>
          <w:tblCellMar>
            <w:top w:w="0" w:type="dxa"/>
            <w:left w:w="108" w:type="dxa"/>
            <w:bottom w:w="0" w:type="dxa"/>
            <w:right w:w="108" w:type="dxa"/>
          </w:tblCellMar>
        </w:tblPrEx>
        <w:trPr>
          <w:trHeight w:val="255" w:hRule="atLeast"/>
        </w:trPr>
        <w:tc>
          <w:tcPr>
            <w:tcW w:w="3299" w:type="dxa"/>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1</w:t>
            </w:r>
          </w:p>
        </w:tc>
        <w:tc>
          <w:tcPr>
            <w:tcW w:w="805" w:type="dxa"/>
            <w:tcBorders>
              <w:top w:val="nil"/>
              <w:left w:val="nil"/>
              <w:bottom w:val="nil"/>
              <w:right w:val="nil"/>
            </w:tcBorders>
            <w:vAlign w:val="bottom"/>
          </w:tcPr>
          <w:p>
            <w:pPr>
              <w:widowControl/>
              <w:jc w:val="left"/>
              <w:rPr>
                <w:rFonts w:ascii="宋体" w:cs="Times New Roman"/>
                <w:kern w:val="0"/>
                <w:sz w:val="20"/>
                <w:szCs w:val="20"/>
              </w:rPr>
            </w:pPr>
          </w:p>
        </w:tc>
        <w:tc>
          <w:tcPr>
            <w:tcW w:w="2081" w:type="dxa"/>
            <w:tcBorders>
              <w:top w:val="nil"/>
              <w:left w:val="nil"/>
              <w:bottom w:val="nil"/>
              <w:right w:val="nil"/>
            </w:tcBorders>
            <w:vAlign w:val="bottom"/>
          </w:tcPr>
          <w:p>
            <w:pPr>
              <w:widowControl/>
              <w:jc w:val="left"/>
              <w:rPr>
                <w:rFonts w:ascii="宋体" w:cs="Times New Roman"/>
                <w:kern w:val="0"/>
                <w:sz w:val="20"/>
                <w:szCs w:val="20"/>
              </w:rPr>
            </w:pPr>
          </w:p>
        </w:tc>
        <w:tc>
          <w:tcPr>
            <w:tcW w:w="1002" w:type="dxa"/>
            <w:tcBorders>
              <w:top w:val="nil"/>
              <w:left w:val="nil"/>
              <w:bottom w:val="nil"/>
              <w:right w:val="nil"/>
            </w:tcBorders>
            <w:vAlign w:val="bottom"/>
          </w:tcPr>
          <w:p>
            <w:pPr>
              <w:widowControl/>
              <w:jc w:val="left"/>
              <w:rPr>
                <w:rFonts w:ascii="宋体" w:cs="Times New Roman"/>
                <w:kern w:val="0"/>
                <w:sz w:val="20"/>
                <w:szCs w:val="20"/>
              </w:rPr>
            </w:pPr>
          </w:p>
        </w:tc>
        <w:tc>
          <w:tcPr>
            <w:tcW w:w="805" w:type="dxa"/>
            <w:tcBorders>
              <w:top w:val="nil"/>
              <w:left w:val="nil"/>
              <w:bottom w:val="nil"/>
              <w:right w:val="nil"/>
            </w:tcBorders>
            <w:vAlign w:val="bottom"/>
          </w:tcPr>
          <w:p>
            <w:pPr>
              <w:widowControl/>
              <w:jc w:val="left"/>
              <w:rPr>
                <w:rFonts w:ascii="宋体" w:cs="Times New Roman"/>
                <w:kern w:val="0"/>
                <w:sz w:val="20"/>
                <w:szCs w:val="20"/>
              </w:rPr>
            </w:pPr>
          </w:p>
        </w:tc>
        <w:tc>
          <w:tcPr>
            <w:tcW w:w="805"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510" w:hRule="atLeast"/>
        </w:trPr>
        <w:tc>
          <w:tcPr>
            <w:tcW w:w="8797" w:type="dxa"/>
            <w:gridSpan w:val="6"/>
            <w:tcBorders>
              <w:top w:val="nil"/>
              <w:left w:val="nil"/>
              <w:bottom w:val="nil"/>
              <w:right w:val="nil"/>
            </w:tcBorders>
            <w:shd w:val="clear" w:color="000000" w:fill="FFFFFF"/>
            <w:vAlign w:val="center"/>
          </w:tcPr>
          <w:p>
            <w:pPr>
              <w:widowControl/>
              <w:jc w:val="center"/>
              <w:rPr>
                <w:rFonts w:ascii="黑体" w:hAnsi="黑体" w:eastAsia="黑体" w:cs="Times New Roman"/>
                <w:b/>
                <w:bCs/>
                <w:color w:val="000000"/>
                <w:kern w:val="0"/>
                <w:sz w:val="28"/>
                <w:szCs w:val="28"/>
              </w:rPr>
            </w:pPr>
            <w:r>
              <w:rPr>
                <w:rFonts w:hint="eastAsia" w:ascii="黑体" w:hAnsi="黑体" w:eastAsia="黑体" w:cs="黑体"/>
                <w:b/>
                <w:bCs/>
                <w:color w:val="000000"/>
                <w:kern w:val="0"/>
                <w:sz w:val="28"/>
                <w:szCs w:val="28"/>
              </w:rPr>
              <w:t>财政拨款收支总表</w:t>
            </w:r>
          </w:p>
        </w:tc>
      </w:tr>
      <w:tr>
        <w:tblPrEx>
          <w:tblCellMar>
            <w:top w:w="0" w:type="dxa"/>
            <w:left w:w="108" w:type="dxa"/>
            <w:bottom w:w="0" w:type="dxa"/>
            <w:right w:w="108" w:type="dxa"/>
          </w:tblCellMar>
        </w:tblPrEx>
        <w:trPr>
          <w:trHeight w:val="225" w:hRule="atLeast"/>
        </w:trPr>
        <w:tc>
          <w:tcPr>
            <w:tcW w:w="4104" w:type="dxa"/>
            <w:gridSpan w:val="2"/>
            <w:tcBorders>
              <w:top w:val="nil"/>
              <w:left w:val="nil"/>
              <w:bottom w:val="single" w:color="auto" w:sz="4" w:space="0"/>
              <w:right w:val="nil"/>
            </w:tcBorders>
            <w:vAlign w:val="bottom"/>
          </w:tcPr>
          <w:p>
            <w:pPr>
              <w:widowControl/>
              <w:jc w:val="center"/>
              <w:rPr>
                <w:rFonts w:ascii="宋体" w:cs="Times New Roman"/>
                <w:kern w:val="0"/>
                <w:sz w:val="16"/>
                <w:szCs w:val="16"/>
              </w:rPr>
            </w:pPr>
            <w:r>
              <w:rPr>
                <w:rFonts w:hint="eastAsia" w:ascii="宋体" w:hAnsi="宋体" w:cs="宋体"/>
                <w:kern w:val="0"/>
                <w:sz w:val="16"/>
                <w:szCs w:val="16"/>
              </w:rPr>
              <w:t>部门（单位）名称：中国共产党长春市二道区委员会办公室</w:t>
            </w:r>
          </w:p>
        </w:tc>
        <w:tc>
          <w:tcPr>
            <w:tcW w:w="2081" w:type="dxa"/>
            <w:tcBorders>
              <w:top w:val="nil"/>
              <w:left w:val="nil"/>
              <w:bottom w:val="single" w:color="auto" w:sz="4" w:space="0"/>
              <w:right w:val="nil"/>
            </w:tcBorders>
            <w:vAlign w:val="bottom"/>
          </w:tcPr>
          <w:p>
            <w:pPr>
              <w:widowControl/>
              <w:jc w:val="center"/>
              <w:rPr>
                <w:rFonts w:ascii="宋体" w:cs="Times New Roman"/>
                <w:b/>
                <w:bCs/>
                <w:kern w:val="0"/>
                <w:sz w:val="16"/>
                <w:szCs w:val="16"/>
              </w:rPr>
            </w:pPr>
            <w:r>
              <w:rPr>
                <w:rFonts w:hint="eastAsia" w:ascii="宋体" w:hAnsi="宋体" w:cs="宋体"/>
                <w:b/>
                <w:bCs/>
                <w:kern w:val="0"/>
                <w:sz w:val="16"/>
                <w:szCs w:val="16"/>
              </w:rPr>
              <w:t>　</w:t>
            </w:r>
          </w:p>
        </w:tc>
        <w:tc>
          <w:tcPr>
            <w:tcW w:w="1002" w:type="dxa"/>
            <w:tcBorders>
              <w:top w:val="nil"/>
              <w:left w:val="nil"/>
              <w:bottom w:val="single" w:color="auto" w:sz="4" w:space="0"/>
              <w:right w:val="nil"/>
            </w:tcBorders>
            <w:vAlign w:val="bottom"/>
          </w:tcPr>
          <w:p>
            <w:pPr>
              <w:widowControl/>
              <w:jc w:val="center"/>
              <w:rPr>
                <w:rFonts w:ascii="宋体" w:cs="Times New Roman"/>
                <w:b/>
                <w:bCs/>
                <w:kern w:val="0"/>
                <w:sz w:val="16"/>
                <w:szCs w:val="16"/>
              </w:rPr>
            </w:pPr>
            <w:r>
              <w:rPr>
                <w:rFonts w:hint="eastAsia" w:ascii="宋体" w:hAnsi="宋体" w:cs="宋体"/>
                <w:b/>
                <w:bCs/>
                <w:kern w:val="0"/>
                <w:sz w:val="16"/>
                <w:szCs w:val="16"/>
              </w:rPr>
              <w:t>　</w:t>
            </w:r>
          </w:p>
        </w:tc>
        <w:tc>
          <w:tcPr>
            <w:tcW w:w="1610" w:type="dxa"/>
            <w:gridSpan w:val="2"/>
            <w:tcBorders>
              <w:top w:val="nil"/>
              <w:left w:val="nil"/>
              <w:bottom w:val="single" w:color="auto" w:sz="4" w:space="0"/>
              <w:right w:val="nil"/>
            </w:tcBorders>
            <w:shd w:val="clear" w:color="000000" w:fill="FFFFFF"/>
            <w:vAlign w:val="bottom"/>
          </w:tcPr>
          <w:p>
            <w:pPr>
              <w:widowControl/>
              <w:jc w:val="right"/>
              <w:rPr>
                <w:rFonts w:ascii="宋体" w:cs="Times New Roman"/>
                <w:b/>
                <w:bCs/>
                <w:color w:val="000000"/>
                <w:kern w:val="0"/>
                <w:sz w:val="16"/>
                <w:szCs w:val="16"/>
              </w:rPr>
            </w:pPr>
            <w:r>
              <w:rPr>
                <w:rFonts w:hint="eastAsia" w:ascii="宋体" w:hAnsi="宋体" w:cs="宋体"/>
                <w:b/>
                <w:bCs/>
                <w:color w:val="000000"/>
                <w:kern w:val="0"/>
                <w:sz w:val="16"/>
                <w:szCs w:val="16"/>
              </w:rPr>
              <w:t>单位：万元</w:t>
            </w:r>
          </w:p>
        </w:tc>
      </w:tr>
      <w:tr>
        <w:tblPrEx>
          <w:tblCellMar>
            <w:top w:w="0" w:type="dxa"/>
            <w:left w:w="108" w:type="dxa"/>
            <w:bottom w:w="0" w:type="dxa"/>
            <w:right w:w="108" w:type="dxa"/>
          </w:tblCellMar>
        </w:tblPrEx>
        <w:trPr>
          <w:trHeight w:val="525" w:hRule="atLeast"/>
        </w:trPr>
        <w:tc>
          <w:tcPr>
            <w:tcW w:w="410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收</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入</w:t>
            </w:r>
          </w:p>
        </w:tc>
        <w:tc>
          <w:tcPr>
            <w:tcW w:w="4693"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支</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出</w:t>
            </w:r>
          </w:p>
        </w:tc>
      </w:tr>
      <w:tr>
        <w:tblPrEx>
          <w:tblCellMar>
            <w:top w:w="0" w:type="dxa"/>
            <w:left w:w="108" w:type="dxa"/>
            <w:bottom w:w="0" w:type="dxa"/>
            <w:right w:w="108" w:type="dxa"/>
          </w:tblCellMar>
        </w:tblPrEx>
        <w:trPr>
          <w:trHeight w:val="1276" w:hRule="atLeast"/>
        </w:trPr>
        <w:tc>
          <w:tcPr>
            <w:tcW w:w="329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项</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目</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预算金额</w:t>
            </w:r>
          </w:p>
        </w:tc>
        <w:tc>
          <w:tcPr>
            <w:tcW w:w="2081"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项</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目（按功能分类）</w:t>
            </w:r>
          </w:p>
        </w:tc>
        <w:tc>
          <w:tcPr>
            <w:tcW w:w="1002"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合计</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一般公共预算财政拨款</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政府性基金预算财政拨款</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一、财政拨款（补助）</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8000"/>
                <w:kern w:val="0"/>
                <w:sz w:val="16"/>
                <w:szCs w:val="16"/>
              </w:rPr>
              <w:t>383.15</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一、一般公共服务</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r>
              <w:rPr>
                <w:rFonts w:ascii="宋体" w:cs="Times New Roman"/>
                <w:b/>
                <w:bCs/>
                <w:color w:val="0000FF"/>
                <w:kern w:val="0"/>
                <w:sz w:val="16"/>
                <w:szCs w:val="16"/>
              </w:rPr>
              <w:t>383.15</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6"/>
                <w:szCs w:val="16"/>
              </w:rPr>
            </w:pPr>
            <w:r>
              <w:rPr>
                <w:rFonts w:ascii="宋体" w:cs="Times New Roman"/>
                <w:b/>
                <w:bCs/>
                <w:color w:val="000000"/>
                <w:kern w:val="0"/>
                <w:sz w:val="16"/>
                <w:szCs w:val="16"/>
              </w:rPr>
              <w:t>383.15</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经费拨款</w:t>
            </w:r>
            <w:r>
              <w:rPr>
                <w:rFonts w:ascii="宋体" w:hAnsi="宋体" w:cs="宋体"/>
                <w:color w:val="000000"/>
                <w:kern w:val="0"/>
                <w:sz w:val="16"/>
                <w:szCs w:val="16"/>
              </w:rPr>
              <w:t>(</w:t>
            </w:r>
            <w:r>
              <w:rPr>
                <w:rFonts w:hint="eastAsia" w:ascii="宋体" w:hAnsi="宋体" w:cs="宋体"/>
                <w:color w:val="000000"/>
                <w:kern w:val="0"/>
                <w:sz w:val="16"/>
                <w:szCs w:val="16"/>
              </w:rPr>
              <w:t>补助）</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383.15</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二、住房保障支出</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r>
              <w:rPr>
                <w:rFonts w:ascii="宋体" w:hAnsi="宋体" w:cs="宋体"/>
                <w:b/>
                <w:bCs/>
                <w:color w:val="0000FF"/>
                <w:kern w:val="0"/>
                <w:sz w:val="16"/>
                <w:szCs w:val="16"/>
              </w:rPr>
              <w:t xml:space="preserve">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纳入预算管理的行政性收费安排的拨款</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三、医疗卫生</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r>
              <w:rPr>
                <w:rFonts w:ascii="宋体" w:hAnsi="宋体" w:cs="宋体"/>
                <w:b/>
                <w:bCs/>
                <w:color w:val="0000FF"/>
                <w:kern w:val="0"/>
                <w:sz w:val="16"/>
                <w:szCs w:val="16"/>
              </w:rPr>
              <w:t xml:space="preserve">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经费拨款</w:t>
            </w:r>
            <w:r>
              <w:rPr>
                <w:rFonts w:ascii="宋体" w:hAnsi="宋体" w:cs="宋体"/>
                <w:color w:val="000000"/>
                <w:kern w:val="0"/>
                <w:sz w:val="16"/>
                <w:szCs w:val="16"/>
              </w:rPr>
              <w:t>(</w:t>
            </w:r>
            <w:r>
              <w:rPr>
                <w:rFonts w:hint="eastAsia" w:ascii="宋体" w:hAnsi="宋体" w:cs="宋体"/>
                <w:color w:val="000000"/>
                <w:kern w:val="0"/>
                <w:sz w:val="16"/>
                <w:szCs w:val="16"/>
              </w:rPr>
              <w:t>办案费</w:t>
            </w:r>
            <w:r>
              <w:rPr>
                <w:rFonts w:ascii="宋体" w:hAnsi="宋体" w:cs="宋体"/>
                <w:color w:val="000000"/>
                <w:kern w:val="0"/>
                <w:sz w:val="16"/>
                <w:szCs w:val="16"/>
              </w:rPr>
              <w:t>)</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四、环境保护</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r>
              <w:rPr>
                <w:rFonts w:ascii="宋体" w:hAnsi="宋体" w:cs="宋体"/>
                <w:b/>
                <w:bCs/>
                <w:color w:val="0000FF"/>
                <w:kern w:val="0"/>
                <w:sz w:val="16"/>
                <w:szCs w:val="16"/>
              </w:rPr>
              <w:t xml:space="preserve">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国有资产有偿使用收入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五、社会保险基金支出</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r>
              <w:rPr>
                <w:rFonts w:ascii="宋体" w:hAnsi="宋体" w:cs="宋体"/>
                <w:b/>
                <w:bCs/>
                <w:color w:val="0000FF"/>
                <w:kern w:val="0"/>
                <w:sz w:val="16"/>
                <w:szCs w:val="16"/>
              </w:rPr>
              <w:t xml:space="preserve">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r>
              <w:rPr>
                <w:rFonts w:hint="eastAsia" w:ascii="宋体" w:hAnsi="宋体" w:cs="宋体"/>
                <w:b/>
                <w:bCs/>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专项收入安排的拨款</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六、资源勘探电力信息等事务</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r>
              <w:rPr>
                <w:rFonts w:ascii="宋体" w:hAnsi="宋体" w:cs="宋体"/>
                <w:b/>
                <w:bCs/>
                <w:color w:val="0000FF"/>
                <w:kern w:val="0"/>
                <w:sz w:val="16"/>
                <w:szCs w:val="16"/>
              </w:rPr>
              <w:t xml:space="preserve">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r>
              <w:rPr>
                <w:rFonts w:ascii="宋体" w:hAnsi="宋体" w:cs="宋体"/>
                <w:b/>
                <w:bCs/>
                <w:kern w:val="0"/>
                <w:sz w:val="16"/>
                <w:szCs w:val="16"/>
              </w:rPr>
              <w:t xml:space="preserve">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城维费拨款收入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二、预算外资金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8000"/>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专户核拨的预算外资金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批准留用的预算外资金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三、事业收入（不含预算外）</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四、事业单位经营收入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五、纳入预算管理的政府性基金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六、其他收入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cs="宋体"/>
                <w:color w:val="0000FF"/>
                <w:kern w:val="0"/>
                <w:sz w:val="16"/>
                <w:szCs w:val="16"/>
              </w:rPr>
              <w:t>0.00</w:t>
            </w:r>
            <w:r>
              <w:rPr>
                <w:rFonts w:ascii="宋体" w:hAnsi="宋体" w:cs="宋体"/>
                <w:color w:val="0000FF"/>
                <w:kern w:val="0"/>
                <w:sz w:val="16"/>
                <w:szCs w:val="16"/>
              </w:rPr>
              <w:t xml:space="preserve">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七、上级补助收入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八、附属单位上缴收入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九、用事业基金弥补收支差额</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本</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年</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收</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入</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合</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8000"/>
                <w:kern w:val="0"/>
                <w:sz w:val="16"/>
                <w:szCs w:val="16"/>
              </w:rPr>
              <w:t>383.15</w:t>
            </w:r>
          </w:p>
        </w:tc>
        <w:tc>
          <w:tcPr>
            <w:tcW w:w="2081"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本</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年</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支</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出</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合</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8000"/>
                <w:kern w:val="0"/>
                <w:sz w:val="16"/>
                <w:szCs w:val="16"/>
              </w:rPr>
              <w:t>383.15</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十、上年结转</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8000"/>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转移性支出</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财政拨款结转</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结转下年</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8000"/>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财政拨款结余</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其他结转</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收</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入</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总</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8000"/>
                <w:kern w:val="0"/>
                <w:sz w:val="16"/>
                <w:szCs w:val="16"/>
              </w:rPr>
              <w:t>383.15</w:t>
            </w:r>
          </w:p>
        </w:tc>
        <w:tc>
          <w:tcPr>
            <w:tcW w:w="2081"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支</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出</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总</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8000"/>
                <w:kern w:val="0"/>
                <w:sz w:val="16"/>
                <w:szCs w:val="16"/>
              </w:rPr>
              <w:t>383.15</w:t>
            </w:r>
          </w:p>
        </w:tc>
        <w:tc>
          <w:tcPr>
            <w:tcW w:w="805"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8000"/>
                <w:kern w:val="0"/>
                <w:sz w:val="16"/>
                <w:szCs w:val="16"/>
              </w:rPr>
              <w:t xml:space="preserve"> </w:t>
            </w:r>
          </w:p>
        </w:tc>
      </w:tr>
    </w:tbl>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"http://www.ccgxj.gov.cn/xxgkml/cwgk/201604/W020160405536937505814.xls" </w:instrText>
      </w:r>
      <w:r>
        <w:fldChar w:fldCharType="separate"/>
      </w:r>
      <w:r>
        <w:rPr>
          <w:rFonts w:ascii="宋体" w:hAnsi="宋体" w:cs="宋体"/>
          <w:color w:val="3E3E3E"/>
          <w:kern w:val="0"/>
          <w:sz w:val="32"/>
          <w:szCs w:val="32"/>
        </w:rPr>
        <w:t>2.2022</w:t>
      </w:r>
      <w:r>
        <w:rPr>
          <w:rFonts w:hint="eastAsia" w:ascii="宋体" w:hAnsi="宋体" w:cs="宋体"/>
          <w:color w:val="3E3E3E"/>
          <w:kern w:val="0"/>
          <w:sz w:val="32"/>
          <w:szCs w:val="32"/>
        </w:rPr>
        <w:t>年一般公共预算预算支出表</w:t>
      </w:r>
      <w:r>
        <w:rPr>
          <w:rFonts w:hint="eastAsia" w:ascii="宋体" w:hAnsi="宋体" w:cs="宋体"/>
          <w:color w:val="3E3E3E"/>
          <w:kern w:val="0"/>
          <w:sz w:val="32"/>
          <w:szCs w:val="32"/>
        </w:rPr>
        <w:fldChar w:fldCharType="end"/>
      </w:r>
    </w:p>
    <w:tbl>
      <w:tblPr>
        <w:tblStyle w:val="5"/>
        <w:tblW w:w="8684" w:type="dxa"/>
        <w:tblInd w:w="-106" w:type="dxa"/>
        <w:tblLayout w:type="fixed"/>
        <w:tblCellMar>
          <w:top w:w="0" w:type="dxa"/>
          <w:left w:w="108" w:type="dxa"/>
          <w:bottom w:w="0" w:type="dxa"/>
          <w:right w:w="108" w:type="dxa"/>
        </w:tblCellMar>
      </w:tblPr>
      <w:tblGrid>
        <w:gridCol w:w="7045"/>
        <w:gridCol w:w="1639"/>
      </w:tblGrid>
      <w:tr>
        <w:tblPrEx>
          <w:tblCellMar>
            <w:top w:w="0" w:type="dxa"/>
            <w:left w:w="108" w:type="dxa"/>
            <w:bottom w:w="0" w:type="dxa"/>
            <w:right w:w="108" w:type="dxa"/>
          </w:tblCellMar>
        </w:tblPrEx>
        <w:trPr>
          <w:trHeight w:val="255" w:hRule="atLeast"/>
        </w:trPr>
        <w:tc>
          <w:tcPr>
            <w:tcW w:w="8684" w:type="dxa"/>
            <w:gridSpan w:val="2"/>
            <w:tcBorders>
              <w:top w:val="nil"/>
              <w:left w:val="nil"/>
              <w:bottom w:val="nil"/>
              <w:right w:val="nil"/>
            </w:tcBorders>
            <w:vAlign w:val="bottom"/>
          </w:tcPr>
          <w:p>
            <w:pPr>
              <w:widowControl/>
              <w:jc w:val="left"/>
              <w:rPr>
                <w:rFonts w:ascii="Arial" w:hAnsi="Arial" w:cs="Arial"/>
                <w:color w:val="000000"/>
                <w:kern w:val="0"/>
                <w:sz w:val="20"/>
                <w:szCs w:val="20"/>
              </w:rPr>
            </w:pPr>
            <w:r>
              <w:rPr>
                <w:rFonts w:hint="eastAsia" w:ascii="宋体" w:hAnsi="宋体" w:cs="宋体"/>
                <w:color w:val="000000"/>
                <w:kern w:val="0"/>
                <w:sz w:val="20"/>
                <w:szCs w:val="20"/>
              </w:rPr>
              <w:t>部门预算公开表</w:t>
            </w:r>
            <w:r>
              <w:rPr>
                <w:rFonts w:ascii="Arial" w:hAnsi="Arial" w:cs="Arial"/>
                <w:color w:val="000000"/>
                <w:kern w:val="0"/>
                <w:sz w:val="20"/>
                <w:szCs w:val="20"/>
              </w:rPr>
              <w:t>2</w:t>
            </w:r>
          </w:p>
        </w:tc>
      </w:tr>
      <w:tr>
        <w:tblPrEx>
          <w:tblCellMar>
            <w:top w:w="0" w:type="dxa"/>
            <w:left w:w="108" w:type="dxa"/>
            <w:bottom w:w="0" w:type="dxa"/>
            <w:right w:w="108" w:type="dxa"/>
          </w:tblCellMar>
        </w:tblPrEx>
        <w:trPr>
          <w:trHeight w:val="354" w:hRule="atLeast"/>
        </w:trPr>
        <w:tc>
          <w:tcPr>
            <w:tcW w:w="8684" w:type="dxa"/>
            <w:gridSpan w:val="2"/>
            <w:tcBorders>
              <w:top w:val="nil"/>
              <w:left w:val="nil"/>
              <w:bottom w:val="nil"/>
              <w:right w:val="nil"/>
            </w:tcBorders>
            <w:vAlign w:val="bottom"/>
          </w:tcPr>
          <w:p>
            <w:pPr>
              <w:widowControl/>
              <w:jc w:val="center"/>
              <w:rPr>
                <w:rFonts w:ascii="宋体" w:cs="Times New Roman"/>
                <w:b/>
                <w:bCs/>
                <w:kern w:val="0"/>
                <w:sz w:val="24"/>
                <w:szCs w:val="24"/>
              </w:rPr>
            </w:pPr>
            <w:r>
              <w:rPr>
                <w:rFonts w:hint="eastAsia" w:ascii="宋体" w:hAnsi="宋体" w:cs="宋体"/>
                <w:b/>
                <w:bCs/>
                <w:kern w:val="0"/>
                <w:sz w:val="24"/>
                <w:szCs w:val="24"/>
              </w:rPr>
              <w:t>一般公共预算支出表</w:t>
            </w:r>
          </w:p>
        </w:tc>
      </w:tr>
      <w:tr>
        <w:tblPrEx>
          <w:tblCellMar>
            <w:top w:w="0" w:type="dxa"/>
            <w:left w:w="108" w:type="dxa"/>
            <w:bottom w:w="0" w:type="dxa"/>
            <w:right w:w="108" w:type="dxa"/>
          </w:tblCellMar>
        </w:tblPrEx>
        <w:trPr>
          <w:trHeight w:val="255" w:hRule="atLeast"/>
        </w:trPr>
        <w:tc>
          <w:tcPr>
            <w:tcW w:w="8684" w:type="dxa"/>
            <w:gridSpan w:val="2"/>
            <w:tcBorders>
              <w:top w:val="nil"/>
              <w:left w:val="nil"/>
              <w:bottom w:val="single" w:color="auto" w:sz="4" w:space="0"/>
              <w:right w:val="nil"/>
            </w:tcBorders>
            <w:vAlign w:val="bottom"/>
          </w:tcPr>
          <w:p>
            <w:pPr>
              <w:widowControl/>
              <w:jc w:val="left"/>
              <w:rPr>
                <w:rFonts w:ascii="Arial" w:hAnsi="Arial" w:cs="Arial"/>
                <w:color w:val="000000"/>
                <w:kern w:val="0"/>
                <w:sz w:val="20"/>
                <w:szCs w:val="20"/>
              </w:rPr>
            </w:pPr>
            <w:r>
              <w:rPr>
                <w:rFonts w:hint="eastAsia" w:ascii="宋体" w:hAnsi="宋体" w:cs="宋体"/>
                <w:color w:val="000000"/>
                <w:kern w:val="0"/>
                <w:sz w:val="20"/>
                <w:szCs w:val="20"/>
              </w:rPr>
              <w:t>部门（单位）名称：</w:t>
            </w:r>
            <w:r>
              <w:rPr>
                <w:rFonts w:hint="eastAsia" w:ascii="宋体" w:hAnsi="宋体" w:cs="宋体"/>
                <w:kern w:val="0"/>
                <w:sz w:val="16"/>
                <w:szCs w:val="16"/>
              </w:rPr>
              <w:t>中国共产党长春市二道区委员会办公室</w:t>
            </w:r>
            <w:r>
              <w:rPr>
                <w:rFonts w:ascii="Arial" w:hAnsi="Arial" w:cs="Arial"/>
                <w:color w:val="000000"/>
                <w:kern w:val="0"/>
                <w:sz w:val="20"/>
                <w:szCs w:val="20"/>
              </w:rPr>
              <w:t xml:space="preserve">                       </w:t>
            </w:r>
            <w:r>
              <w:rPr>
                <w:rFonts w:hint="eastAsia" w:ascii="Arial" w:hAnsi="Arial" w:cs="宋体"/>
                <w:color w:val="000000"/>
                <w:kern w:val="0"/>
                <w:sz w:val="20"/>
                <w:szCs w:val="20"/>
              </w:rPr>
              <w:t>单位：万元</w:t>
            </w:r>
            <w:r>
              <w:rPr>
                <w:rFonts w:ascii="Arial" w:hAnsi="Arial" w:cs="Arial"/>
                <w:color w:val="000000"/>
                <w:kern w:val="0"/>
                <w:sz w:val="20"/>
                <w:szCs w:val="20"/>
              </w:rPr>
              <w:t xml:space="preserve">                                                         </w:t>
            </w:r>
          </w:p>
        </w:tc>
      </w:tr>
      <w:tr>
        <w:tblPrEx>
          <w:tblCellMar>
            <w:top w:w="0" w:type="dxa"/>
            <w:left w:w="108" w:type="dxa"/>
            <w:bottom w:w="0" w:type="dxa"/>
            <w:right w:w="108" w:type="dxa"/>
          </w:tblCellMar>
        </w:tblPrEx>
        <w:trPr>
          <w:trHeight w:val="624" w:hRule="atLeast"/>
        </w:trPr>
        <w:tc>
          <w:tcPr>
            <w:tcW w:w="7045" w:type="dxa"/>
            <w:vMerge w:val="restart"/>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8"/>
                <w:szCs w:val="28"/>
              </w:rPr>
            </w:pPr>
            <w:r>
              <w:rPr>
                <w:rFonts w:hint="eastAsia" w:ascii="宋体" w:hAnsi="宋体" w:cs="宋体"/>
                <w:b/>
                <w:bCs/>
                <w:color w:val="000000"/>
                <w:kern w:val="0"/>
                <w:sz w:val="28"/>
                <w:szCs w:val="28"/>
              </w:rPr>
              <w:t>功能分类科目（类款项）</w:t>
            </w:r>
          </w:p>
        </w:tc>
        <w:tc>
          <w:tcPr>
            <w:tcW w:w="163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预算数</w:t>
            </w:r>
          </w:p>
        </w:tc>
      </w:tr>
      <w:tr>
        <w:tblPrEx>
          <w:tblCellMar>
            <w:top w:w="0" w:type="dxa"/>
            <w:left w:w="108" w:type="dxa"/>
            <w:bottom w:w="0" w:type="dxa"/>
            <w:right w:w="108" w:type="dxa"/>
          </w:tblCellMar>
        </w:tblPrEx>
        <w:trPr>
          <w:trHeight w:val="624" w:hRule="atLeast"/>
        </w:trPr>
        <w:tc>
          <w:tcPr>
            <w:tcW w:w="70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8"/>
                <w:szCs w:val="28"/>
              </w:rPr>
            </w:pPr>
          </w:p>
        </w:tc>
        <w:tc>
          <w:tcPr>
            <w:tcW w:w="16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0"/>
                <w:szCs w:val="20"/>
              </w:rPr>
            </w:pPr>
            <w:r>
              <w:rPr>
                <w:rFonts w:hint="eastAsia" w:ascii="宋体" w:hAnsi="宋体" w:cs="宋体"/>
                <w:b/>
                <w:bCs/>
                <w:color w:val="000000"/>
                <w:kern w:val="0"/>
                <w:sz w:val="20"/>
                <w:szCs w:val="20"/>
              </w:rPr>
              <w:t>一、一般公共服务支出（</w:t>
            </w:r>
            <w:r>
              <w:rPr>
                <w:rFonts w:ascii="宋体" w:hAnsi="宋体" w:cs="宋体"/>
                <w:b/>
                <w:bCs/>
                <w:color w:val="000000"/>
                <w:kern w:val="0"/>
                <w:sz w:val="20"/>
                <w:szCs w:val="20"/>
              </w:rPr>
              <w:t>201</w:t>
            </w:r>
            <w:r>
              <w:rPr>
                <w:rFonts w:hint="eastAsia" w:ascii="宋体" w:hAnsi="宋体" w:cs="宋体"/>
                <w:b/>
                <w:bCs/>
                <w:color w:val="000000"/>
                <w:kern w:val="0"/>
                <w:sz w:val="20"/>
                <w:szCs w:val="20"/>
              </w:rPr>
              <w:t>）</w:t>
            </w:r>
          </w:p>
        </w:tc>
        <w:tc>
          <w:tcPr>
            <w:tcW w:w="1639"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22"/>
                <w:szCs w:val="22"/>
              </w:rPr>
            </w:pPr>
            <w:r>
              <w:rPr>
                <w:rFonts w:ascii="宋体" w:hAnsi="宋体" w:cs="宋体"/>
                <w:b/>
                <w:bCs/>
                <w:color w:val="0000FF"/>
                <w:kern w:val="0"/>
                <w:sz w:val="22"/>
                <w:szCs w:val="22"/>
              </w:rPr>
              <w:t>383.15</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行政运行（</w:t>
            </w:r>
            <w:r>
              <w:rPr>
                <w:rFonts w:ascii="宋体" w:hAnsi="宋体" w:cs="宋体"/>
                <w:color w:val="000000"/>
                <w:kern w:val="0"/>
                <w:sz w:val="20"/>
                <w:szCs w:val="20"/>
              </w:rPr>
              <w:t>2010101</w:t>
            </w:r>
            <w:r>
              <w:rPr>
                <w:rFonts w:hint="eastAsia" w:ascii="宋体" w:hAnsi="宋体" w:cs="宋体"/>
                <w:color w:val="000000"/>
                <w:kern w:val="0"/>
                <w:sz w:val="20"/>
                <w:szCs w:val="20"/>
              </w:rPr>
              <w:t>）</w:t>
            </w:r>
          </w:p>
        </w:tc>
        <w:tc>
          <w:tcPr>
            <w:tcW w:w="1639"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r>
              <w:rPr>
                <w:rFonts w:ascii="宋体" w:hAnsi="宋体" w:cs="宋体"/>
                <w:color w:val="0000FF"/>
                <w:kern w:val="0"/>
                <w:sz w:val="22"/>
                <w:szCs w:val="22"/>
              </w:rPr>
              <w:t xml:space="preserve">259.94 </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宋体"/>
                <w:b/>
                <w:bCs/>
                <w:color w:val="000000"/>
                <w:kern w:val="0"/>
                <w:sz w:val="20"/>
                <w:szCs w:val="20"/>
              </w:rPr>
            </w:pPr>
            <w:r>
              <w:rPr>
                <w:rFonts w:hint="eastAsia" w:ascii="宋体" w:hAnsi="宋体" w:cs="宋体"/>
                <w:color w:val="000000"/>
                <w:kern w:val="0"/>
                <w:sz w:val="20"/>
                <w:szCs w:val="20"/>
              </w:rPr>
              <w:t>一般行政管理事务（</w:t>
            </w:r>
            <w:r>
              <w:rPr>
                <w:rFonts w:ascii="宋体" w:hAnsi="宋体" w:cs="宋体"/>
                <w:color w:val="000000"/>
                <w:kern w:val="0"/>
                <w:sz w:val="20"/>
                <w:szCs w:val="20"/>
              </w:rPr>
              <w:t>2010102</w:t>
            </w:r>
            <w:r>
              <w:rPr>
                <w:rFonts w:hint="eastAsia" w:ascii="宋体" w:hAnsi="宋体" w:cs="宋体"/>
                <w:color w:val="000000"/>
                <w:kern w:val="0"/>
                <w:sz w:val="20"/>
                <w:szCs w:val="20"/>
              </w:rPr>
              <w:t>）</w:t>
            </w:r>
          </w:p>
        </w:tc>
        <w:tc>
          <w:tcPr>
            <w:tcW w:w="1639" w:type="dxa"/>
            <w:tcBorders>
              <w:top w:val="nil"/>
              <w:left w:val="nil"/>
              <w:bottom w:val="single" w:color="auto" w:sz="4" w:space="0"/>
              <w:right w:val="single" w:color="auto" w:sz="4" w:space="0"/>
            </w:tcBorders>
            <w:vAlign w:val="bottom"/>
          </w:tcPr>
          <w:p>
            <w:pPr>
              <w:widowControl/>
              <w:jc w:val="right"/>
              <w:rPr>
                <w:rFonts w:ascii="宋体" w:cs="宋体"/>
                <w:b/>
                <w:bCs/>
                <w:color w:val="0000FF"/>
                <w:kern w:val="0"/>
                <w:sz w:val="22"/>
                <w:szCs w:val="22"/>
              </w:rPr>
            </w:pPr>
            <w:r>
              <w:rPr>
                <w:rFonts w:ascii="宋体" w:hAnsi="宋体" w:cs="宋体"/>
                <w:b/>
                <w:bCs/>
                <w:color w:val="0000FF"/>
                <w:kern w:val="0"/>
                <w:sz w:val="22"/>
                <w:szCs w:val="22"/>
              </w:rPr>
              <w:t>123.21</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0"/>
                <w:szCs w:val="20"/>
              </w:rPr>
            </w:pPr>
            <w:r>
              <w:rPr>
                <w:rFonts w:hint="eastAsia" w:ascii="宋体" w:hAnsi="宋体" w:cs="宋体"/>
                <w:b/>
                <w:bCs/>
                <w:color w:val="000000"/>
                <w:kern w:val="0"/>
                <w:sz w:val="20"/>
                <w:szCs w:val="20"/>
              </w:rPr>
              <w:t>合计</w:t>
            </w:r>
          </w:p>
        </w:tc>
        <w:tc>
          <w:tcPr>
            <w:tcW w:w="1639"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22"/>
                <w:szCs w:val="22"/>
              </w:rPr>
            </w:pPr>
            <w:r>
              <w:rPr>
                <w:rFonts w:ascii="宋体" w:hAnsi="宋体" w:cs="宋体"/>
                <w:b/>
                <w:bCs/>
                <w:color w:val="0000FF"/>
                <w:kern w:val="0"/>
                <w:sz w:val="22"/>
                <w:szCs w:val="22"/>
              </w:rPr>
              <w:t>383.15</w:t>
            </w:r>
          </w:p>
        </w:tc>
      </w:tr>
    </w:tbl>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"http://www.ccgxj.gov.cn/xxgkml/cwgk/201604/W020160405536937815403.xls" </w:instrText>
      </w:r>
      <w:r>
        <w:fldChar w:fldCharType="separate"/>
      </w:r>
      <w:r>
        <w:rPr>
          <w:rFonts w:ascii="宋体" w:hAnsi="宋体" w:cs="宋体"/>
          <w:color w:val="3E3E3E"/>
          <w:kern w:val="0"/>
          <w:sz w:val="32"/>
          <w:szCs w:val="32"/>
        </w:rPr>
        <w:t>3.2022</w:t>
      </w:r>
      <w:r>
        <w:rPr>
          <w:rFonts w:hint="eastAsia" w:ascii="宋体" w:hAnsi="宋体" w:cs="宋体"/>
          <w:color w:val="3E3E3E"/>
          <w:kern w:val="0"/>
          <w:sz w:val="32"/>
          <w:szCs w:val="32"/>
        </w:rPr>
        <w:t>年一般公共预算部门基本支出表</w:t>
      </w:r>
      <w:r>
        <w:rPr>
          <w:rFonts w:hint="eastAsia" w:ascii="宋体" w:hAnsi="宋体" w:cs="宋体"/>
          <w:color w:val="3E3E3E"/>
          <w:kern w:val="0"/>
          <w:sz w:val="32"/>
          <w:szCs w:val="32"/>
        </w:rPr>
        <w:fldChar w:fldCharType="end"/>
      </w:r>
    </w:p>
    <w:tbl>
      <w:tblPr>
        <w:tblStyle w:val="5"/>
        <w:tblW w:w="8620" w:type="dxa"/>
        <w:tblInd w:w="-106" w:type="dxa"/>
        <w:tblLayout w:type="fixed"/>
        <w:tblCellMar>
          <w:top w:w="0" w:type="dxa"/>
          <w:left w:w="108" w:type="dxa"/>
          <w:bottom w:w="0" w:type="dxa"/>
          <w:right w:w="108" w:type="dxa"/>
        </w:tblCellMar>
      </w:tblPr>
      <w:tblGrid>
        <w:gridCol w:w="1094"/>
        <w:gridCol w:w="3496"/>
        <w:gridCol w:w="1360"/>
        <w:gridCol w:w="1440"/>
        <w:gridCol w:w="1230"/>
      </w:tblGrid>
      <w:tr>
        <w:tblPrEx>
          <w:tblCellMar>
            <w:top w:w="0" w:type="dxa"/>
            <w:left w:w="108" w:type="dxa"/>
            <w:bottom w:w="0" w:type="dxa"/>
            <w:right w:w="108" w:type="dxa"/>
          </w:tblCellMar>
        </w:tblPrEx>
        <w:trPr>
          <w:trHeight w:val="366" w:hRule="atLeast"/>
        </w:trPr>
        <w:tc>
          <w:tcPr>
            <w:tcW w:w="4590" w:type="dxa"/>
            <w:gridSpan w:val="2"/>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3</w:t>
            </w: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3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480" w:hRule="atLeast"/>
        </w:trPr>
        <w:tc>
          <w:tcPr>
            <w:tcW w:w="8620" w:type="dxa"/>
            <w:gridSpan w:val="5"/>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一般公共预算基本支出表</w:t>
            </w:r>
          </w:p>
        </w:tc>
      </w:tr>
      <w:tr>
        <w:tblPrEx>
          <w:tblCellMar>
            <w:top w:w="0" w:type="dxa"/>
            <w:left w:w="108" w:type="dxa"/>
            <w:bottom w:w="0" w:type="dxa"/>
            <w:right w:w="108" w:type="dxa"/>
          </w:tblCellMar>
        </w:tblPrEx>
        <w:trPr>
          <w:trHeight w:val="355" w:hRule="atLeast"/>
        </w:trPr>
        <w:tc>
          <w:tcPr>
            <w:tcW w:w="4590" w:type="dxa"/>
            <w:gridSpan w:val="2"/>
            <w:tcBorders>
              <w:top w:val="nil"/>
              <w:left w:val="nil"/>
              <w:bottom w:val="single" w:color="auto" w:sz="4" w:space="0"/>
              <w:right w:val="nil"/>
            </w:tcBorders>
            <w:vAlign w:val="bottom"/>
          </w:tcPr>
          <w:p>
            <w:pPr>
              <w:widowControl/>
              <w:jc w:val="left"/>
              <w:rPr>
                <w:rFonts w:ascii="宋体" w:cs="Times New Roman"/>
                <w:color w:val="000000"/>
                <w:kern w:val="0"/>
                <w:sz w:val="24"/>
                <w:szCs w:val="24"/>
              </w:rPr>
            </w:pPr>
            <w:r>
              <w:rPr>
                <w:rFonts w:hint="eastAsia" w:ascii="宋体" w:hAnsi="宋体" w:cs="宋体"/>
                <w:color w:val="000000"/>
                <w:kern w:val="0"/>
                <w:sz w:val="24"/>
                <w:szCs w:val="24"/>
              </w:rPr>
              <w:t>部门（单位）名称：中国共产党长春市二道区委员会办公室</w:t>
            </w:r>
          </w:p>
        </w:tc>
        <w:tc>
          <w:tcPr>
            <w:tcW w:w="1360" w:type="dxa"/>
            <w:tcBorders>
              <w:top w:val="nil"/>
              <w:left w:val="nil"/>
              <w:bottom w:val="nil"/>
              <w:right w:val="nil"/>
            </w:tcBorders>
            <w:vAlign w:val="bottom"/>
          </w:tcPr>
          <w:p>
            <w:pPr>
              <w:widowControl/>
              <w:jc w:val="center"/>
              <w:rPr>
                <w:rFonts w:ascii="宋体" w:cs="Times New Roman"/>
                <w:color w:val="000000"/>
                <w:kern w:val="0"/>
                <w:sz w:val="24"/>
                <w:szCs w:val="24"/>
              </w:rPr>
            </w:pPr>
          </w:p>
        </w:tc>
        <w:tc>
          <w:tcPr>
            <w:tcW w:w="1440" w:type="dxa"/>
            <w:tcBorders>
              <w:top w:val="nil"/>
              <w:left w:val="nil"/>
              <w:bottom w:val="nil"/>
              <w:right w:val="nil"/>
            </w:tcBorders>
            <w:vAlign w:val="bottom"/>
          </w:tcPr>
          <w:p>
            <w:pPr>
              <w:widowControl/>
              <w:jc w:val="center"/>
              <w:rPr>
                <w:rFonts w:ascii="宋体" w:cs="Times New Roman"/>
                <w:color w:val="000000"/>
                <w:kern w:val="0"/>
                <w:sz w:val="24"/>
                <w:szCs w:val="24"/>
              </w:rPr>
            </w:pPr>
          </w:p>
        </w:tc>
        <w:tc>
          <w:tcPr>
            <w:tcW w:w="1230" w:type="dxa"/>
            <w:tcBorders>
              <w:top w:val="nil"/>
              <w:left w:val="nil"/>
              <w:bottom w:val="nil"/>
              <w:right w:val="nil"/>
            </w:tcBorders>
            <w:vAlign w:val="bottom"/>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单位万元</w:t>
            </w:r>
          </w:p>
        </w:tc>
      </w:tr>
      <w:tr>
        <w:tblPrEx>
          <w:tblCellMar>
            <w:top w:w="0" w:type="dxa"/>
            <w:left w:w="108" w:type="dxa"/>
            <w:bottom w:w="0" w:type="dxa"/>
            <w:right w:w="108" w:type="dxa"/>
          </w:tblCellMar>
        </w:tblPrEx>
        <w:trPr>
          <w:trHeight w:val="522" w:hRule="atLeast"/>
        </w:trPr>
        <w:tc>
          <w:tcPr>
            <w:tcW w:w="45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经济分类</w:t>
            </w:r>
          </w:p>
        </w:tc>
        <w:tc>
          <w:tcPr>
            <w:tcW w:w="4030" w:type="dxa"/>
            <w:gridSpan w:val="3"/>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2022</w:t>
            </w:r>
            <w:r>
              <w:rPr>
                <w:rFonts w:hint="eastAsia" w:ascii="宋体" w:hAnsi="宋体" w:cs="宋体"/>
                <w:color w:val="000000"/>
                <w:kern w:val="0"/>
                <w:sz w:val="22"/>
                <w:szCs w:val="22"/>
              </w:rPr>
              <w:t>年基本支出</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科目编码</w:t>
            </w:r>
          </w:p>
        </w:tc>
        <w:tc>
          <w:tcPr>
            <w:tcW w:w="349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科目名称</w:t>
            </w:r>
          </w:p>
        </w:tc>
        <w:tc>
          <w:tcPr>
            <w:tcW w:w="136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合计</w:t>
            </w:r>
          </w:p>
        </w:tc>
        <w:tc>
          <w:tcPr>
            <w:tcW w:w="144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人员经费</w:t>
            </w:r>
          </w:p>
        </w:tc>
        <w:tc>
          <w:tcPr>
            <w:tcW w:w="123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公用经费</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Times New Roman"/>
                <w:color w:val="000000"/>
                <w:kern w:val="0"/>
                <w:sz w:val="24"/>
                <w:szCs w:val="24"/>
              </w:rPr>
            </w:pPr>
            <w:r>
              <w:rPr>
                <w:rFonts w:ascii="宋体" w:hAnsi="宋体" w:cs="宋体"/>
                <w:color w:val="000000"/>
                <w:kern w:val="0"/>
                <w:sz w:val="22"/>
                <w:szCs w:val="22"/>
              </w:rPr>
              <w:t>301</w:t>
            </w:r>
          </w:p>
        </w:tc>
        <w:tc>
          <w:tcPr>
            <w:tcW w:w="3496" w:type="dxa"/>
            <w:tcBorders>
              <w:top w:val="nil"/>
              <w:left w:val="nil"/>
              <w:bottom w:val="single" w:color="auto" w:sz="4" w:space="0"/>
              <w:right w:val="single" w:color="auto" w:sz="4" w:space="0"/>
            </w:tcBorders>
            <w:vAlign w:val="center"/>
          </w:tcPr>
          <w:p>
            <w:pPr>
              <w:widowControl/>
              <w:jc w:val="left"/>
              <w:textAlignment w:val="center"/>
              <w:rPr>
                <w:rFonts w:ascii="宋体" w:cs="Times New Roman"/>
                <w:color w:val="000000"/>
                <w:kern w:val="0"/>
                <w:sz w:val="24"/>
                <w:szCs w:val="24"/>
              </w:rPr>
            </w:pPr>
            <w:r>
              <w:rPr>
                <w:rFonts w:hint="eastAsia" w:ascii="宋体" w:hAnsi="宋体" w:cs="宋体"/>
                <w:color w:val="000000"/>
                <w:kern w:val="0"/>
                <w:sz w:val="22"/>
                <w:szCs w:val="22"/>
              </w:rPr>
              <w:t>工资福利支出</w:t>
            </w:r>
          </w:p>
        </w:tc>
        <w:tc>
          <w:tcPr>
            <w:tcW w:w="1360" w:type="dxa"/>
            <w:tcBorders>
              <w:top w:val="nil"/>
              <w:left w:val="nil"/>
              <w:bottom w:val="single" w:color="auto" w:sz="4" w:space="0"/>
              <w:right w:val="single" w:color="auto" w:sz="4" w:space="0"/>
            </w:tcBorders>
            <w:vAlign w:val="center"/>
          </w:tcPr>
          <w:p>
            <w:pPr>
              <w:widowControl/>
              <w:jc w:val="right"/>
              <w:textAlignment w:val="center"/>
              <w:rPr>
                <w:rFonts w:ascii="宋体" w:cs="Times New Roman"/>
                <w:color w:val="000000"/>
                <w:kern w:val="0"/>
                <w:sz w:val="24"/>
                <w:szCs w:val="24"/>
              </w:rPr>
            </w:pPr>
            <w:r>
              <w:rPr>
                <w:rFonts w:ascii="宋体" w:hAnsi="宋体" w:cs="宋体"/>
                <w:color w:val="000000"/>
                <w:kern w:val="0"/>
                <w:sz w:val="22"/>
                <w:szCs w:val="22"/>
              </w:rPr>
              <w:t>224.65</w:t>
            </w:r>
          </w:p>
        </w:tc>
        <w:tc>
          <w:tcPr>
            <w:tcW w:w="1440" w:type="dxa"/>
            <w:tcBorders>
              <w:top w:val="nil"/>
              <w:left w:val="nil"/>
              <w:bottom w:val="single" w:color="auto" w:sz="4" w:space="0"/>
              <w:right w:val="single" w:color="auto" w:sz="4" w:space="0"/>
            </w:tcBorders>
            <w:vAlign w:val="center"/>
          </w:tcPr>
          <w:p>
            <w:pPr>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Times New Roman"/>
                <w:color w:val="000000"/>
                <w:kern w:val="0"/>
                <w:sz w:val="24"/>
                <w:szCs w:val="24"/>
              </w:rPr>
            </w:pPr>
            <w:r>
              <w:rPr>
                <w:rFonts w:ascii="宋体" w:hAnsi="宋体" w:cs="宋体"/>
                <w:color w:val="000000"/>
                <w:kern w:val="0"/>
                <w:sz w:val="22"/>
                <w:szCs w:val="22"/>
              </w:rPr>
              <w:t>30101</w:t>
            </w:r>
          </w:p>
        </w:tc>
        <w:tc>
          <w:tcPr>
            <w:tcW w:w="3496" w:type="dxa"/>
            <w:tcBorders>
              <w:top w:val="nil"/>
              <w:left w:val="nil"/>
              <w:bottom w:val="single" w:color="auto" w:sz="4" w:space="0"/>
              <w:right w:val="single" w:color="auto" w:sz="4" w:space="0"/>
            </w:tcBorders>
            <w:vAlign w:val="center"/>
          </w:tcPr>
          <w:p>
            <w:pPr>
              <w:widowControl/>
              <w:jc w:val="left"/>
              <w:textAlignment w:val="center"/>
              <w:rPr>
                <w:rFonts w:ascii="宋体" w:cs="Times New Roman"/>
                <w:color w:val="000000"/>
                <w:kern w:val="0"/>
                <w:sz w:val="24"/>
                <w:szCs w:val="24"/>
              </w:rPr>
            </w:pPr>
            <w:r>
              <w:rPr>
                <w:rFonts w:hint="eastAsia" w:ascii="宋体" w:hAnsi="宋体" w:cs="宋体"/>
                <w:color w:val="000000"/>
                <w:kern w:val="0"/>
                <w:sz w:val="22"/>
                <w:szCs w:val="22"/>
              </w:rPr>
              <w:t>基本工资</w:t>
            </w:r>
          </w:p>
        </w:tc>
        <w:tc>
          <w:tcPr>
            <w:tcW w:w="1360" w:type="dxa"/>
            <w:tcBorders>
              <w:top w:val="nil"/>
              <w:left w:val="nil"/>
              <w:bottom w:val="single" w:color="auto" w:sz="4" w:space="0"/>
              <w:right w:val="single" w:color="auto" w:sz="4" w:space="0"/>
            </w:tcBorders>
            <w:vAlign w:val="center"/>
          </w:tcPr>
          <w:p>
            <w:pPr>
              <w:widowControl/>
              <w:jc w:val="right"/>
              <w:textAlignment w:val="center"/>
              <w:rPr>
                <w:rFonts w:ascii="宋体" w:cs="Times New Roman"/>
                <w:color w:val="000000"/>
                <w:kern w:val="0"/>
                <w:sz w:val="24"/>
                <w:szCs w:val="24"/>
              </w:rPr>
            </w:pPr>
            <w:r>
              <w:rPr>
                <w:rFonts w:ascii="宋体" w:hAnsi="宋体" w:cs="宋体"/>
                <w:color w:val="000000"/>
                <w:kern w:val="0"/>
                <w:sz w:val="22"/>
                <w:szCs w:val="22"/>
              </w:rPr>
              <w:t>182.15</w:t>
            </w:r>
          </w:p>
        </w:tc>
        <w:tc>
          <w:tcPr>
            <w:tcW w:w="1440" w:type="dxa"/>
            <w:tcBorders>
              <w:top w:val="nil"/>
              <w:left w:val="nil"/>
              <w:bottom w:val="single" w:color="auto" w:sz="4" w:space="0"/>
              <w:right w:val="single" w:color="auto" w:sz="4" w:space="0"/>
            </w:tcBorders>
            <w:vAlign w:val="center"/>
          </w:tcPr>
          <w:p>
            <w:pPr>
              <w:widowControl/>
              <w:jc w:val="right"/>
              <w:textAlignment w:val="center"/>
              <w:rPr>
                <w:rFonts w:ascii="宋体" w:cs="Times New Roman"/>
                <w:color w:val="000000"/>
                <w:kern w:val="0"/>
                <w:sz w:val="24"/>
                <w:szCs w:val="24"/>
              </w:rPr>
            </w:pPr>
            <w:r>
              <w:rPr>
                <w:rFonts w:ascii="宋体" w:hAnsi="宋体" w:cs="宋体"/>
                <w:color w:val="000000"/>
                <w:kern w:val="0"/>
                <w:sz w:val="22"/>
                <w:szCs w:val="22"/>
              </w:rPr>
              <w:t>182.15</w:t>
            </w:r>
          </w:p>
        </w:tc>
        <w:tc>
          <w:tcPr>
            <w:tcW w:w="1230" w:type="dxa"/>
            <w:tcBorders>
              <w:top w:val="nil"/>
              <w:left w:val="nil"/>
              <w:bottom w:val="single" w:color="auto" w:sz="4" w:space="0"/>
              <w:right w:val="single" w:color="auto" w:sz="4" w:space="0"/>
            </w:tcBorders>
            <w:vAlign w:val="center"/>
          </w:tcPr>
          <w:p>
            <w:pPr>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Times New Roman"/>
                <w:color w:val="000000"/>
                <w:kern w:val="0"/>
                <w:sz w:val="24"/>
                <w:szCs w:val="24"/>
              </w:rPr>
            </w:pPr>
            <w:r>
              <w:rPr>
                <w:rFonts w:ascii="宋体" w:hAnsi="宋体" w:cs="宋体"/>
                <w:color w:val="000000"/>
                <w:kern w:val="0"/>
                <w:sz w:val="22"/>
                <w:szCs w:val="22"/>
              </w:rPr>
              <w:t>30102</w:t>
            </w:r>
          </w:p>
        </w:tc>
        <w:tc>
          <w:tcPr>
            <w:tcW w:w="3496" w:type="dxa"/>
            <w:tcBorders>
              <w:top w:val="nil"/>
              <w:left w:val="nil"/>
              <w:bottom w:val="single" w:color="auto" w:sz="4" w:space="0"/>
              <w:right w:val="single" w:color="auto" w:sz="4" w:space="0"/>
            </w:tcBorders>
            <w:vAlign w:val="center"/>
          </w:tcPr>
          <w:p>
            <w:pPr>
              <w:widowControl/>
              <w:jc w:val="left"/>
              <w:textAlignment w:val="center"/>
              <w:rPr>
                <w:rFonts w:ascii="宋体" w:cs="Times New Roman"/>
                <w:color w:val="000000"/>
                <w:kern w:val="0"/>
                <w:sz w:val="24"/>
                <w:szCs w:val="24"/>
              </w:rPr>
            </w:pPr>
            <w:r>
              <w:rPr>
                <w:rFonts w:hint="eastAsia" w:ascii="宋体" w:hAnsi="宋体" w:cs="宋体"/>
                <w:color w:val="000000"/>
                <w:kern w:val="0"/>
                <w:sz w:val="22"/>
                <w:szCs w:val="22"/>
              </w:rPr>
              <w:t>津贴补贴</w:t>
            </w:r>
          </w:p>
        </w:tc>
        <w:tc>
          <w:tcPr>
            <w:tcW w:w="1360" w:type="dxa"/>
            <w:tcBorders>
              <w:top w:val="nil"/>
              <w:left w:val="nil"/>
              <w:bottom w:val="single" w:color="auto" w:sz="4" w:space="0"/>
              <w:right w:val="single" w:color="auto" w:sz="4" w:space="0"/>
            </w:tcBorders>
            <w:vAlign w:val="center"/>
          </w:tcPr>
          <w:p>
            <w:pPr>
              <w:widowControl/>
              <w:jc w:val="right"/>
              <w:textAlignment w:val="center"/>
              <w:rPr>
                <w:rFonts w:ascii="宋体" w:cs="Times New Roman"/>
                <w:color w:val="000000"/>
                <w:kern w:val="0"/>
                <w:sz w:val="24"/>
                <w:szCs w:val="24"/>
              </w:rPr>
            </w:pPr>
            <w:r>
              <w:rPr>
                <w:rFonts w:ascii="宋体" w:hAnsi="宋体" w:cs="宋体"/>
                <w:color w:val="000000"/>
                <w:kern w:val="0"/>
                <w:sz w:val="22"/>
                <w:szCs w:val="22"/>
              </w:rPr>
              <w:t>5.50</w:t>
            </w:r>
          </w:p>
        </w:tc>
        <w:tc>
          <w:tcPr>
            <w:tcW w:w="1440" w:type="dxa"/>
            <w:tcBorders>
              <w:top w:val="nil"/>
              <w:left w:val="nil"/>
              <w:bottom w:val="single" w:color="auto" w:sz="4" w:space="0"/>
              <w:right w:val="single" w:color="auto" w:sz="4" w:space="0"/>
            </w:tcBorders>
            <w:vAlign w:val="center"/>
          </w:tcPr>
          <w:p>
            <w:pPr>
              <w:widowControl/>
              <w:jc w:val="right"/>
              <w:textAlignment w:val="center"/>
              <w:rPr>
                <w:rFonts w:ascii="宋体" w:cs="Times New Roman"/>
                <w:color w:val="000000"/>
                <w:kern w:val="0"/>
                <w:sz w:val="24"/>
                <w:szCs w:val="24"/>
              </w:rPr>
            </w:pPr>
            <w:r>
              <w:rPr>
                <w:rFonts w:ascii="宋体" w:hAnsi="宋体" w:cs="宋体"/>
                <w:color w:val="000000"/>
                <w:kern w:val="0"/>
                <w:sz w:val="22"/>
                <w:szCs w:val="22"/>
              </w:rPr>
              <w:t>5.5</w:t>
            </w:r>
          </w:p>
        </w:tc>
        <w:tc>
          <w:tcPr>
            <w:tcW w:w="1230" w:type="dxa"/>
            <w:tcBorders>
              <w:top w:val="nil"/>
              <w:left w:val="nil"/>
              <w:bottom w:val="single" w:color="auto" w:sz="4" w:space="0"/>
              <w:right w:val="single" w:color="auto" w:sz="4" w:space="0"/>
            </w:tcBorders>
            <w:vAlign w:val="center"/>
          </w:tcPr>
          <w:p>
            <w:pPr>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Times New Roman"/>
                <w:color w:val="000000"/>
                <w:kern w:val="0"/>
                <w:sz w:val="24"/>
                <w:szCs w:val="24"/>
              </w:rPr>
            </w:pPr>
            <w:r>
              <w:rPr>
                <w:rFonts w:ascii="宋体" w:hAnsi="宋体" w:cs="宋体"/>
                <w:color w:val="000000"/>
                <w:kern w:val="0"/>
                <w:sz w:val="22"/>
                <w:szCs w:val="22"/>
              </w:rPr>
              <w:t>30108</w:t>
            </w:r>
          </w:p>
        </w:tc>
        <w:tc>
          <w:tcPr>
            <w:tcW w:w="3496" w:type="dxa"/>
            <w:tcBorders>
              <w:top w:val="nil"/>
              <w:left w:val="nil"/>
              <w:bottom w:val="single" w:color="auto" w:sz="4" w:space="0"/>
              <w:right w:val="single" w:color="auto" w:sz="4" w:space="0"/>
            </w:tcBorders>
            <w:vAlign w:val="center"/>
          </w:tcPr>
          <w:p>
            <w:pPr>
              <w:widowControl/>
              <w:jc w:val="left"/>
              <w:textAlignment w:val="center"/>
              <w:rPr>
                <w:rFonts w:ascii="宋体" w:cs="Times New Roman"/>
                <w:color w:val="000000"/>
                <w:kern w:val="0"/>
                <w:sz w:val="24"/>
                <w:szCs w:val="24"/>
              </w:rPr>
            </w:pPr>
            <w:r>
              <w:rPr>
                <w:rFonts w:hint="eastAsia" w:ascii="宋体" w:hAnsi="宋体" w:cs="宋体"/>
                <w:color w:val="000000"/>
                <w:kern w:val="0"/>
                <w:sz w:val="22"/>
                <w:szCs w:val="22"/>
              </w:rPr>
              <w:t>机关事业单位基本养老保险缴费</w:t>
            </w:r>
          </w:p>
        </w:tc>
        <w:tc>
          <w:tcPr>
            <w:tcW w:w="1360" w:type="dxa"/>
            <w:tcBorders>
              <w:top w:val="nil"/>
              <w:left w:val="nil"/>
              <w:bottom w:val="single" w:color="auto" w:sz="4" w:space="0"/>
              <w:right w:val="single" w:color="auto" w:sz="4" w:space="0"/>
            </w:tcBorders>
            <w:vAlign w:val="center"/>
          </w:tcPr>
          <w:p>
            <w:pPr>
              <w:widowControl/>
              <w:jc w:val="right"/>
              <w:textAlignment w:val="center"/>
              <w:rPr>
                <w:rFonts w:ascii="宋体" w:cs="Times New Roman"/>
                <w:color w:val="000000"/>
                <w:kern w:val="0"/>
                <w:sz w:val="24"/>
                <w:szCs w:val="24"/>
              </w:rPr>
            </w:pPr>
            <w:r>
              <w:rPr>
                <w:rFonts w:ascii="宋体" w:hAnsi="宋体" w:cs="宋体"/>
                <w:color w:val="000000"/>
                <w:kern w:val="0"/>
                <w:sz w:val="22"/>
                <w:szCs w:val="22"/>
              </w:rPr>
              <w:t>24.00</w:t>
            </w:r>
          </w:p>
        </w:tc>
        <w:tc>
          <w:tcPr>
            <w:tcW w:w="1440" w:type="dxa"/>
            <w:tcBorders>
              <w:top w:val="nil"/>
              <w:left w:val="nil"/>
              <w:bottom w:val="single" w:color="auto" w:sz="4" w:space="0"/>
              <w:right w:val="single" w:color="auto" w:sz="4" w:space="0"/>
            </w:tcBorders>
            <w:vAlign w:val="center"/>
          </w:tcPr>
          <w:p>
            <w:pPr>
              <w:widowControl/>
              <w:jc w:val="right"/>
              <w:textAlignment w:val="center"/>
              <w:rPr>
                <w:rFonts w:ascii="宋体" w:cs="Times New Roman"/>
                <w:color w:val="000000"/>
                <w:kern w:val="0"/>
                <w:sz w:val="24"/>
                <w:szCs w:val="24"/>
              </w:rPr>
            </w:pPr>
            <w:r>
              <w:rPr>
                <w:rFonts w:ascii="宋体" w:hAnsi="宋体" w:cs="宋体"/>
                <w:color w:val="000000"/>
                <w:kern w:val="0"/>
                <w:sz w:val="22"/>
                <w:szCs w:val="22"/>
              </w:rPr>
              <w:t>24</w:t>
            </w:r>
          </w:p>
        </w:tc>
        <w:tc>
          <w:tcPr>
            <w:tcW w:w="1230" w:type="dxa"/>
            <w:tcBorders>
              <w:top w:val="nil"/>
              <w:left w:val="nil"/>
              <w:bottom w:val="single" w:color="auto" w:sz="4" w:space="0"/>
              <w:right w:val="single" w:color="auto" w:sz="4" w:space="0"/>
            </w:tcBorders>
            <w:vAlign w:val="center"/>
          </w:tcPr>
          <w:p>
            <w:pPr>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Times New Roman"/>
                <w:b/>
                <w:bCs/>
                <w:color w:val="000000"/>
                <w:kern w:val="0"/>
                <w:sz w:val="24"/>
                <w:szCs w:val="24"/>
              </w:rPr>
            </w:pPr>
            <w:r>
              <w:rPr>
                <w:rFonts w:ascii="宋体" w:hAnsi="宋体" w:cs="宋体"/>
                <w:color w:val="000000"/>
                <w:kern w:val="0"/>
                <w:sz w:val="22"/>
                <w:szCs w:val="22"/>
              </w:rPr>
              <w:t>30110</w:t>
            </w:r>
          </w:p>
        </w:tc>
        <w:tc>
          <w:tcPr>
            <w:tcW w:w="3496" w:type="dxa"/>
            <w:tcBorders>
              <w:top w:val="nil"/>
              <w:left w:val="nil"/>
              <w:bottom w:val="single" w:color="auto" w:sz="4" w:space="0"/>
              <w:right w:val="single" w:color="auto" w:sz="4" w:space="0"/>
            </w:tcBorders>
            <w:vAlign w:val="center"/>
          </w:tcPr>
          <w:p>
            <w:pPr>
              <w:widowControl/>
              <w:jc w:val="left"/>
              <w:textAlignment w:val="center"/>
              <w:rPr>
                <w:rFonts w:ascii="宋体" w:cs="Times New Roman"/>
                <w:b/>
                <w:bCs/>
                <w:color w:val="000000"/>
                <w:kern w:val="0"/>
                <w:sz w:val="24"/>
                <w:szCs w:val="24"/>
              </w:rPr>
            </w:pPr>
            <w:r>
              <w:rPr>
                <w:rFonts w:hint="eastAsia" w:ascii="宋体" w:hAnsi="宋体" w:cs="宋体"/>
                <w:color w:val="000000"/>
                <w:kern w:val="0"/>
                <w:sz w:val="22"/>
                <w:szCs w:val="22"/>
              </w:rPr>
              <w:t>职工基本医疗保险缴费</w:t>
            </w:r>
          </w:p>
        </w:tc>
        <w:tc>
          <w:tcPr>
            <w:tcW w:w="1360" w:type="dxa"/>
            <w:tcBorders>
              <w:top w:val="nil"/>
              <w:left w:val="nil"/>
              <w:bottom w:val="single" w:color="auto" w:sz="4" w:space="0"/>
              <w:right w:val="single" w:color="auto" w:sz="4" w:space="0"/>
            </w:tcBorders>
            <w:vAlign w:val="center"/>
          </w:tcPr>
          <w:p>
            <w:pPr>
              <w:widowControl/>
              <w:jc w:val="right"/>
              <w:textAlignment w:val="center"/>
              <w:rPr>
                <w:rFonts w:ascii="宋体" w:cs="Times New Roman"/>
                <w:b/>
                <w:bCs/>
                <w:color w:val="000000"/>
                <w:kern w:val="0"/>
                <w:sz w:val="24"/>
                <w:szCs w:val="24"/>
              </w:rPr>
            </w:pPr>
            <w:r>
              <w:rPr>
                <w:rFonts w:ascii="宋体" w:hAnsi="宋体" w:cs="宋体"/>
                <w:color w:val="000000"/>
                <w:kern w:val="0"/>
                <w:sz w:val="22"/>
                <w:szCs w:val="22"/>
              </w:rPr>
              <w:t>13.00</w:t>
            </w:r>
          </w:p>
        </w:tc>
        <w:tc>
          <w:tcPr>
            <w:tcW w:w="1440" w:type="dxa"/>
            <w:tcBorders>
              <w:top w:val="nil"/>
              <w:left w:val="nil"/>
              <w:bottom w:val="single" w:color="auto" w:sz="4" w:space="0"/>
              <w:right w:val="single" w:color="auto" w:sz="4" w:space="0"/>
            </w:tcBorders>
            <w:vAlign w:val="center"/>
          </w:tcPr>
          <w:p>
            <w:pPr>
              <w:widowControl/>
              <w:jc w:val="right"/>
              <w:textAlignment w:val="center"/>
              <w:rPr>
                <w:rFonts w:ascii="宋体" w:cs="Times New Roman"/>
                <w:b/>
                <w:bCs/>
                <w:color w:val="000000"/>
                <w:kern w:val="0"/>
                <w:sz w:val="24"/>
                <w:szCs w:val="24"/>
              </w:rPr>
            </w:pPr>
            <w:r>
              <w:rPr>
                <w:rFonts w:ascii="宋体" w:hAnsi="宋体" w:cs="宋体"/>
                <w:color w:val="000000"/>
                <w:kern w:val="0"/>
                <w:sz w:val="22"/>
                <w:szCs w:val="22"/>
              </w:rPr>
              <w:t xml:space="preserve">13.00 </w:t>
            </w:r>
          </w:p>
        </w:tc>
        <w:tc>
          <w:tcPr>
            <w:tcW w:w="1230" w:type="dxa"/>
            <w:tcBorders>
              <w:top w:val="nil"/>
              <w:left w:val="nil"/>
              <w:bottom w:val="single" w:color="auto" w:sz="4" w:space="0"/>
              <w:right w:val="single" w:color="auto" w:sz="4" w:space="0"/>
            </w:tcBorders>
            <w:vAlign w:val="center"/>
          </w:tcPr>
          <w:p>
            <w:pPr>
              <w:jc w:val="right"/>
              <w:rPr>
                <w:rFonts w:ascii="宋体" w:cs="Times New Roman"/>
                <w:b/>
                <w:bCs/>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Times New Roman"/>
                <w:color w:val="000000"/>
                <w:kern w:val="0"/>
                <w:sz w:val="24"/>
                <w:szCs w:val="24"/>
              </w:rPr>
            </w:pPr>
            <w:r>
              <w:rPr>
                <w:rFonts w:ascii="宋体" w:hAnsi="宋体" w:cs="宋体"/>
                <w:color w:val="000000"/>
                <w:kern w:val="0"/>
                <w:sz w:val="22"/>
                <w:szCs w:val="22"/>
              </w:rPr>
              <w:t>302</w:t>
            </w:r>
          </w:p>
        </w:tc>
        <w:tc>
          <w:tcPr>
            <w:tcW w:w="3496" w:type="dxa"/>
            <w:tcBorders>
              <w:top w:val="nil"/>
              <w:left w:val="nil"/>
              <w:bottom w:val="single" w:color="auto" w:sz="4" w:space="0"/>
              <w:right w:val="single" w:color="auto" w:sz="4" w:space="0"/>
            </w:tcBorders>
            <w:vAlign w:val="center"/>
          </w:tcPr>
          <w:p>
            <w:pPr>
              <w:widowControl/>
              <w:jc w:val="left"/>
              <w:textAlignment w:val="center"/>
              <w:rPr>
                <w:rFonts w:ascii="宋体" w:cs="Times New Roman"/>
                <w:color w:val="000000"/>
                <w:kern w:val="0"/>
                <w:sz w:val="24"/>
                <w:szCs w:val="24"/>
              </w:rPr>
            </w:pPr>
            <w:r>
              <w:rPr>
                <w:rFonts w:hint="eastAsia" w:ascii="宋体" w:hAnsi="宋体" w:cs="宋体"/>
                <w:color w:val="000000"/>
                <w:kern w:val="0"/>
                <w:sz w:val="22"/>
                <w:szCs w:val="22"/>
              </w:rPr>
              <w:t>商品和服务支出</w:t>
            </w:r>
          </w:p>
        </w:tc>
        <w:tc>
          <w:tcPr>
            <w:tcW w:w="1360" w:type="dxa"/>
            <w:tcBorders>
              <w:top w:val="nil"/>
              <w:left w:val="nil"/>
              <w:bottom w:val="single" w:color="auto" w:sz="4" w:space="0"/>
              <w:right w:val="single" w:color="auto" w:sz="4" w:space="0"/>
            </w:tcBorders>
            <w:vAlign w:val="center"/>
          </w:tcPr>
          <w:p>
            <w:pPr>
              <w:widowControl/>
              <w:jc w:val="right"/>
              <w:textAlignment w:val="center"/>
              <w:rPr>
                <w:rFonts w:ascii="宋体" w:cs="Times New Roman"/>
                <w:color w:val="000000"/>
                <w:kern w:val="0"/>
                <w:sz w:val="24"/>
                <w:szCs w:val="24"/>
              </w:rPr>
            </w:pPr>
            <w:r>
              <w:rPr>
                <w:rFonts w:ascii="宋体" w:hAnsi="宋体" w:cs="宋体"/>
                <w:color w:val="000000"/>
                <w:kern w:val="0"/>
                <w:sz w:val="22"/>
                <w:szCs w:val="22"/>
              </w:rPr>
              <w:t>34.68</w:t>
            </w:r>
          </w:p>
        </w:tc>
        <w:tc>
          <w:tcPr>
            <w:tcW w:w="1440" w:type="dxa"/>
            <w:tcBorders>
              <w:top w:val="nil"/>
              <w:left w:val="nil"/>
              <w:bottom w:val="single" w:color="auto" w:sz="4" w:space="0"/>
              <w:right w:val="single" w:color="auto" w:sz="4" w:space="0"/>
            </w:tcBorders>
            <w:vAlign w:val="center"/>
          </w:tcPr>
          <w:p>
            <w:pPr>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jc w:val="right"/>
              <w:rPr>
                <w:rFonts w:ascii="宋体" w:cs="宋体"/>
                <w:color w:val="000000"/>
                <w:kern w:val="0"/>
                <w:sz w:val="22"/>
                <w:szCs w:val="22"/>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Times New Roman"/>
                <w:color w:val="000000"/>
                <w:kern w:val="0"/>
                <w:sz w:val="24"/>
                <w:szCs w:val="24"/>
              </w:rPr>
            </w:pPr>
            <w:r>
              <w:rPr>
                <w:rFonts w:ascii="宋体" w:hAnsi="宋体" w:cs="宋体"/>
                <w:color w:val="000000"/>
                <w:kern w:val="0"/>
                <w:sz w:val="22"/>
                <w:szCs w:val="22"/>
              </w:rPr>
              <w:t>30201</w:t>
            </w:r>
          </w:p>
        </w:tc>
        <w:tc>
          <w:tcPr>
            <w:tcW w:w="3496"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2"/>
                <w:szCs w:val="22"/>
              </w:rPr>
            </w:pPr>
            <w:r>
              <w:rPr>
                <w:rFonts w:hint="eastAsia" w:ascii="宋体" w:hAnsi="宋体" w:cs="宋体"/>
                <w:color w:val="000000"/>
                <w:kern w:val="0"/>
                <w:sz w:val="22"/>
                <w:szCs w:val="22"/>
              </w:rPr>
              <w:t>办公费</w:t>
            </w:r>
          </w:p>
        </w:tc>
        <w:tc>
          <w:tcPr>
            <w:tcW w:w="1360" w:type="dxa"/>
            <w:tcBorders>
              <w:top w:val="nil"/>
              <w:left w:val="nil"/>
              <w:bottom w:val="single" w:color="auto" w:sz="4" w:space="0"/>
              <w:right w:val="single" w:color="auto" w:sz="4" w:space="0"/>
            </w:tcBorders>
            <w:vAlign w:val="center"/>
          </w:tcPr>
          <w:p>
            <w:pPr>
              <w:widowControl/>
              <w:jc w:val="right"/>
              <w:textAlignment w:val="center"/>
              <w:rPr>
                <w:rFonts w:ascii="宋体" w:cs="宋体"/>
                <w:color w:val="000000"/>
                <w:kern w:val="0"/>
                <w:sz w:val="22"/>
                <w:szCs w:val="22"/>
              </w:rPr>
            </w:pPr>
            <w:r>
              <w:rPr>
                <w:rFonts w:ascii="宋体" w:hAnsi="宋体" w:cs="宋体"/>
                <w:color w:val="000000"/>
                <w:kern w:val="0"/>
                <w:sz w:val="22"/>
                <w:szCs w:val="22"/>
              </w:rPr>
              <w:t>9.90</w:t>
            </w:r>
          </w:p>
        </w:tc>
        <w:tc>
          <w:tcPr>
            <w:tcW w:w="1440" w:type="dxa"/>
            <w:tcBorders>
              <w:top w:val="nil"/>
              <w:left w:val="nil"/>
              <w:bottom w:val="single" w:color="auto" w:sz="4" w:space="0"/>
              <w:right w:val="single" w:color="auto" w:sz="4" w:space="0"/>
            </w:tcBorders>
            <w:vAlign w:val="center"/>
          </w:tcPr>
          <w:p>
            <w:pPr>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textAlignment w:val="center"/>
              <w:rPr>
                <w:rFonts w:ascii="宋体" w:cs="宋体"/>
                <w:color w:val="000000"/>
                <w:kern w:val="0"/>
                <w:sz w:val="22"/>
                <w:szCs w:val="22"/>
              </w:rPr>
            </w:pPr>
            <w:r>
              <w:rPr>
                <w:rFonts w:ascii="宋体" w:hAnsi="宋体" w:cs="宋体"/>
                <w:color w:val="000000"/>
                <w:kern w:val="0"/>
                <w:sz w:val="22"/>
                <w:szCs w:val="22"/>
              </w:rPr>
              <w:t>9.9</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Times New Roman"/>
                <w:color w:val="000000"/>
                <w:kern w:val="0"/>
                <w:sz w:val="24"/>
                <w:szCs w:val="24"/>
              </w:rPr>
            </w:pPr>
            <w:r>
              <w:rPr>
                <w:rFonts w:ascii="宋体" w:hAnsi="宋体" w:cs="宋体"/>
                <w:color w:val="000000"/>
                <w:kern w:val="0"/>
                <w:sz w:val="22"/>
                <w:szCs w:val="22"/>
              </w:rPr>
              <w:t>30207</w:t>
            </w:r>
          </w:p>
        </w:tc>
        <w:tc>
          <w:tcPr>
            <w:tcW w:w="3496"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2"/>
                <w:szCs w:val="22"/>
              </w:rPr>
            </w:pPr>
            <w:r>
              <w:rPr>
                <w:rFonts w:hint="eastAsia" w:ascii="宋体" w:hAnsi="宋体" w:cs="宋体"/>
                <w:color w:val="000000"/>
                <w:kern w:val="0"/>
                <w:sz w:val="22"/>
                <w:szCs w:val="22"/>
              </w:rPr>
              <w:t>邮电费</w:t>
            </w:r>
          </w:p>
        </w:tc>
        <w:tc>
          <w:tcPr>
            <w:tcW w:w="1360" w:type="dxa"/>
            <w:tcBorders>
              <w:top w:val="nil"/>
              <w:left w:val="nil"/>
              <w:bottom w:val="single" w:color="auto" w:sz="4" w:space="0"/>
              <w:right w:val="single" w:color="auto" w:sz="4" w:space="0"/>
            </w:tcBorders>
            <w:vAlign w:val="center"/>
          </w:tcPr>
          <w:p>
            <w:pPr>
              <w:widowControl/>
              <w:jc w:val="right"/>
              <w:textAlignment w:val="center"/>
              <w:rPr>
                <w:rFonts w:ascii="宋体" w:cs="宋体"/>
                <w:color w:val="000000"/>
                <w:kern w:val="0"/>
                <w:sz w:val="22"/>
                <w:szCs w:val="22"/>
              </w:rPr>
            </w:pPr>
            <w:r>
              <w:rPr>
                <w:rFonts w:ascii="宋体" w:hAnsi="宋体" w:cs="宋体"/>
                <w:color w:val="000000"/>
                <w:kern w:val="0"/>
                <w:sz w:val="22"/>
                <w:szCs w:val="22"/>
              </w:rPr>
              <w:t>0.30</w:t>
            </w:r>
          </w:p>
        </w:tc>
        <w:tc>
          <w:tcPr>
            <w:tcW w:w="1440" w:type="dxa"/>
            <w:tcBorders>
              <w:top w:val="nil"/>
              <w:left w:val="nil"/>
              <w:bottom w:val="single" w:color="auto" w:sz="4" w:space="0"/>
              <w:right w:val="single" w:color="auto" w:sz="4" w:space="0"/>
            </w:tcBorders>
            <w:vAlign w:val="center"/>
          </w:tcPr>
          <w:p>
            <w:pPr>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textAlignment w:val="center"/>
              <w:rPr>
                <w:rFonts w:ascii="宋体" w:cs="宋体"/>
                <w:color w:val="000000"/>
                <w:kern w:val="0"/>
                <w:sz w:val="22"/>
                <w:szCs w:val="22"/>
              </w:rPr>
            </w:pPr>
            <w:r>
              <w:rPr>
                <w:rFonts w:ascii="宋体" w:hAnsi="宋体" w:cs="宋体"/>
                <w:color w:val="000000"/>
                <w:kern w:val="0"/>
                <w:sz w:val="22"/>
                <w:szCs w:val="22"/>
              </w:rPr>
              <w:t>0.3</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Times New Roman"/>
                <w:color w:val="000000"/>
                <w:kern w:val="0"/>
                <w:sz w:val="24"/>
                <w:szCs w:val="24"/>
              </w:rPr>
            </w:pPr>
            <w:r>
              <w:rPr>
                <w:rFonts w:ascii="宋体" w:hAnsi="宋体" w:cs="宋体"/>
                <w:color w:val="000000"/>
                <w:kern w:val="0"/>
                <w:sz w:val="22"/>
                <w:szCs w:val="22"/>
              </w:rPr>
              <w:t>30231</w:t>
            </w:r>
          </w:p>
        </w:tc>
        <w:tc>
          <w:tcPr>
            <w:tcW w:w="3496" w:type="dxa"/>
            <w:tcBorders>
              <w:top w:val="nil"/>
              <w:left w:val="nil"/>
              <w:bottom w:val="single" w:color="auto" w:sz="4" w:space="0"/>
              <w:right w:val="single" w:color="auto" w:sz="4" w:space="0"/>
            </w:tcBorders>
            <w:vAlign w:val="center"/>
          </w:tcPr>
          <w:p>
            <w:pPr>
              <w:widowControl/>
              <w:jc w:val="left"/>
              <w:textAlignment w:val="center"/>
              <w:rPr>
                <w:rFonts w:ascii="宋体" w:cs="Times New Roman"/>
                <w:color w:val="000000"/>
                <w:kern w:val="0"/>
                <w:sz w:val="24"/>
                <w:szCs w:val="24"/>
              </w:rPr>
            </w:pPr>
            <w:r>
              <w:rPr>
                <w:rFonts w:hint="eastAsia" w:ascii="宋体" w:hAnsi="宋体" w:cs="宋体"/>
                <w:color w:val="000000"/>
                <w:kern w:val="0"/>
                <w:sz w:val="22"/>
                <w:szCs w:val="22"/>
              </w:rPr>
              <w:t>公车运行维护费</w:t>
            </w:r>
          </w:p>
        </w:tc>
        <w:tc>
          <w:tcPr>
            <w:tcW w:w="1360" w:type="dxa"/>
            <w:tcBorders>
              <w:top w:val="nil"/>
              <w:left w:val="nil"/>
              <w:bottom w:val="single" w:color="auto" w:sz="4" w:space="0"/>
              <w:right w:val="single" w:color="auto" w:sz="4" w:space="0"/>
            </w:tcBorders>
            <w:vAlign w:val="center"/>
          </w:tcPr>
          <w:p>
            <w:pPr>
              <w:widowControl/>
              <w:jc w:val="right"/>
              <w:textAlignment w:val="center"/>
              <w:rPr>
                <w:rFonts w:ascii="宋体" w:cs="Times New Roman"/>
                <w:color w:val="000000"/>
                <w:kern w:val="0"/>
                <w:sz w:val="24"/>
                <w:szCs w:val="24"/>
              </w:rPr>
            </w:pPr>
            <w:r>
              <w:rPr>
                <w:rFonts w:ascii="宋体" w:hAnsi="宋体" w:cs="宋体"/>
                <w:color w:val="000000"/>
                <w:kern w:val="0"/>
                <w:sz w:val="22"/>
                <w:szCs w:val="22"/>
              </w:rPr>
              <w:t>9.38</w:t>
            </w:r>
          </w:p>
        </w:tc>
        <w:tc>
          <w:tcPr>
            <w:tcW w:w="1440" w:type="dxa"/>
            <w:tcBorders>
              <w:top w:val="nil"/>
              <w:left w:val="nil"/>
              <w:bottom w:val="single" w:color="auto" w:sz="4" w:space="0"/>
              <w:right w:val="single" w:color="auto" w:sz="4" w:space="0"/>
            </w:tcBorders>
            <w:vAlign w:val="center"/>
          </w:tcPr>
          <w:p>
            <w:pPr>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textAlignment w:val="center"/>
              <w:rPr>
                <w:rFonts w:ascii="宋体" w:cs="Times New Roman"/>
                <w:color w:val="000000"/>
                <w:kern w:val="0"/>
                <w:sz w:val="24"/>
                <w:szCs w:val="24"/>
              </w:rPr>
            </w:pPr>
            <w:r>
              <w:rPr>
                <w:rFonts w:ascii="宋体" w:hAnsi="宋体" w:cs="宋体"/>
                <w:color w:val="000000"/>
                <w:kern w:val="0"/>
                <w:sz w:val="22"/>
                <w:szCs w:val="22"/>
              </w:rPr>
              <w:t>9.38</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22"/>
                <w:szCs w:val="22"/>
              </w:rPr>
            </w:pPr>
            <w:r>
              <w:rPr>
                <w:rFonts w:ascii="宋体" w:hAnsi="宋体" w:cs="宋体"/>
                <w:color w:val="000000"/>
                <w:kern w:val="0"/>
                <w:sz w:val="22"/>
                <w:szCs w:val="22"/>
              </w:rPr>
              <w:t>30239</w:t>
            </w:r>
          </w:p>
        </w:tc>
        <w:tc>
          <w:tcPr>
            <w:tcW w:w="3496"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2"/>
                <w:szCs w:val="22"/>
              </w:rPr>
            </w:pPr>
            <w:r>
              <w:rPr>
                <w:rFonts w:hint="eastAsia" w:ascii="宋体" w:hAnsi="宋体" w:cs="宋体"/>
                <w:color w:val="000000"/>
                <w:kern w:val="0"/>
                <w:sz w:val="22"/>
                <w:szCs w:val="22"/>
              </w:rPr>
              <w:t>其他交通费用</w:t>
            </w:r>
          </w:p>
        </w:tc>
        <w:tc>
          <w:tcPr>
            <w:tcW w:w="1360" w:type="dxa"/>
            <w:tcBorders>
              <w:top w:val="nil"/>
              <w:left w:val="nil"/>
              <w:bottom w:val="single" w:color="auto" w:sz="4" w:space="0"/>
              <w:right w:val="single" w:color="auto" w:sz="4" w:space="0"/>
            </w:tcBorders>
            <w:vAlign w:val="center"/>
          </w:tcPr>
          <w:p>
            <w:pPr>
              <w:widowControl/>
              <w:jc w:val="right"/>
              <w:textAlignment w:val="center"/>
              <w:rPr>
                <w:rFonts w:ascii="宋体" w:cs="宋体"/>
                <w:color w:val="000000"/>
                <w:kern w:val="0"/>
                <w:sz w:val="22"/>
                <w:szCs w:val="22"/>
              </w:rPr>
            </w:pPr>
            <w:r>
              <w:rPr>
                <w:rFonts w:ascii="宋体" w:hAnsi="宋体" w:cs="宋体"/>
                <w:color w:val="000000"/>
                <w:kern w:val="0"/>
                <w:sz w:val="22"/>
                <w:szCs w:val="22"/>
              </w:rPr>
              <w:t>15.10</w:t>
            </w:r>
          </w:p>
        </w:tc>
        <w:tc>
          <w:tcPr>
            <w:tcW w:w="1440" w:type="dxa"/>
            <w:tcBorders>
              <w:top w:val="nil"/>
              <w:left w:val="nil"/>
              <w:bottom w:val="single" w:color="auto" w:sz="4" w:space="0"/>
              <w:right w:val="single" w:color="auto" w:sz="4" w:space="0"/>
            </w:tcBorders>
            <w:vAlign w:val="center"/>
          </w:tcPr>
          <w:p>
            <w:pPr>
              <w:jc w:val="right"/>
              <w:rPr>
                <w:rFonts w:ascii="宋体" w:cs="宋体"/>
                <w:color w:val="000000"/>
                <w:kern w:val="0"/>
                <w:sz w:val="22"/>
                <w:szCs w:val="22"/>
              </w:rPr>
            </w:pPr>
          </w:p>
        </w:tc>
        <w:tc>
          <w:tcPr>
            <w:tcW w:w="1230" w:type="dxa"/>
            <w:tcBorders>
              <w:top w:val="nil"/>
              <w:left w:val="nil"/>
              <w:bottom w:val="single" w:color="auto" w:sz="4" w:space="0"/>
              <w:right w:val="single" w:color="auto" w:sz="4" w:space="0"/>
            </w:tcBorders>
            <w:vAlign w:val="center"/>
          </w:tcPr>
          <w:p>
            <w:pPr>
              <w:widowControl/>
              <w:jc w:val="right"/>
              <w:textAlignment w:val="center"/>
              <w:rPr>
                <w:rFonts w:ascii="宋体" w:cs="Times New Roman"/>
                <w:color w:val="000000"/>
                <w:kern w:val="0"/>
                <w:sz w:val="24"/>
                <w:szCs w:val="24"/>
              </w:rPr>
            </w:pPr>
            <w:r>
              <w:rPr>
                <w:rFonts w:ascii="宋体" w:hAnsi="宋体" w:cs="宋体"/>
                <w:color w:val="000000"/>
                <w:kern w:val="0"/>
                <w:sz w:val="22"/>
                <w:szCs w:val="22"/>
              </w:rPr>
              <w:t>15.1</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22"/>
                <w:szCs w:val="22"/>
              </w:rPr>
            </w:pPr>
            <w:r>
              <w:rPr>
                <w:rFonts w:ascii="宋体" w:hAnsi="宋体" w:cs="宋体"/>
                <w:color w:val="000000"/>
                <w:kern w:val="0"/>
                <w:sz w:val="22"/>
                <w:szCs w:val="22"/>
              </w:rPr>
              <w:t>303</w:t>
            </w:r>
          </w:p>
        </w:tc>
        <w:tc>
          <w:tcPr>
            <w:tcW w:w="3496"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2"/>
                <w:szCs w:val="22"/>
              </w:rPr>
            </w:pPr>
            <w:r>
              <w:rPr>
                <w:rFonts w:hint="eastAsia" w:ascii="宋体" w:hAnsi="宋体" w:cs="宋体"/>
                <w:color w:val="000000"/>
                <w:kern w:val="0"/>
                <w:sz w:val="22"/>
                <w:szCs w:val="22"/>
              </w:rPr>
              <w:t>对个人和家庭补助</w:t>
            </w:r>
          </w:p>
        </w:tc>
        <w:tc>
          <w:tcPr>
            <w:tcW w:w="1360" w:type="dxa"/>
            <w:tcBorders>
              <w:top w:val="nil"/>
              <w:left w:val="nil"/>
              <w:bottom w:val="single" w:color="auto" w:sz="4" w:space="0"/>
              <w:right w:val="single" w:color="auto" w:sz="4" w:space="0"/>
            </w:tcBorders>
            <w:vAlign w:val="center"/>
          </w:tcPr>
          <w:p>
            <w:pPr>
              <w:widowControl/>
              <w:jc w:val="right"/>
              <w:textAlignment w:val="center"/>
              <w:rPr>
                <w:rFonts w:ascii="宋体" w:cs="宋体"/>
                <w:color w:val="000000"/>
                <w:kern w:val="0"/>
                <w:sz w:val="22"/>
                <w:szCs w:val="22"/>
              </w:rPr>
            </w:pPr>
            <w:r>
              <w:rPr>
                <w:rFonts w:ascii="宋体" w:hAnsi="宋体" w:cs="宋体"/>
                <w:color w:val="000000"/>
                <w:kern w:val="0"/>
                <w:sz w:val="22"/>
                <w:szCs w:val="22"/>
              </w:rPr>
              <w:t>0.61</w:t>
            </w:r>
          </w:p>
        </w:tc>
        <w:tc>
          <w:tcPr>
            <w:tcW w:w="1440" w:type="dxa"/>
            <w:tcBorders>
              <w:top w:val="nil"/>
              <w:left w:val="nil"/>
              <w:bottom w:val="single" w:color="auto" w:sz="4" w:space="0"/>
              <w:right w:val="single" w:color="auto" w:sz="4" w:space="0"/>
            </w:tcBorders>
            <w:vAlign w:val="center"/>
          </w:tcPr>
          <w:p>
            <w:pPr>
              <w:jc w:val="right"/>
              <w:rPr>
                <w:rFonts w:ascii="宋体" w:cs="宋体"/>
                <w:color w:val="000000"/>
                <w:kern w:val="0"/>
                <w:sz w:val="22"/>
                <w:szCs w:val="22"/>
              </w:rPr>
            </w:pPr>
          </w:p>
        </w:tc>
        <w:tc>
          <w:tcPr>
            <w:tcW w:w="1230" w:type="dxa"/>
            <w:tcBorders>
              <w:top w:val="nil"/>
              <w:left w:val="nil"/>
              <w:bottom w:val="single" w:color="auto" w:sz="4" w:space="0"/>
              <w:right w:val="single" w:color="auto" w:sz="4" w:space="0"/>
            </w:tcBorders>
            <w:vAlign w:val="center"/>
          </w:tcPr>
          <w:p>
            <w:pPr>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22"/>
                <w:szCs w:val="22"/>
              </w:rPr>
            </w:pPr>
            <w:r>
              <w:rPr>
                <w:rFonts w:ascii="宋体" w:hAnsi="宋体" w:cs="宋体"/>
                <w:color w:val="000000"/>
                <w:kern w:val="0"/>
                <w:sz w:val="22"/>
                <w:szCs w:val="22"/>
              </w:rPr>
              <w:t>30301</w:t>
            </w:r>
          </w:p>
        </w:tc>
        <w:tc>
          <w:tcPr>
            <w:tcW w:w="3496"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2"/>
                <w:szCs w:val="22"/>
              </w:rPr>
            </w:pPr>
            <w:r>
              <w:rPr>
                <w:rFonts w:hint="eastAsia" w:ascii="宋体" w:hAnsi="宋体" w:cs="宋体"/>
                <w:color w:val="000000"/>
                <w:kern w:val="0"/>
                <w:sz w:val="22"/>
                <w:szCs w:val="22"/>
              </w:rPr>
              <w:t>退休费</w:t>
            </w:r>
          </w:p>
        </w:tc>
        <w:tc>
          <w:tcPr>
            <w:tcW w:w="1360" w:type="dxa"/>
            <w:tcBorders>
              <w:top w:val="nil"/>
              <w:left w:val="nil"/>
              <w:bottom w:val="single" w:color="auto" w:sz="4" w:space="0"/>
              <w:right w:val="single" w:color="auto" w:sz="4" w:space="0"/>
            </w:tcBorders>
            <w:vAlign w:val="center"/>
          </w:tcPr>
          <w:p>
            <w:pPr>
              <w:widowControl/>
              <w:jc w:val="right"/>
              <w:textAlignment w:val="center"/>
              <w:rPr>
                <w:rFonts w:ascii="宋体" w:cs="宋体"/>
                <w:color w:val="000000"/>
                <w:kern w:val="0"/>
                <w:sz w:val="22"/>
                <w:szCs w:val="22"/>
              </w:rPr>
            </w:pPr>
            <w:r>
              <w:rPr>
                <w:rFonts w:ascii="宋体" w:hAnsi="宋体" w:cs="宋体"/>
                <w:color w:val="000000"/>
                <w:kern w:val="0"/>
                <w:sz w:val="22"/>
                <w:szCs w:val="22"/>
              </w:rPr>
              <w:t>0.61</w:t>
            </w:r>
          </w:p>
        </w:tc>
        <w:tc>
          <w:tcPr>
            <w:tcW w:w="1440" w:type="dxa"/>
            <w:tcBorders>
              <w:top w:val="nil"/>
              <w:left w:val="nil"/>
              <w:bottom w:val="single" w:color="auto" w:sz="4" w:space="0"/>
              <w:right w:val="single" w:color="auto" w:sz="4" w:space="0"/>
            </w:tcBorders>
            <w:vAlign w:val="center"/>
          </w:tcPr>
          <w:p>
            <w:pPr>
              <w:widowControl/>
              <w:jc w:val="right"/>
              <w:textAlignment w:val="center"/>
              <w:rPr>
                <w:rFonts w:ascii="宋体" w:cs="宋体"/>
                <w:color w:val="000000"/>
                <w:kern w:val="0"/>
                <w:sz w:val="22"/>
                <w:szCs w:val="22"/>
              </w:rPr>
            </w:pPr>
            <w:r>
              <w:rPr>
                <w:rFonts w:ascii="宋体" w:hAnsi="宋体" w:cs="宋体"/>
                <w:color w:val="000000"/>
                <w:kern w:val="0"/>
                <w:sz w:val="22"/>
                <w:szCs w:val="22"/>
              </w:rPr>
              <w:t>0.61</w:t>
            </w:r>
          </w:p>
        </w:tc>
        <w:tc>
          <w:tcPr>
            <w:tcW w:w="1230" w:type="dxa"/>
            <w:tcBorders>
              <w:top w:val="nil"/>
              <w:left w:val="nil"/>
              <w:bottom w:val="single" w:color="auto" w:sz="4" w:space="0"/>
              <w:right w:val="single" w:color="auto" w:sz="4" w:space="0"/>
            </w:tcBorders>
            <w:vAlign w:val="center"/>
          </w:tcPr>
          <w:p>
            <w:pPr>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kern w:val="0"/>
                <w:sz w:val="22"/>
                <w:szCs w:val="22"/>
              </w:rPr>
            </w:pPr>
            <w:r>
              <w:rPr>
                <w:rFonts w:hint="eastAsia" w:ascii="宋体" w:hAnsi="宋体" w:cs="宋体"/>
                <w:b/>
                <w:bCs/>
                <w:color w:val="000000"/>
                <w:kern w:val="0"/>
                <w:sz w:val="22"/>
                <w:szCs w:val="22"/>
              </w:rPr>
              <w:t>合计</w:t>
            </w:r>
          </w:p>
        </w:tc>
        <w:tc>
          <w:tcPr>
            <w:tcW w:w="3496"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textAlignment w:val="center"/>
              <w:rPr>
                <w:rFonts w:ascii="宋体" w:cs="宋体"/>
                <w:color w:val="000000"/>
                <w:kern w:val="0"/>
                <w:sz w:val="22"/>
                <w:szCs w:val="22"/>
              </w:rPr>
            </w:pPr>
            <w:r>
              <w:rPr>
                <w:rFonts w:ascii="宋体" w:hAnsi="宋体" w:cs="宋体"/>
                <w:color w:val="000000"/>
                <w:kern w:val="0"/>
                <w:sz w:val="22"/>
                <w:szCs w:val="22"/>
              </w:rPr>
              <w:t>259.94</w:t>
            </w:r>
          </w:p>
        </w:tc>
        <w:tc>
          <w:tcPr>
            <w:tcW w:w="1440" w:type="dxa"/>
            <w:tcBorders>
              <w:top w:val="nil"/>
              <w:left w:val="nil"/>
              <w:bottom w:val="single" w:color="auto" w:sz="4" w:space="0"/>
              <w:right w:val="single" w:color="auto" w:sz="4" w:space="0"/>
            </w:tcBorders>
            <w:vAlign w:val="center"/>
          </w:tcPr>
          <w:p>
            <w:pPr>
              <w:widowControl/>
              <w:jc w:val="right"/>
              <w:textAlignment w:val="center"/>
              <w:rPr>
                <w:rFonts w:ascii="宋体" w:cs="宋体"/>
                <w:color w:val="000000"/>
                <w:kern w:val="0"/>
                <w:sz w:val="22"/>
                <w:szCs w:val="22"/>
              </w:rPr>
            </w:pPr>
            <w:r>
              <w:rPr>
                <w:rFonts w:ascii="宋体" w:hAnsi="宋体" w:cs="宋体"/>
                <w:color w:val="000000"/>
                <w:kern w:val="0"/>
                <w:sz w:val="22"/>
                <w:szCs w:val="22"/>
              </w:rPr>
              <w:t>225.26</w:t>
            </w:r>
          </w:p>
        </w:tc>
        <w:tc>
          <w:tcPr>
            <w:tcW w:w="1230" w:type="dxa"/>
            <w:tcBorders>
              <w:top w:val="nil"/>
              <w:left w:val="nil"/>
              <w:bottom w:val="single" w:color="auto" w:sz="4" w:space="0"/>
              <w:right w:val="single" w:color="auto" w:sz="4" w:space="0"/>
            </w:tcBorders>
            <w:vAlign w:val="center"/>
          </w:tcPr>
          <w:p>
            <w:pPr>
              <w:widowControl/>
              <w:jc w:val="right"/>
              <w:textAlignment w:val="center"/>
              <w:rPr>
                <w:rFonts w:ascii="宋体" w:cs="Times New Roman"/>
                <w:color w:val="000000"/>
                <w:kern w:val="0"/>
                <w:sz w:val="24"/>
                <w:szCs w:val="24"/>
              </w:rPr>
            </w:pPr>
            <w:r>
              <w:rPr>
                <w:rFonts w:ascii="宋体" w:hAnsi="宋体" w:cs="宋体"/>
                <w:color w:val="000000"/>
                <w:kern w:val="0"/>
                <w:sz w:val="22"/>
                <w:szCs w:val="22"/>
              </w:rPr>
              <w:t>34.68</w:t>
            </w:r>
          </w:p>
        </w:tc>
      </w:tr>
    </w:tbl>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"http://www.ccgxj.gov.cn/xxgkml/cwgk/201604/W020160405536939064777.xlsx" </w:instrText>
      </w:r>
      <w:r>
        <w:fldChar w:fldCharType="separate"/>
      </w:r>
      <w:r>
        <w:rPr>
          <w:rFonts w:ascii="宋体" w:hAnsi="宋体" w:cs="宋体"/>
          <w:color w:val="3E3E3E"/>
          <w:kern w:val="0"/>
          <w:sz w:val="32"/>
          <w:szCs w:val="32"/>
        </w:rPr>
        <w:t>4.2022</w:t>
      </w:r>
      <w:r>
        <w:rPr>
          <w:rFonts w:hint="eastAsia" w:ascii="宋体" w:hAnsi="宋体" w:cs="宋体"/>
          <w:color w:val="3E3E3E"/>
          <w:kern w:val="0"/>
          <w:sz w:val="32"/>
          <w:szCs w:val="32"/>
        </w:rPr>
        <w:t>年预算“三公经费”支出表</w:t>
      </w:r>
      <w:r>
        <w:rPr>
          <w:rFonts w:hint="eastAsia" w:ascii="宋体" w:hAnsi="宋体" w:cs="宋体"/>
          <w:color w:val="3E3E3E"/>
          <w:kern w:val="0"/>
          <w:sz w:val="32"/>
          <w:szCs w:val="32"/>
        </w:rPr>
        <w:fldChar w:fldCharType="end"/>
      </w:r>
    </w:p>
    <w:tbl>
      <w:tblPr>
        <w:tblStyle w:val="5"/>
        <w:tblW w:w="8315" w:type="dxa"/>
        <w:tblInd w:w="-106" w:type="dxa"/>
        <w:tblLayout w:type="fixed"/>
        <w:tblCellMar>
          <w:top w:w="0" w:type="dxa"/>
          <w:left w:w="108" w:type="dxa"/>
          <w:bottom w:w="0" w:type="dxa"/>
          <w:right w:w="108" w:type="dxa"/>
        </w:tblCellMar>
      </w:tblPr>
      <w:tblGrid>
        <w:gridCol w:w="3174"/>
        <w:gridCol w:w="926"/>
        <w:gridCol w:w="1680"/>
        <w:gridCol w:w="2535"/>
      </w:tblGrid>
      <w:tr>
        <w:tblPrEx>
          <w:tblCellMar>
            <w:top w:w="0" w:type="dxa"/>
            <w:left w:w="108" w:type="dxa"/>
            <w:bottom w:w="0" w:type="dxa"/>
            <w:right w:w="108" w:type="dxa"/>
          </w:tblCellMar>
        </w:tblPrEx>
        <w:trPr>
          <w:trHeight w:val="559" w:hRule="atLeast"/>
        </w:trPr>
        <w:tc>
          <w:tcPr>
            <w:tcW w:w="4100" w:type="dxa"/>
            <w:gridSpan w:val="2"/>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4</w:t>
            </w:r>
          </w:p>
        </w:tc>
        <w:tc>
          <w:tcPr>
            <w:tcW w:w="16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535"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8315" w:type="dxa"/>
            <w:gridSpan w:val="4"/>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一般公共预算“三公”经费支出表</w:t>
            </w:r>
          </w:p>
        </w:tc>
      </w:tr>
      <w:tr>
        <w:tblPrEx>
          <w:tblCellMar>
            <w:top w:w="0" w:type="dxa"/>
            <w:left w:w="108" w:type="dxa"/>
            <w:bottom w:w="0" w:type="dxa"/>
            <w:right w:w="108" w:type="dxa"/>
          </w:tblCellMar>
        </w:tblPrEx>
        <w:trPr>
          <w:trHeight w:val="559" w:hRule="atLeast"/>
        </w:trPr>
        <w:tc>
          <w:tcPr>
            <w:tcW w:w="317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92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535"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4100" w:type="dxa"/>
            <w:gridSpan w:val="2"/>
            <w:tcBorders>
              <w:top w:val="nil"/>
              <w:left w:val="nil"/>
              <w:bottom w:val="single" w:color="auto" w:sz="4" w:space="0"/>
              <w:right w:val="nil"/>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部门（单位）名称：中国共产党长春市二道区委员会办公室</w:t>
            </w:r>
          </w:p>
        </w:tc>
        <w:tc>
          <w:tcPr>
            <w:tcW w:w="1680"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2535" w:type="dxa"/>
            <w:tcBorders>
              <w:top w:val="nil"/>
              <w:left w:val="nil"/>
              <w:bottom w:val="nil"/>
              <w:right w:val="nil"/>
            </w:tcBorders>
            <w:vAlign w:val="bottom"/>
          </w:tcPr>
          <w:p>
            <w:pPr>
              <w:widowControl/>
              <w:jc w:val="right"/>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项</w:t>
            </w:r>
            <w:r>
              <w:rPr>
                <w:rFonts w:ascii="Times New Roman" w:hAnsi="Times New Roman" w:cs="Times New Roman"/>
                <w:b/>
                <w:bCs/>
                <w:color w:val="000000"/>
                <w:kern w:val="0"/>
                <w:sz w:val="18"/>
                <w:szCs w:val="18"/>
              </w:rPr>
              <w:t xml:space="preserve">    </w:t>
            </w:r>
            <w:r>
              <w:rPr>
                <w:rFonts w:hint="eastAsia" w:ascii="宋体" w:hAnsi="宋体" w:cs="宋体"/>
                <w:b/>
                <w:bCs/>
                <w:color w:val="000000"/>
                <w:kern w:val="0"/>
                <w:sz w:val="18"/>
                <w:szCs w:val="18"/>
              </w:rPr>
              <w:t>目</w:t>
            </w:r>
          </w:p>
        </w:tc>
        <w:tc>
          <w:tcPr>
            <w:tcW w:w="92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18"/>
                <w:szCs w:val="18"/>
              </w:rPr>
            </w:pPr>
            <w:r>
              <w:rPr>
                <w:rFonts w:ascii="Times New Roman" w:hAnsi="Times New Roman" w:cs="Times New Roman"/>
                <w:b/>
                <w:bCs/>
                <w:color w:val="000000"/>
                <w:kern w:val="0"/>
                <w:sz w:val="18"/>
                <w:szCs w:val="18"/>
              </w:rPr>
              <w:t>2022</w:t>
            </w:r>
            <w:r>
              <w:rPr>
                <w:rFonts w:hint="eastAsia" w:ascii="Times New Roman" w:hAnsi="Times New Roman" w:cs="Times New Roman"/>
                <w:b/>
                <w:bCs/>
                <w:color w:val="000000"/>
                <w:kern w:val="0"/>
                <w:sz w:val="18"/>
                <w:szCs w:val="18"/>
              </w:rPr>
              <w:t>年</w:t>
            </w:r>
            <w:r>
              <w:rPr>
                <w:rFonts w:hint="eastAsia" w:ascii="宋体" w:hAnsi="宋体" w:cs="宋体"/>
                <w:b/>
                <w:bCs/>
                <w:color w:val="000000"/>
                <w:kern w:val="0"/>
                <w:sz w:val="18"/>
                <w:szCs w:val="18"/>
              </w:rPr>
              <w:t>预算数</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比</w:t>
            </w:r>
            <w:r>
              <w:rPr>
                <w:rFonts w:ascii="Times New Roman" w:hAnsi="Times New Roman" w:cs="Times New Roman"/>
                <w:b/>
                <w:bCs/>
                <w:color w:val="000000"/>
                <w:kern w:val="0"/>
                <w:sz w:val="18"/>
                <w:szCs w:val="18"/>
              </w:rPr>
              <w:t>2020</w:t>
            </w:r>
            <w:r>
              <w:rPr>
                <w:rFonts w:hint="eastAsia" w:ascii="宋体" w:hAnsi="宋体" w:cs="宋体"/>
                <w:b/>
                <w:bCs/>
                <w:color w:val="000000"/>
                <w:kern w:val="0"/>
                <w:sz w:val="18"/>
                <w:szCs w:val="18"/>
              </w:rPr>
              <w:t>年预算数增减</w:t>
            </w:r>
          </w:p>
        </w:tc>
        <w:tc>
          <w:tcPr>
            <w:tcW w:w="253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增减变化原因说明</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jc w:val="center"/>
              <w:textAlignment w:val="bottom"/>
              <w:rPr>
                <w:rFonts w:ascii="宋体" w:cs="Times New Roman"/>
                <w:color w:val="000000"/>
                <w:kern w:val="0"/>
                <w:sz w:val="18"/>
                <w:szCs w:val="18"/>
              </w:rPr>
            </w:pPr>
            <w:r>
              <w:rPr>
                <w:rFonts w:hint="eastAsia" w:ascii="宋体" w:hAnsi="宋体" w:cs="宋体"/>
                <w:color w:val="000000"/>
                <w:kern w:val="0"/>
                <w:sz w:val="24"/>
                <w:szCs w:val="24"/>
              </w:rPr>
              <w:t>合</w:t>
            </w:r>
            <w:r>
              <w:rPr>
                <w:rStyle w:val="9"/>
              </w:rPr>
              <w:t xml:space="preserve"> </w:t>
            </w:r>
            <w:r>
              <w:rPr>
                <w:rStyle w:val="10"/>
                <w:rFonts w:hint="eastAsia"/>
              </w:rPr>
              <w:t>计</w:t>
            </w:r>
          </w:p>
        </w:tc>
        <w:tc>
          <w:tcPr>
            <w:tcW w:w="926" w:type="dxa"/>
            <w:tcBorders>
              <w:top w:val="nil"/>
              <w:left w:val="nil"/>
              <w:bottom w:val="single" w:color="auto" w:sz="4" w:space="0"/>
              <w:right w:val="single" w:color="auto" w:sz="4" w:space="0"/>
            </w:tcBorders>
            <w:vAlign w:val="bottom"/>
          </w:tcPr>
          <w:p>
            <w:pPr>
              <w:jc w:val="center"/>
              <w:rPr>
                <w:rFonts w:ascii="华文细黑" w:hAnsi="华文细黑" w:eastAsia="华文细黑" w:cs="华文细黑"/>
                <w:color w:val="000000"/>
                <w:kern w:val="0"/>
                <w:sz w:val="18"/>
                <w:szCs w:val="18"/>
              </w:rPr>
            </w:pPr>
            <w:r>
              <w:rPr>
                <w:rFonts w:ascii="华文细黑" w:hAnsi="华文细黑" w:eastAsia="华文细黑" w:cs="华文细黑"/>
                <w:color w:val="000000"/>
                <w:kern w:val="0"/>
                <w:sz w:val="18"/>
                <w:szCs w:val="18"/>
              </w:rPr>
              <w:t>9.38</w:t>
            </w:r>
          </w:p>
        </w:tc>
        <w:tc>
          <w:tcPr>
            <w:tcW w:w="1680" w:type="dxa"/>
            <w:tcBorders>
              <w:top w:val="nil"/>
              <w:left w:val="nil"/>
              <w:bottom w:val="single" w:color="auto" w:sz="4" w:space="0"/>
              <w:right w:val="single" w:color="auto" w:sz="4" w:space="0"/>
            </w:tcBorders>
            <w:vAlign w:val="bottom"/>
          </w:tcPr>
          <w:p>
            <w:pPr>
              <w:rPr>
                <w:rFonts w:ascii="Arial" w:hAnsi="Arial" w:cs="Arial"/>
                <w:color w:val="000000"/>
                <w:kern w:val="0"/>
                <w:sz w:val="18"/>
                <w:szCs w:val="18"/>
              </w:rPr>
            </w:pPr>
          </w:p>
        </w:tc>
        <w:tc>
          <w:tcPr>
            <w:tcW w:w="2535" w:type="dxa"/>
            <w:tcBorders>
              <w:top w:val="nil"/>
              <w:left w:val="nil"/>
              <w:bottom w:val="single" w:color="auto" w:sz="4" w:space="0"/>
              <w:right w:val="single" w:color="auto" w:sz="4" w:space="0"/>
            </w:tcBorders>
            <w:vAlign w:val="bottom"/>
          </w:tcPr>
          <w:p>
            <w:pPr>
              <w:rPr>
                <w:rFonts w:ascii="宋体" w:cs="Times New Roman"/>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center"/>
          </w:tcPr>
          <w:p>
            <w:pPr>
              <w:widowControl/>
              <w:ind w:firstLine="210" w:firstLineChars="100"/>
              <w:jc w:val="center"/>
              <w:textAlignment w:val="bottom"/>
              <w:rPr>
                <w:rFonts w:ascii="Times New Roman" w:hAnsi="Times New Roman" w:cs="Times New Roman"/>
                <w:color w:val="000000"/>
                <w:kern w:val="0"/>
              </w:rPr>
            </w:pPr>
            <w:r>
              <w:rPr>
                <w:rFonts w:ascii="Times New Roman" w:hAnsi="Times New Roman" w:cs="Times New Roman"/>
                <w:color w:val="000000"/>
                <w:kern w:val="0"/>
              </w:rPr>
              <w:t>1</w:t>
            </w:r>
            <w:r>
              <w:rPr>
                <w:rStyle w:val="10"/>
                <w:rFonts w:hint="eastAsia"/>
                <w:sz w:val="21"/>
                <w:szCs w:val="21"/>
              </w:rPr>
              <w:t>、因公出国（境）费用</w:t>
            </w:r>
          </w:p>
        </w:tc>
        <w:tc>
          <w:tcPr>
            <w:tcW w:w="926" w:type="dxa"/>
            <w:tcBorders>
              <w:top w:val="nil"/>
              <w:left w:val="nil"/>
              <w:bottom w:val="single" w:color="auto" w:sz="4" w:space="0"/>
              <w:right w:val="single" w:color="auto" w:sz="4" w:space="0"/>
            </w:tcBorders>
            <w:vAlign w:val="center"/>
          </w:tcPr>
          <w:p>
            <w:pPr>
              <w:widowControl/>
              <w:jc w:val="center"/>
              <w:textAlignment w:val="bottom"/>
              <w:rPr>
                <w:rFonts w:ascii="华文细黑" w:hAnsi="华文细黑" w:eastAsia="华文细黑" w:cs="Times New Roman"/>
                <w:color w:val="000000"/>
                <w:kern w:val="0"/>
              </w:rPr>
            </w:pPr>
            <w:r>
              <w:rPr>
                <w:rFonts w:ascii="华文细黑" w:hAnsi="华文细黑" w:eastAsia="华文细黑" w:cs="华文细黑"/>
                <w:color w:val="000000"/>
                <w:kern w:val="0"/>
              </w:rPr>
              <w:t>0</w:t>
            </w:r>
          </w:p>
        </w:tc>
        <w:tc>
          <w:tcPr>
            <w:tcW w:w="1680" w:type="dxa"/>
            <w:tcBorders>
              <w:top w:val="nil"/>
              <w:left w:val="nil"/>
              <w:bottom w:val="single" w:color="auto" w:sz="4" w:space="0"/>
              <w:right w:val="single" w:color="auto" w:sz="4" w:space="0"/>
            </w:tcBorders>
            <w:vAlign w:val="center"/>
          </w:tcPr>
          <w:p>
            <w:pPr>
              <w:widowControl/>
              <w:jc w:val="center"/>
              <w:textAlignment w:val="bottom"/>
              <w:rPr>
                <w:rFonts w:ascii="Arial" w:hAnsi="Arial" w:cs="Arial"/>
                <w:color w:val="000000"/>
                <w:kern w:val="0"/>
              </w:rPr>
            </w:pPr>
          </w:p>
        </w:tc>
        <w:tc>
          <w:tcPr>
            <w:tcW w:w="2535" w:type="dxa"/>
            <w:tcBorders>
              <w:top w:val="nil"/>
              <w:left w:val="nil"/>
              <w:bottom w:val="single" w:color="auto" w:sz="4" w:space="0"/>
              <w:right w:val="single" w:color="auto" w:sz="4" w:space="0"/>
            </w:tcBorders>
            <w:vAlign w:val="center"/>
          </w:tcPr>
          <w:p>
            <w:pPr>
              <w:widowControl/>
              <w:jc w:val="center"/>
              <w:textAlignment w:val="bottom"/>
              <w:rPr>
                <w:rFonts w:ascii="Arial" w:hAnsi="Arial" w:cs="Arial"/>
                <w:color w:val="000000"/>
                <w:kern w:val="0"/>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center"/>
          </w:tcPr>
          <w:p>
            <w:pPr>
              <w:widowControl/>
              <w:ind w:firstLine="210" w:firstLineChars="100"/>
              <w:jc w:val="center"/>
              <w:textAlignment w:val="bottom"/>
              <w:rPr>
                <w:rFonts w:ascii="Times New Roman" w:hAnsi="Times New Roman" w:cs="Times New Roman"/>
                <w:color w:val="000000"/>
                <w:kern w:val="0"/>
              </w:rPr>
            </w:pPr>
            <w:r>
              <w:rPr>
                <w:rFonts w:ascii="Times New Roman" w:hAnsi="Times New Roman" w:cs="Times New Roman"/>
                <w:color w:val="000000"/>
                <w:kern w:val="0"/>
              </w:rPr>
              <w:t>2</w:t>
            </w:r>
            <w:r>
              <w:rPr>
                <w:rStyle w:val="10"/>
                <w:rFonts w:hint="eastAsia"/>
                <w:sz w:val="21"/>
                <w:szCs w:val="21"/>
              </w:rPr>
              <w:t>、公务接待费</w:t>
            </w:r>
          </w:p>
        </w:tc>
        <w:tc>
          <w:tcPr>
            <w:tcW w:w="926" w:type="dxa"/>
            <w:tcBorders>
              <w:top w:val="nil"/>
              <w:left w:val="nil"/>
              <w:bottom w:val="single" w:color="auto" w:sz="4" w:space="0"/>
              <w:right w:val="single" w:color="auto" w:sz="4" w:space="0"/>
            </w:tcBorders>
            <w:vAlign w:val="center"/>
          </w:tcPr>
          <w:p>
            <w:pPr>
              <w:widowControl/>
              <w:jc w:val="center"/>
              <w:textAlignment w:val="bottom"/>
              <w:rPr>
                <w:rFonts w:ascii="华文细黑" w:hAnsi="华文细黑" w:eastAsia="华文细黑" w:cs="华文细黑"/>
                <w:color w:val="000000"/>
                <w:kern w:val="0"/>
              </w:rPr>
            </w:pPr>
            <w:r>
              <w:rPr>
                <w:rFonts w:ascii="华文细黑" w:hAnsi="华文细黑" w:eastAsia="华文细黑" w:cs="华文细黑"/>
                <w:color w:val="000000"/>
                <w:kern w:val="0"/>
              </w:rPr>
              <w:t>0</w:t>
            </w:r>
          </w:p>
        </w:tc>
        <w:tc>
          <w:tcPr>
            <w:tcW w:w="1680" w:type="dxa"/>
            <w:tcBorders>
              <w:top w:val="nil"/>
              <w:left w:val="nil"/>
              <w:bottom w:val="single" w:color="auto" w:sz="4" w:space="0"/>
              <w:right w:val="single" w:color="auto" w:sz="4" w:space="0"/>
            </w:tcBorders>
            <w:vAlign w:val="center"/>
          </w:tcPr>
          <w:p>
            <w:pPr>
              <w:jc w:val="center"/>
              <w:rPr>
                <w:rFonts w:ascii="Arial" w:hAnsi="Arial" w:cs="Arial"/>
                <w:color w:val="000000"/>
                <w:kern w:val="0"/>
              </w:rPr>
            </w:pPr>
          </w:p>
        </w:tc>
        <w:tc>
          <w:tcPr>
            <w:tcW w:w="2535" w:type="dxa"/>
            <w:tcBorders>
              <w:top w:val="nil"/>
              <w:left w:val="nil"/>
              <w:bottom w:val="single" w:color="auto" w:sz="4" w:space="0"/>
              <w:right w:val="single" w:color="auto" w:sz="4" w:space="0"/>
            </w:tcBorders>
            <w:vAlign w:val="center"/>
          </w:tcPr>
          <w:p>
            <w:pPr>
              <w:jc w:val="center"/>
              <w:rPr>
                <w:rFonts w:ascii="宋体" w:cs="Times New Roman"/>
                <w:color w:val="000000"/>
                <w:kern w:val="0"/>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center"/>
          </w:tcPr>
          <w:p>
            <w:pPr>
              <w:widowControl/>
              <w:ind w:firstLine="210" w:firstLineChars="100"/>
              <w:jc w:val="center"/>
              <w:textAlignment w:val="bottom"/>
              <w:rPr>
                <w:rFonts w:ascii="Times New Roman" w:hAnsi="Times New Roman" w:cs="Times New Roman"/>
                <w:color w:val="000000"/>
                <w:kern w:val="0"/>
              </w:rPr>
            </w:pPr>
            <w:r>
              <w:rPr>
                <w:rFonts w:ascii="Times New Roman" w:hAnsi="Times New Roman" w:cs="Times New Roman"/>
                <w:color w:val="000000"/>
                <w:kern w:val="0"/>
              </w:rPr>
              <w:t>3</w:t>
            </w:r>
            <w:r>
              <w:rPr>
                <w:rStyle w:val="10"/>
                <w:rFonts w:hint="eastAsia"/>
                <w:sz w:val="21"/>
                <w:szCs w:val="21"/>
              </w:rPr>
              <w:t>、公务用车费</w:t>
            </w:r>
          </w:p>
        </w:tc>
        <w:tc>
          <w:tcPr>
            <w:tcW w:w="926" w:type="dxa"/>
            <w:tcBorders>
              <w:top w:val="nil"/>
              <w:left w:val="nil"/>
              <w:bottom w:val="single" w:color="auto" w:sz="4" w:space="0"/>
              <w:right w:val="single" w:color="auto" w:sz="4" w:space="0"/>
            </w:tcBorders>
            <w:vAlign w:val="center"/>
          </w:tcPr>
          <w:p>
            <w:pPr>
              <w:jc w:val="center"/>
              <w:rPr>
                <w:rFonts w:ascii="华文细黑" w:hAnsi="华文细黑" w:eastAsia="华文细黑" w:cs="华文细黑"/>
                <w:color w:val="000000"/>
                <w:kern w:val="0"/>
              </w:rPr>
            </w:pPr>
            <w:r>
              <w:rPr>
                <w:rFonts w:ascii="华文细黑" w:hAnsi="华文细黑" w:eastAsia="华文细黑" w:cs="华文细黑"/>
                <w:color w:val="000000"/>
                <w:kern w:val="0"/>
              </w:rPr>
              <w:t>9.38</w:t>
            </w:r>
          </w:p>
        </w:tc>
        <w:tc>
          <w:tcPr>
            <w:tcW w:w="1680" w:type="dxa"/>
            <w:tcBorders>
              <w:top w:val="nil"/>
              <w:left w:val="nil"/>
              <w:bottom w:val="single" w:color="auto" w:sz="4" w:space="0"/>
              <w:right w:val="single" w:color="auto" w:sz="4" w:space="0"/>
            </w:tcBorders>
            <w:vAlign w:val="center"/>
          </w:tcPr>
          <w:p>
            <w:pPr>
              <w:jc w:val="center"/>
              <w:rPr>
                <w:rFonts w:ascii="Arial" w:hAnsi="Arial" w:cs="Arial"/>
                <w:color w:val="000000"/>
                <w:kern w:val="0"/>
              </w:rPr>
            </w:pPr>
          </w:p>
        </w:tc>
        <w:tc>
          <w:tcPr>
            <w:tcW w:w="2535" w:type="dxa"/>
            <w:tcBorders>
              <w:top w:val="nil"/>
              <w:left w:val="nil"/>
              <w:bottom w:val="single" w:color="auto" w:sz="4" w:space="0"/>
              <w:right w:val="single" w:color="auto" w:sz="4" w:space="0"/>
            </w:tcBorders>
            <w:vAlign w:val="center"/>
          </w:tcPr>
          <w:p>
            <w:pPr>
              <w:jc w:val="center"/>
              <w:rPr>
                <w:rFonts w:ascii="Arial" w:hAnsi="Arial" w:cs="Arial"/>
                <w:color w:val="000000"/>
                <w:kern w:val="0"/>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center"/>
          </w:tcPr>
          <w:p>
            <w:pPr>
              <w:widowControl/>
              <w:jc w:val="center"/>
              <w:textAlignment w:val="bottom"/>
              <w:rPr>
                <w:rFonts w:ascii="Times New Roman" w:hAnsi="Times New Roman" w:cs="Times New Roman"/>
                <w:color w:val="000000"/>
                <w:kern w:val="0"/>
              </w:rPr>
            </w:pPr>
            <w:r>
              <w:rPr>
                <w:rStyle w:val="10"/>
                <w:rFonts w:hint="eastAsia"/>
                <w:sz w:val="21"/>
                <w:szCs w:val="21"/>
              </w:rPr>
              <w:t>其中：（</w:t>
            </w:r>
            <w:r>
              <w:rPr>
                <w:rStyle w:val="9"/>
                <w:sz w:val="21"/>
                <w:szCs w:val="21"/>
              </w:rPr>
              <w:t>1</w:t>
            </w:r>
            <w:r>
              <w:rPr>
                <w:rStyle w:val="10"/>
                <w:rFonts w:hint="eastAsia"/>
                <w:sz w:val="21"/>
                <w:szCs w:val="21"/>
              </w:rPr>
              <w:t>）公务用车运行维护费</w:t>
            </w:r>
          </w:p>
        </w:tc>
        <w:tc>
          <w:tcPr>
            <w:tcW w:w="926" w:type="dxa"/>
            <w:tcBorders>
              <w:top w:val="nil"/>
              <w:left w:val="nil"/>
              <w:bottom w:val="single" w:color="auto" w:sz="4" w:space="0"/>
              <w:right w:val="single" w:color="auto" w:sz="4" w:space="0"/>
            </w:tcBorders>
            <w:vAlign w:val="center"/>
          </w:tcPr>
          <w:p>
            <w:pPr>
              <w:widowControl/>
              <w:jc w:val="center"/>
              <w:textAlignment w:val="bottom"/>
              <w:rPr>
                <w:rFonts w:ascii="华文细黑" w:hAnsi="华文细黑" w:eastAsia="华文细黑" w:cs="华文细黑"/>
                <w:color w:val="000000"/>
                <w:kern w:val="0"/>
              </w:rPr>
            </w:pPr>
            <w:r>
              <w:rPr>
                <w:rFonts w:ascii="华文细黑" w:hAnsi="华文细黑" w:eastAsia="华文细黑" w:cs="华文细黑"/>
                <w:color w:val="000000"/>
                <w:kern w:val="0"/>
              </w:rPr>
              <w:t>9.38</w:t>
            </w:r>
          </w:p>
        </w:tc>
        <w:tc>
          <w:tcPr>
            <w:tcW w:w="1680" w:type="dxa"/>
            <w:tcBorders>
              <w:top w:val="nil"/>
              <w:left w:val="nil"/>
              <w:bottom w:val="single" w:color="auto" w:sz="4" w:space="0"/>
              <w:right w:val="single" w:color="auto" w:sz="4" w:space="0"/>
            </w:tcBorders>
            <w:vAlign w:val="center"/>
          </w:tcPr>
          <w:p>
            <w:pPr>
              <w:widowControl/>
              <w:jc w:val="center"/>
              <w:textAlignment w:val="bottom"/>
              <w:rPr>
                <w:rFonts w:ascii="Arial" w:hAnsi="Arial" w:cs="Arial"/>
                <w:color w:val="000000"/>
                <w:kern w:val="0"/>
              </w:rPr>
            </w:pPr>
            <w:r>
              <w:rPr>
                <w:rStyle w:val="11"/>
                <w:sz w:val="21"/>
                <w:szCs w:val="21"/>
              </w:rPr>
              <w:t>0</w:t>
            </w:r>
          </w:p>
        </w:tc>
        <w:tc>
          <w:tcPr>
            <w:tcW w:w="2535" w:type="dxa"/>
            <w:tcBorders>
              <w:top w:val="nil"/>
              <w:left w:val="nil"/>
              <w:bottom w:val="single" w:color="auto" w:sz="4" w:space="0"/>
              <w:right w:val="single" w:color="auto" w:sz="4" w:space="0"/>
            </w:tcBorders>
            <w:vAlign w:val="center"/>
          </w:tcPr>
          <w:p>
            <w:pPr>
              <w:widowControl/>
              <w:jc w:val="center"/>
              <w:textAlignment w:val="bottom"/>
              <w:rPr>
                <w:rFonts w:ascii="宋体" w:cs="Times New Roman"/>
                <w:color w:val="000000"/>
                <w:kern w:val="0"/>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center"/>
          </w:tcPr>
          <w:p>
            <w:pPr>
              <w:widowControl/>
              <w:jc w:val="center"/>
              <w:textAlignment w:val="bottom"/>
              <w:rPr>
                <w:rFonts w:ascii="Times New Roman" w:hAnsi="Times New Roman" w:cs="Times New Roman"/>
                <w:color w:val="000000"/>
                <w:kern w:val="0"/>
              </w:rPr>
            </w:pPr>
            <w:r>
              <w:rPr>
                <w:rStyle w:val="10"/>
                <w:rFonts w:hint="eastAsia"/>
                <w:sz w:val="21"/>
                <w:szCs w:val="21"/>
              </w:rPr>
              <w:t>（</w:t>
            </w:r>
            <w:r>
              <w:rPr>
                <w:rStyle w:val="9"/>
                <w:sz w:val="21"/>
                <w:szCs w:val="21"/>
              </w:rPr>
              <w:t>2</w:t>
            </w:r>
            <w:r>
              <w:rPr>
                <w:rStyle w:val="10"/>
                <w:rFonts w:hint="eastAsia"/>
                <w:sz w:val="21"/>
                <w:szCs w:val="21"/>
              </w:rPr>
              <w:t>）公务用车购置费</w:t>
            </w:r>
          </w:p>
        </w:tc>
        <w:tc>
          <w:tcPr>
            <w:tcW w:w="926" w:type="dxa"/>
            <w:tcBorders>
              <w:top w:val="nil"/>
              <w:left w:val="nil"/>
              <w:bottom w:val="single" w:color="auto" w:sz="4" w:space="0"/>
              <w:right w:val="single" w:color="auto" w:sz="4" w:space="0"/>
            </w:tcBorders>
            <w:vAlign w:val="center"/>
          </w:tcPr>
          <w:p>
            <w:pPr>
              <w:jc w:val="center"/>
              <w:rPr>
                <w:rFonts w:ascii="华文细黑" w:hAnsi="华文细黑" w:eastAsia="华文细黑" w:cs="Times New Roman"/>
                <w:color w:val="000000"/>
                <w:kern w:val="0"/>
              </w:rPr>
            </w:pPr>
          </w:p>
        </w:tc>
        <w:tc>
          <w:tcPr>
            <w:tcW w:w="1680" w:type="dxa"/>
            <w:tcBorders>
              <w:top w:val="nil"/>
              <w:left w:val="nil"/>
              <w:bottom w:val="single" w:color="auto" w:sz="4" w:space="0"/>
              <w:right w:val="single" w:color="auto" w:sz="4" w:space="0"/>
            </w:tcBorders>
            <w:vAlign w:val="center"/>
          </w:tcPr>
          <w:p>
            <w:pPr>
              <w:jc w:val="center"/>
              <w:rPr>
                <w:rFonts w:ascii="Arial" w:hAnsi="Arial" w:cs="Arial"/>
                <w:color w:val="000000"/>
                <w:kern w:val="0"/>
              </w:rPr>
            </w:pPr>
          </w:p>
        </w:tc>
        <w:tc>
          <w:tcPr>
            <w:tcW w:w="2535" w:type="dxa"/>
            <w:tcBorders>
              <w:top w:val="nil"/>
              <w:left w:val="nil"/>
              <w:bottom w:val="single" w:color="auto" w:sz="4" w:space="0"/>
              <w:right w:val="single" w:color="auto" w:sz="4" w:space="0"/>
            </w:tcBorders>
            <w:vAlign w:val="center"/>
          </w:tcPr>
          <w:p>
            <w:pPr>
              <w:jc w:val="center"/>
              <w:rPr>
                <w:rFonts w:ascii="Arial" w:hAnsi="Arial" w:cs="Arial"/>
                <w:color w:val="000000"/>
                <w:kern w:val="0"/>
              </w:rPr>
            </w:pPr>
          </w:p>
        </w:tc>
      </w:tr>
      <w:tr>
        <w:tblPrEx>
          <w:tblCellMar>
            <w:top w:w="0" w:type="dxa"/>
            <w:left w:w="108" w:type="dxa"/>
            <w:bottom w:w="0" w:type="dxa"/>
            <w:right w:w="108" w:type="dxa"/>
          </w:tblCellMar>
        </w:tblPrEx>
        <w:trPr>
          <w:trHeight w:val="559" w:hRule="atLeast"/>
        </w:trPr>
        <w:tc>
          <w:tcPr>
            <w:tcW w:w="4100" w:type="dxa"/>
            <w:gridSpan w:val="2"/>
            <w:tcBorders>
              <w:top w:val="nil"/>
              <w:left w:val="nil"/>
              <w:bottom w:val="nil"/>
              <w:right w:val="single" w:color="000000" w:sz="4" w:space="0"/>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说明：</w:t>
            </w:r>
          </w:p>
        </w:tc>
        <w:tc>
          <w:tcPr>
            <w:tcW w:w="1680"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2535" w:type="dxa"/>
            <w:tcBorders>
              <w:top w:val="nil"/>
              <w:left w:val="nil"/>
              <w:bottom w:val="nil"/>
              <w:right w:val="nil"/>
            </w:tcBorders>
            <w:vAlign w:val="bottom"/>
          </w:tcPr>
          <w:p>
            <w:pPr>
              <w:widowControl/>
              <w:jc w:val="left"/>
              <w:rPr>
                <w:rFonts w:ascii="Arial" w:hAnsi="Arial" w:cs="Arial"/>
                <w:color w:val="000000"/>
                <w:kern w:val="0"/>
                <w:sz w:val="18"/>
                <w:szCs w:val="18"/>
              </w:rPr>
            </w:pPr>
          </w:p>
        </w:tc>
      </w:tr>
      <w:tr>
        <w:tblPrEx>
          <w:tblCellMar>
            <w:top w:w="0" w:type="dxa"/>
            <w:left w:w="108" w:type="dxa"/>
            <w:bottom w:w="0" w:type="dxa"/>
            <w:right w:w="108" w:type="dxa"/>
          </w:tblCellMar>
        </w:tblPrEx>
        <w:trPr>
          <w:trHeight w:val="559" w:hRule="atLeast"/>
        </w:trPr>
        <w:tc>
          <w:tcPr>
            <w:tcW w:w="8315" w:type="dxa"/>
            <w:gridSpan w:val="4"/>
            <w:tcBorders>
              <w:top w:val="nil"/>
              <w:left w:val="nil"/>
              <w:bottom w:val="nil"/>
              <w:right w:val="nil"/>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1</w:t>
            </w:r>
            <w:r>
              <w:rPr>
                <w:rFonts w:hint="eastAsia" w:ascii="宋体" w:hAnsi="宋体" w:cs="宋体"/>
                <w:color w:val="000000"/>
                <w:kern w:val="0"/>
                <w:sz w:val="18"/>
                <w:szCs w:val="18"/>
              </w:rPr>
              <w:t>、</w:t>
            </w:r>
            <w:r>
              <w:rPr>
                <w:rFonts w:ascii="Times New Roman" w:hAnsi="Times New Roman" w:cs="Times New Roman"/>
                <w:color w:val="000000"/>
                <w:kern w:val="0"/>
                <w:sz w:val="18"/>
                <w:szCs w:val="18"/>
              </w:rPr>
              <w:t>“</w:t>
            </w:r>
            <w:r>
              <w:rPr>
                <w:rFonts w:hint="eastAsia" w:ascii="宋体" w:hAnsi="宋体" w:cs="宋体"/>
                <w:color w:val="000000"/>
                <w:kern w:val="0"/>
                <w:sz w:val="18"/>
                <w:szCs w:val="18"/>
              </w:rPr>
              <w:t>本年预算数</w:t>
            </w:r>
            <w:r>
              <w:rPr>
                <w:rFonts w:ascii="Times New Roman" w:hAnsi="Times New Roman" w:cs="Times New Roman"/>
                <w:color w:val="000000"/>
                <w:kern w:val="0"/>
                <w:sz w:val="18"/>
                <w:szCs w:val="18"/>
              </w:rPr>
              <w:t>”</w:t>
            </w:r>
            <w:r>
              <w:rPr>
                <w:rFonts w:hint="eastAsia" w:ascii="宋体" w:hAnsi="宋体" w:cs="宋体"/>
                <w:color w:val="000000"/>
                <w:kern w:val="0"/>
                <w:sz w:val="18"/>
                <w:szCs w:val="18"/>
              </w:rPr>
              <w:t>的单位范围包括部门本级及所属</w:t>
            </w:r>
            <w:r>
              <w:rPr>
                <w:rFonts w:ascii="Times New Roman" w:hAnsi="Times New Roman" w:cs="Times New Roman"/>
                <w:color w:val="000000"/>
                <w:kern w:val="0"/>
                <w:sz w:val="18"/>
                <w:szCs w:val="18"/>
                <w:u w:val="single"/>
              </w:rPr>
              <w:t xml:space="preserve"> 1</w:t>
            </w:r>
            <w:r>
              <w:rPr>
                <w:rFonts w:hint="eastAsia" w:ascii="宋体" w:hAnsi="宋体" w:cs="宋体"/>
                <w:color w:val="000000"/>
                <w:kern w:val="0"/>
                <w:sz w:val="18"/>
                <w:szCs w:val="18"/>
              </w:rPr>
              <w:t>个预算单位。</w:t>
            </w:r>
            <w:r>
              <w:rPr>
                <w:rFonts w:ascii="Times New Roman" w:hAnsi="Times New Roman" w:cs="Times New Roman"/>
                <w:color w:val="000000"/>
                <w:kern w:val="0"/>
                <w:sz w:val="18"/>
                <w:szCs w:val="18"/>
              </w:rPr>
              <w:t xml:space="preserve">   </w:t>
            </w:r>
          </w:p>
        </w:tc>
      </w:tr>
      <w:tr>
        <w:tblPrEx>
          <w:tblCellMar>
            <w:top w:w="0" w:type="dxa"/>
            <w:left w:w="108" w:type="dxa"/>
            <w:bottom w:w="0" w:type="dxa"/>
            <w:right w:w="108" w:type="dxa"/>
          </w:tblCellMar>
        </w:tblPrEx>
        <w:trPr>
          <w:trHeight w:val="559" w:hRule="atLeast"/>
        </w:trPr>
        <w:tc>
          <w:tcPr>
            <w:tcW w:w="8315" w:type="dxa"/>
            <w:gridSpan w:val="4"/>
            <w:tcBorders>
              <w:top w:val="nil"/>
              <w:left w:val="nil"/>
              <w:bottom w:val="nil"/>
              <w:right w:val="nil"/>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2</w:t>
            </w:r>
            <w:r>
              <w:rPr>
                <w:rFonts w:hint="eastAsia" w:ascii="宋体" w:hAnsi="宋体" w:cs="宋体"/>
                <w:color w:val="000000"/>
                <w:kern w:val="0"/>
                <w:sz w:val="18"/>
                <w:szCs w:val="18"/>
              </w:rPr>
              <w:t>、</w:t>
            </w:r>
            <w:r>
              <w:rPr>
                <w:rFonts w:ascii="Times New Roman" w:hAnsi="Times New Roman" w:cs="Times New Roman"/>
                <w:color w:val="000000"/>
                <w:kern w:val="0"/>
                <w:sz w:val="18"/>
                <w:szCs w:val="18"/>
              </w:rPr>
              <w:t>“</w:t>
            </w:r>
            <w:r>
              <w:rPr>
                <w:rFonts w:hint="eastAsia" w:ascii="宋体" w:hAnsi="宋体" w:cs="宋体"/>
                <w:color w:val="000000"/>
                <w:kern w:val="0"/>
                <w:sz w:val="18"/>
                <w:szCs w:val="18"/>
              </w:rPr>
              <w:t>本年预算数</w:t>
            </w:r>
            <w:r>
              <w:rPr>
                <w:rFonts w:ascii="Times New Roman" w:hAnsi="Times New Roman" w:cs="Times New Roman"/>
                <w:color w:val="000000"/>
                <w:kern w:val="0"/>
                <w:sz w:val="18"/>
                <w:szCs w:val="18"/>
              </w:rPr>
              <w:t>”</w:t>
            </w:r>
            <w:r>
              <w:rPr>
                <w:rFonts w:hint="eastAsia" w:ascii="宋体" w:hAnsi="宋体" w:cs="宋体"/>
                <w:color w:val="000000"/>
                <w:kern w:val="0"/>
                <w:sz w:val="18"/>
                <w:szCs w:val="18"/>
              </w:rPr>
              <w:t>的实有人员</w:t>
            </w:r>
            <w:r>
              <w:rPr>
                <w:rFonts w:ascii="Times New Roman" w:hAnsi="Times New Roman" w:cs="Times New Roman"/>
                <w:color w:val="000000"/>
                <w:kern w:val="0"/>
                <w:sz w:val="18"/>
                <w:szCs w:val="18"/>
              </w:rPr>
              <w:t xml:space="preserve"> 21</w:t>
            </w:r>
            <w:r>
              <w:rPr>
                <w:rFonts w:hint="eastAsia" w:ascii="宋体" w:hAnsi="宋体" w:cs="宋体"/>
                <w:color w:val="000000"/>
                <w:kern w:val="0"/>
                <w:sz w:val="18"/>
                <w:szCs w:val="18"/>
              </w:rPr>
              <w:t>人，其中：在职人员</w:t>
            </w:r>
            <w:r>
              <w:rPr>
                <w:rFonts w:ascii="Times New Roman" w:hAnsi="Times New Roman" w:cs="Times New Roman"/>
                <w:color w:val="000000"/>
                <w:kern w:val="0"/>
                <w:sz w:val="18"/>
                <w:szCs w:val="18"/>
              </w:rPr>
              <w:t xml:space="preserve"> 18</w:t>
            </w:r>
            <w:r>
              <w:rPr>
                <w:rFonts w:hint="eastAsia" w:ascii="宋体" w:hAnsi="宋体" w:cs="宋体"/>
                <w:color w:val="000000"/>
                <w:kern w:val="0"/>
                <w:sz w:val="18"/>
                <w:szCs w:val="18"/>
              </w:rPr>
              <w:t>人，离退休人员</w:t>
            </w:r>
            <w:r>
              <w:rPr>
                <w:rFonts w:ascii="Times New Roman" w:hAnsi="Times New Roman" w:cs="Times New Roman"/>
                <w:color w:val="000000"/>
                <w:kern w:val="0"/>
                <w:sz w:val="18"/>
                <w:szCs w:val="18"/>
              </w:rPr>
              <w:t>3</w:t>
            </w:r>
            <w:r>
              <w:rPr>
                <w:rFonts w:hint="eastAsia" w:ascii="宋体" w:hAnsi="宋体" w:cs="宋体"/>
                <w:color w:val="000000"/>
                <w:kern w:val="0"/>
                <w:sz w:val="18"/>
                <w:szCs w:val="18"/>
              </w:rPr>
              <w:t>人。</w:t>
            </w: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"http://www.ccgxj.gov.cn/xxgkml/cwgk/201604/W020160405536938434342.xls" </w:instrText>
      </w:r>
      <w:r>
        <w:fldChar w:fldCharType="separate"/>
      </w:r>
      <w:r>
        <w:rPr>
          <w:rFonts w:ascii="宋体" w:hAnsi="宋体" w:cs="宋体"/>
          <w:color w:val="3E3E3E"/>
          <w:kern w:val="0"/>
          <w:sz w:val="32"/>
          <w:szCs w:val="32"/>
        </w:rPr>
        <w:t>5.2022</w:t>
      </w:r>
      <w:r>
        <w:rPr>
          <w:rFonts w:hint="eastAsia" w:ascii="宋体" w:hAnsi="宋体" w:cs="宋体"/>
          <w:color w:val="3E3E3E"/>
          <w:kern w:val="0"/>
          <w:sz w:val="32"/>
          <w:szCs w:val="32"/>
        </w:rPr>
        <w:t>年预算基金支出表</w:t>
      </w:r>
      <w:r>
        <w:rPr>
          <w:rFonts w:hint="eastAsia" w:ascii="宋体" w:hAnsi="宋体" w:cs="宋体"/>
          <w:color w:val="3E3E3E"/>
          <w:kern w:val="0"/>
          <w:sz w:val="32"/>
          <w:szCs w:val="32"/>
        </w:rPr>
        <w:fldChar w:fldCharType="end"/>
      </w:r>
    </w:p>
    <w:tbl>
      <w:tblPr>
        <w:tblStyle w:val="5"/>
        <w:tblW w:w="8630" w:type="dxa"/>
        <w:tblInd w:w="-106" w:type="dxa"/>
        <w:tblLayout w:type="fixed"/>
        <w:tblCellMar>
          <w:top w:w="0" w:type="dxa"/>
          <w:left w:w="108" w:type="dxa"/>
          <w:bottom w:w="0" w:type="dxa"/>
          <w:right w:w="108" w:type="dxa"/>
        </w:tblCellMar>
      </w:tblPr>
      <w:tblGrid>
        <w:gridCol w:w="1720"/>
        <w:gridCol w:w="2670"/>
        <w:gridCol w:w="1400"/>
        <w:gridCol w:w="1480"/>
        <w:gridCol w:w="1360"/>
      </w:tblGrid>
      <w:tr>
        <w:tblPrEx>
          <w:tblCellMar>
            <w:top w:w="0" w:type="dxa"/>
            <w:left w:w="108" w:type="dxa"/>
            <w:bottom w:w="0" w:type="dxa"/>
            <w:right w:w="108" w:type="dxa"/>
          </w:tblCellMar>
        </w:tblPrEx>
        <w:trPr>
          <w:trHeight w:val="420" w:hRule="atLeast"/>
        </w:trPr>
        <w:tc>
          <w:tcPr>
            <w:tcW w:w="1720" w:type="dxa"/>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5</w:t>
            </w:r>
          </w:p>
        </w:tc>
        <w:tc>
          <w:tcPr>
            <w:tcW w:w="267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420" w:hRule="atLeast"/>
        </w:trPr>
        <w:tc>
          <w:tcPr>
            <w:tcW w:w="8630" w:type="dxa"/>
            <w:gridSpan w:val="5"/>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政府性基金预算支出表</w:t>
            </w:r>
          </w:p>
        </w:tc>
      </w:tr>
      <w:tr>
        <w:tblPrEx>
          <w:tblCellMar>
            <w:top w:w="0" w:type="dxa"/>
            <w:left w:w="108" w:type="dxa"/>
            <w:bottom w:w="0" w:type="dxa"/>
            <w:right w:w="108" w:type="dxa"/>
          </w:tblCellMar>
        </w:tblPrEx>
        <w:trPr>
          <w:trHeight w:val="195" w:hRule="atLeast"/>
        </w:trPr>
        <w:tc>
          <w:tcPr>
            <w:tcW w:w="172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67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420" w:hRule="atLeast"/>
        </w:trPr>
        <w:tc>
          <w:tcPr>
            <w:tcW w:w="4390" w:type="dxa"/>
            <w:gridSpan w:val="2"/>
            <w:tcBorders>
              <w:top w:val="nil"/>
              <w:left w:val="nil"/>
              <w:bottom w:val="single" w:color="auto" w:sz="4" w:space="0"/>
              <w:right w:val="nil"/>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部门（单位）名称：中国共产党长春市二道区委员会办公室</w:t>
            </w:r>
          </w:p>
        </w:tc>
        <w:tc>
          <w:tcPr>
            <w:tcW w:w="1400" w:type="dxa"/>
            <w:tcBorders>
              <w:top w:val="nil"/>
              <w:left w:val="nil"/>
              <w:bottom w:val="nil"/>
              <w:right w:val="nil"/>
            </w:tcBorders>
            <w:vAlign w:val="bottom"/>
          </w:tcPr>
          <w:p>
            <w:pPr>
              <w:widowControl/>
              <w:jc w:val="center"/>
              <w:rPr>
                <w:rFonts w:ascii="宋体" w:cs="Times New Roman"/>
                <w:color w:val="000000"/>
                <w:kern w:val="0"/>
                <w:sz w:val="18"/>
                <w:szCs w:val="18"/>
              </w:rPr>
            </w:pPr>
          </w:p>
        </w:tc>
        <w:tc>
          <w:tcPr>
            <w:tcW w:w="1480" w:type="dxa"/>
            <w:tcBorders>
              <w:top w:val="nil"/>
              <w:left w:val="nil"/>
              <w:bottom w:val="nil"/>
              <w:right w:val="nil"/>
            </w:tcBorders>
            <w:vAlign w:val="bottom"/>
          </w:tcPr>
          <w:p>
            <w:pPr>
              <w:widowControl/>
              <w:jc w:val="center"/>
              <w:rPr>
                <w:rFonts w:ascii="宋体" w:cs="Times New Roman"/>
                <w:color w:val="000000"/>
                <w:kern w:val="0"/>
                <w:sz w:val="18"/>
                <w:szCs w:val="18"/>
              </w:rPr>
            </w:pPr>
          </w:p>
        </w:tc>
        <w:tc>
          <w:tcPr>
            <w:tcW w:w="1360" w:type="dxa"/>
            <w:tcBorders>
              <w:top w:val="nil"/>
              <w:left w:val="nil"/>
              <w:bottom w:val="nil"/>
              <w:right w:val="nil"/>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499" w:hRule="atLeast"/>
        </w:trPr>
        <w:tc>
          <w:tcPr>
            <w:tcW w:w="17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科目编码</w:t>
            </w:r>
          </w:p>
        </w:tc>
        <w:tc>
          <w:tcPr>
            <w:tcW w:w="267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科目名称</w:t>
            </w:r>
          </w:p>
        </w:tc>
        <w:tc>
          <w:tcPr>
            <w:tcW w:w="4240" w:type="dxa"/>
            <w:gridSpan w:val="3"/>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本年政府性基金预算财政拨款支出</w:t>
            </w:r>
          </w:p>
        </w:tc>
      </w:tr>
      <w:tr>
        <w:tblPrEx>
          <w:tblCellMar>
            <w:top w:w="0" w:type="dxa"/>
            <w:left w:w="108" w:type="dxa"/>
            <w:bottom w:w="0" w:type="dxa"/>
            <w:right w:w="108" w:type="dxa"/>
          </w:tblCellMar>
        </w:tblPrEx>
        <w:trPr>
          <w:trHeight w:val="499" w:hRule="atLeast"/>
        </w:trPr>
        <w:tc>
          <w:tcPr>
            <w:tcW w:w="1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sz w:val="22"/>
                <w:szCs w:val="22"/>
              </w:rPr>
            </w:pPr>
          </w:p>
        </w:tc>
        <w:tc>
          <w:tcPr>
            <w:tcW w:w="26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合计</w:t>
            </w:r>
          </w:p>
        </w:tc>
        <w:tc>
          <w:tcPr>
            <w:tcW w:w="148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基本支出</w:t>
            </w:r>
          </w:p>
        </w:tc>
        <w:tc>
          <w:tcPr>
            <w:tcW w:w="136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项目支出</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合计</w:t>
            </w:r>
          </w:p>
        </w:tc>
        <w:tc>
          <w:tcPr>
            <w:tcW w:w="267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bl>
    <w:p>
      <w:pPr>
        <w:spacing w:before="100" w:after="100" w:line="360" w:lineRule="auto"/>
        <w:jc w:val="left"/>
        <w:rPr>
          <w:rFonts w:ascii="宋体" w:cs="Times New Roman"/>
          <w:color w:val="3E3E3E"/>
          <w:kern w:val="0"/>
          <w:sz w:val="32"/>
          <w:szCs w:val="32"/>
        </w:rPr>
      </w:pPr>
      <w:r>
        <w:rPr>
          <w:rFonts w:hint="eastAsia" w:ascii="仿宋_GB2312" w:eastAsia="仿宋_GB2312" w:cs="宋体"/>
          <w:sz w:val="32"/>
        </w:rPr>
        <w:t>注：区委办无政府性基金预算支出表</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"http://www.ccgxj.gov.cn/xxgkml/cwgk/201604/W020160405536939218217.xls" </w:instrText>
      </w:r>
      <w:r>
        <w:fldChar w:fldCharType="separate"/>
      </w:r>
      <w:r>
        <w:rPr>
          <w:rFonts w:ascii="宋体" w:hAnsi="宋体" w:cs="宋体"/>
          <w:color w:val="3E3E3E"/>
          <w:kern w:val="0"/>
          <w:sz w:val="32"/>
          <w:szCs w:val="32"/>
        </w:rPr>
        <w:t>6.2022</w:t>
      </w:r>
      <w:r>
        <w:rPr>
          <w:rFonts w:hint="eastAsia" w:ascii="宋体" w:hAnsi="宋体" w:cs="宋体"/>
          <w:color w:val="3E3E3E"/>
          <w:kern w:val="0"/>
          <w:sz w:val="32"/>
          <w:szCs w:val="32"/>
        </w:rPr>
        <w:t>年预算部门收支总表</w:t>
      </w:r>
      <w:r>
        <w:rPr>
          <w:rFonts w:hint="eastAsia" w:ascii="宋体" w:hAnsi="宋体" w:cs="宋体"/>
          <w:color w:val="3E3E3E"/>
          <w:kern w:val="0"/>
          <w:sz w:val="32"/>
          <w:szCs w:val="32"/>
        </w:rPr>
        <w:fldChar w:fldCharType="end"/>
      </w:r>
    </w:p>
    <w:tbl>
      <w:tblPr>
        <w:tblStyle w:val="5"/>
        <w:tblW w:w="8379" w:type="dxa"/>
        <w:tblInd w:w="-106" w:type="dxa"/>
        <w:tblLayout w:type="fixed"/>
        <w:tblCellMar>
          <w:top w:w="0" w:type="dxa"/>
          <w:left w:w="108" w:type="dxa"/>
          <w:bottom w:w="0" w:type="dxa"/>
          <w:right w:w="108" w:type="dxa"/>
        </w:tblCellMar>
      </w:tblPr>
      <w:tblGrid>
        <w:gridCol w:w="2380"/>
        <w:gridCol w:w="187"/>
        <w:gridCol w:w="953"/>
        <w:gridCol w:w="464"/>
        <w:gridCol w:w="2016"/>
        <w:gridCol w:w="819"/>
        <w:gridCol w:w="1560"/>
      </w:tblGrid>
      <w:tr>
        <w:tblPrEx>
          <w:tblCellMar>
            <w:top w:w="0" w:type="dxa"/>
            <w:left w:w="108" w:type="dxa"/>
            <w:bottom w:w="0" w:type="dxa"/>
            <w:right w:w="108" w:type="dxa"/>
          </w:tblCellMar>
        </w:tblPrEx>
        <w:trPr>
          <w:trHeight w:val="559" w:hRule="atLeast"/>
        </w:trPr>
        <w:tc>
          <w:tcPr>
            <w:tcW w:w="2380" w:type="dxa"/>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6</w:t>
            </w:r>
          </w:p>
        </w:tc>
        <w:tc>
          <w:tcPr>
            <w:tcW w:w="114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248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2379"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8379" w:type="dxa"/>
            <w:gridSpan w:val="7"/>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部门收支总表</w:t>
            </w:r>
          </w:p>
        </w:tc>
      </w:tr>
      <w:tr>
        <w:tblPrEx>
          <w:tblCellMar>
            <w:top w:w="0" w:type="dxa"/>
            <w:left w:w="108" w:type="dxa"/>
            <w:bottom w:w="0" w:type="dxa"/>
            <w:right w:w="108" w:type="dxa"/>
          </w:tblCellMar>
        </w:tblPrEx>
        <w:trPr>
          <w:trHeight w:val="559" w:hRule="atLeast"/>
        </w:trPr>
        <w:tc>
          <w:tcPr>
            <w:tcW w:w="6000" w:type="dxa"/>
            <w:gridSpan w:val="5"/>
            <w:tcBorders>
              <w:top w:val="nil"/>
              <w:left w:val="nil"/>
              <w:bottom w:val="nil"/>
              <w:right w:val="nil"/>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部门（单位）名称：中国共产党长春市二道区委员会办公室</w:t>
            </w:r>
          </w:p>
        </w:tc>
        <w:tc>
          <w:tcPr>
            <w:tcW w:w="2379" w:type="dxa"/>
            <w:gridSpan w:val="2"/>
            <w:tcBorders>
              <w:top w:val="nil"/>
              <w:left w:val="nil"/>
              <w:bottom w:val="nil"/>
              <w:right w:val="nil"/>
            </w:tcBorders>
            <w:vAlign w:val="bottom"/>
          </w:tcPr>
          <w:p>
            <w:pPr>
              <w:widowControl/>
              <w:jc w:val="right"/>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559" w:hRule="atLeast"/>
        </w:trPr>
        <w:tc>
          <w:tcPr>
            <w:tcW w:w="3984" w:type="dxa"/>
            <w:gridSpan w:val="4"/>
            <w:tcBorders>
              <w:top w:val="single" w:color="auto" w:sz="4" w:space="0"/>
              <w:left w:val="single" w:color="auto" w:sz="4" w:space="0"/>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收</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入</w:t>
            </w:r>
          </w:p>
        </w:tc>
        <w:tc>
          <w:tcPr>
            <w:tcW w:w="4395" w:type="dxa"/>
            <w:gridSpan w:val="3"/>
            <w:tcBorders>
              <w:top w:val="single" w:color="auto" w:sz="4" w:space="0"/>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支</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出</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项目</w:t>
            </w:r>
          </w:p>
        </w:tc>
        <w:tc>
          <w:tcPr>
            <w:tcW w:w="1417" w:type="dxa"/>
            <w:gridSpan w:val="2"/>
            <w:tcBorders>
              <w:top w:val="nil"/>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预算数</w:t>
            </w:r>
          </w:p>
        </w:tc>
        <w:tc>
          <w:tcPr>
            <w:tcW w:w="2835" w:type="dxa"/>
            <w:gridSpan w:val="2"/>
            <w:tcBorders>
              <w:top w:val="nil"/>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项目</w:t>
            </w:r>
          </w:p>
        </w:tc>
        <w:tc>
          <w:tcPr>
            <w:tcW w:w="1560" w:type="dxa"/>
            <w:tcBorders>
              <w:top w:val="nil"/>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预算数</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center"/>
          </w:tcPr>
          <w:p>
            <w:pPr>
              <w:widowControl/>
              <w:jc w:val="left"/>
              <w:textAlignment w:val="center"/>
              <w:rPr>
                <w:rFonts w:ascii="宋体" w:cs="Times New Roman"/>
                <w:color w:val="000000"/>
                <w:kern w:val="0"/>
                <w:sz w:val="18"/>
                <w:szCs w:val="18"/>
              </w:rPr>
            </w:pPr>
            <w:r>
              <w:rPr>
                <w:rFonts w:hint="eastAsia" w:ascii="宋体" w:hAnsi="宋体" w:cs="宋体"/>
                <w:color w:val="000000"/>
                <w:kern w:val="0"/>
                <w:sz w:val="22"/>
                <w:szCs w:val="22"/>
              </w:rPr>
              <w:t>一、一般公共预算财政拨款</w:t>
            </w:r>
          </w:p>
        </w:tc>
        <w:tc>
          <w:tcPr>
            <w:tcW w:w="1417" w:type="dxa"/>
            <w:gridSpan w:val="2"/>
            <w:tcBorders>
              <w:top w:val="nil"/>
              <w:left w:val="nil"/>
              <w:bottom w:val="single" w:color="auto" w:sz="4" w:space="0"/>
              <w:right w:val="single" w:color="auto" w:sz="4" w:space="0"/>
            </w:tcBorders>
            <w:vAlign w:val="center"/>
          </w:tcPr>
          <w:p>
            <w:pPr>
              <w:widowControl/>
              <w:jc w:val="right"/>
              <w:textAlignment w:val="center"/>
              <w:rPr>
                <w:rFonts w:ascii="宋体" w:cs="Times New Roman"/>
                <w:color w:val="000000"/>
                <w:kern w:val="0"/>
                <w:sz w:val="18"/>
                <w:szCs w:val="18"/>
              </w:rPr>
            </w:pPr>
            <w:r>
              <w:rPr>
                <w:rFonts w:ascii="宋体" w:hAnsi="宋体" w:cs="宋体"/>
                <w:color w:val="000000"/>
                <w:kern w:val="0"/>
                <w:sz w:val="22"/>
                <w:szCs w:val="22"/>
              </w:rPr>
              <w:t>383.15</w:t>
            </w:r>
          </w:p>
        </w:tc>
        <w:tc>
          <w:tcPr>
            <w:tcW w:w="2835" w:type="dxa"/>
            <w:gridSpan w:val="2"/>
            <w:tcBorders>
              <w:top w:val="nil"/>
              <w:left w:val="nil"/>
              <w:bottom w:val="single" w:color="auto" w:sz="4" w:space="0"/>
              <w:right w:val="single" w:color="auto" w:sz="4" w:space="0"/>
            </w:tcBorders>
            <w:vAlign w:val="bottom"/>
          </w:tcPr>
          <w:p>
            <w:pPr>
              <w:widowControl/>
              <w:jc w:val="left"/>
              <w:textAlignment w:val="bottom"/>
              <w:rPr>
                <w:rFonts w:ascii="宋体" w:cs="Times New Roman"/>
                <w:color w:val="000000"/>
                <w:kern w:val="0"/>
                <w:sz w:val="18"/>
                <w:szCs w:val="18"/>
              </w:rPr>
            </w:pPr>
            <w:r>
              <w:rPr>
                <w:rFonts w:hint="eastAsia" w:ascii="宋体" w:hAnsi="宋体" w:cs="宋体"/>
                <w:color w:val="000000"/>
                <w:kern w:val="0"/>
                <w:sz w:val="22"/>
                <w:szCs w:val="22"/>
              </w:rPr>
              <w:t>一、一般公共服务</w:t>
            </w:r>
          </w:p>
        </w:tc>
        <w:tc>
          <w:tcPr>
            <w:tcW w:w="1560" w:type="dxa"/>
            <w:tcBorders>
              <w:top w:val="nil"/>
              <w:left w:val="nil"/>
              <w:bottom w:val="single" w:color="auto" w:sz="4" w:space="0"/>
              <w:right w:val="single" w:color="auto" w:sz="4" w:space="0"/>
            </w:tcBorders>
            <w:vAlign w:val="center"/>
          </w:tcPr>
          <w:p>
            <w:pPr>
              <w:widowControl/>
              <w:jc w:val="right"/>
              <w:textAlignment w:val="center"/>
              <w:rPr>
                <w:rFonts w:ascii="宋体" w:cs="Times New Roman"/>
                <w:color w:val="000000"/>
                <w:kern w:val="0"/>
                <w:sz w:val="18"/>
                <w:szCs w:val="18"/>
              </w:rPr>
            </w:pPr>
            <w:r>
              <w:rPr>
                <w:rFonts w:ascii="宋体" w:hAnsi="宋体" w:cs="宋体"/>
                <w:color w:val="000000"/>
                <w:kern w:val="0"/>
                <w:sz w:val="22"/>
                <w:szCs w:val="22"/>
              </w:rPr>
              <w:t>383.15</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center"/>
          </w:tcPr>
          <w:p>
            <w:pPr>
              <w:widowControl/>
              <w:jc w:val="left"/>
              <w:textAlignment w:val="center"/>
              <w:rPr>
                <w:rFonts w:ascii="宋体" w:cs="Times New Roman"/>
                <w:color w:val="000000"/>
                <w:kern w:val="0"/>
                <w:sz w:val="18"/>
                <w:szCs w:val="18"/>
              </w:rPr>
            </w:pPr>
            <w:r>
              <w:rPr>
                <w:rFonts w:hint="eastAsia" w:ascii="宋体" w:hAnsi="宋体" w:cs="宋体"/>
                <w:color w:val="000000"/>
                <w:kern w:val="0"/>
                <w:sz w:val="22"/>
                <w:szCs w:val="22"/>
              </w:rPr>
              <w:t>二、政府性基金预算财政拨款</w:t>
            </w:r>
          </w:p>
        </w:tc>
        <w:tc>
          <w:tcPr>
            <w:tcW w:w="1417" w:type="dxa"/>
            <w:gridSpan w:val="2"/>
            <w:tcBorders>
              <w:top w:val="nil"/>
              <w:left w:val="nil"/>
              <w:bottom w:val="single" w:color="auto" w:sz="4" w:space="0"/>
              <w:right w:val="single" w:color="auto" w:sz="4" w:space="0"/>
            </w:tcBorders>
            <w:vAlign w:val="bottom"/>
          </w:tcPr>
          <w:p>
            <w:pPr>
              <w:jc w:val="right"/>
              <w:rPr>
                <w:rFonts w:ascii="宋体" w:cs="Times New Roman"/>
                <w:color w:val="000000"/>
                <w:kern w:val="0"/>
                <w:sz w:val="18"/>
                <w:szCs w:val="18"/>
              </w:rPr>
            </w:pPr>
          </w:p>
        </w:tc>
        <w:tc>
          <w:tcPr>
            <w:tcW w:w="2835" w:type="dxa"/>
            <w:gridSpan w:val="2"/>
            <w:tcBorders>
              <w:top w:val="nil"/>
              <w:left w:val="nil"/>
              <w:bottom w:val="single" w:color="auto" w:sz="4" w:space="0"/>
              <w:right w:val="single" w:color="auto" w:sz="4" w:space="0"/>
            </w:tcBorders>
            <w:vAlign w:val="bottom"/>
          </w:tcPr>
          <w:p>
            <w:pPr>
              <w:widowControl/>
              <w:jc w:val="left"/>
              <w:textAlignment w:val="bottom"/>
              <w:rPr>
                <w:rFonts w:ascii="宋体" w:cs="Times New Roman"/>
                <w:color w:val="000000"/>
                <w:kern w:val="0"/>
                <w:sz w:val="18"/>
                <w:szCs w:val="18"/>
              </w:rPr>
            </w:pPr>
            <w:r>
              <w:rPr>
                <w:rFonts w:hint="eastAsia" w:ascii="宋体" w:hAnsi="宋体" w:cs="宋体"/>
                <w:color w:val="000000"/>
                <w:kern w:val="0"/>
                <w:sz w:val="22"/>
                <w:szCs w:val="22"/>
              </w:rPr>
              <w:t>二、外交支出</w:t>
            </w:r>
          </w:p>
        </w:tc>
        <w:tc>
          <w:tcPr>
            <w:tcW w:w="1560" w:type="dxa"/>
            <w:tcBorders>
              <w:top w:val="nil"/>
              <w:left w:val="nil"/>
              <w:bottom w:val="single" w:color="auto" w:sz="4" w:space="0"/>
              <w:right w:val="single" w:color="auto" w:sz="4" w:space="0"/>
            </w:tcBorders>
            <w:vAlign w:val="bottom"/>
          </w:tcPr>
          <w:p>
            <w:pPr>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jc w:val="left"/>
              <w:rPr>
                <w:rFonts w:ascii="宋体" w:cs="Times New Roman"/>
                <w:color w:val="000000"/>
                <w:kern w:val="0"/>
                <w:sz w:val="18"/>
                <w:szCs w:val="18"/>
              </w:rPr>
            </w:pPr>
          </w:p>
        </w:tc>
        <w:tc>
          <w:tcPr>
            <w:tcW w:w="1417" w:type="dxa"/>
            <w:gridSpan w:val="2"/>
            <w:tcBorders>
              <w:top w:val="nil"/>
              <w:left w:val="nil"/>
              <w:bottom w:val="single" w:color="auto" w:sz="4" w:space="0"/>
              <w:right w:val="single" w:color="auto" w:sz="4" w:space="0"/>
            </w:tcBorders>
            <w:vAlign w:val="bottom"/>
          </w:tcPr>
          <w:p>
            <w:pPr>
              <w:jc w:val="left"/>
              <w:rPr>
                <w:rFonts w:ascii="宋体" w:cs="Times New Roman"/>
                <w:color w:val="000000"/>
                <w:kern w:val="0"/>
                <w:sz w:val="18"/>
                <w:szCs w:val="18"/>
              </w:rPr>
            </w:pPr>
          </w:p>
        </w:tc>
        <w:tc>
          <w:tcPr>
            <w:tcW w:w="2835" w:type="dxa"/>
            <w:gridSpan w:val="2"/>
            <w:tcBorders>
              <w:top w:val="nil"/>
              <w:left w:val="nil"/>
              <w:bottom w:val="nil"/>
              <w:right w:val="nil"/>
            </w:tcBorders>
            <w:vAlign w:val="bottom"/>
          </w:tcPr>
          <w:p>
            <w:pPr>
              <w:rPr>
                <w:rFonts w:ascii="Arial" w:hAnsi="Arial" w:cs="Arial"/>
                <w:color w:val="000000"/>
                <w:kern w:val="0"/>
                <w:sz w:val="18"/>
                <w:szCs w:val="18"/>
              </w:rPr>
            </w:pPr>
          </w:p>
        </w:tc>
        <w:tc>
          <w:tcPr>
            <w:tcW w:w="1560" w:type="dxa"/>
            <w:tcBorders>
              <w:top w:val="nil"/>
              <w:left w:val="single" w:color="auto" w:sz="4" w:space="0"/>
              <w:bottom w:val="single" w:color="auto" w:sz="4" w:space="0"/>
              <w:right w:val="single" w:color="auto" w:sz="4" w:space="0"/>
            </w:tcBorders>
            <w:vAlign w:val="bottom"/>
          </w:tcPr>
          <w:p>
            <w:pPr>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center"/>
              <w:textAlignment w:val="bottom"/>
              <w:rPr>
                <w:rFonts w:ascii="宋体" w:cs="Times New Roman"/>
                <w:b/>
                <w:bCs/>
                <w:color w:val="000000"/>
                <w:kern w:val="0"/>
                <w:sz w:val="18"/>
                <w:szCs w:val="18"/>
              </w:rPr>
            </w:pPr>
            <w:r>
              <w:rPr>
                <w:rFonts w:hint="eastAsia" w:ascii="宋体" w:hAnsi="宋体" w:cs="宋体"/>
                <w:b/>
                <w:color w:val="000000"/>
                <w:kern w:val="0"/>
                <w:sz w:val="22"/>
                <w:szCs w:val="22"/>
              </w:rPr>
              <w:t>本年收入合计</w:t>
            </w:r>
          </w:p>
        </w:tc>
        <w:tc>
          <w:tcPr>
            <w:tcW w:w="1417" w:type="dxa"/>
            <w:gridSpan w:val="2"/>
            <w:tcBorders>
              <w:top w:val="nil"/>
              <w:left w:val="nil"/>
              <w:bottom w:val="single" w:color="auto" w:sz="4" w:space="0"/>
              <w:right w:val="single" w:color="auto" w:sz="4" w:space="0"/>
            </w:tcBorders>
            <w:vAlign w:val="center"/>
          </w:tcPr>
          <w:p>
            <w:pPr>
              <w:widowControl/>
              <w:jc w:val="right"/>
              <w:textAlignment w:val="center"/>
              <w:rPr>
                <w:rFonts w:ascii="宋体" w:cs="Times New Roman"/>
                <w:b/>
                <w:bCs/>
                <w:color w:val="000000"/>
                <w:kern w:val="0"/>
                <w:sz w:val="18"/>
                <w:szCs w:val="18"/>
              </w:rPr>
            </w:pPr>
            <w:r>
              <w:rPr>
                <w:rFonts w:ascii="宋体" w:hAnsi="宋体" w:cs="宋体"/>
                <w:color w:val="000000"/>
                <w:kern w:val="0"/>
                <w:sz w:val="22"/>
                <w:szCs w:val="22"/>
              </w:rPr>
              <w:t>383.15</w:t>
            </w:r>
          </w:p>
        </w:tc>
        <w:tc>
          <w:tcPr>
            <w:tcW w:w="2835" w:type="dxa"/>
            <w:gridSpan w:val="2"/>
            <w:tcBorders>
              <w:top w:val="single" w:color="auto" w:sz="4" w:space="0"/>
              <w:left w:val="nil"/>
              <w:bottom w:val="single" w:color="auto" w:sz="4" w:space="0"/>
              <w:right w:val="single" w:color="auto" w:sz="4" w:space="0"/>
            </w:tcBorders>
            <w:vAlign w:val="bottom"/>
          </w:tcPr>
          <w:p>
            <w:pPr>
              <w:widowControl/>
              <w:jc w:val="center"/>
              <w:textAlignment w:val="bottom"/>
              <w:rPr>
                <w:rFonts w:ascii="宋体" w:cs="Times New Roman"/>
                <w:b/>
                <w:bCs/>
                <w:color w:val="000000"/>
                <w:kern w:val="0"/>
                <w:sz w:val="18"/>
                <w:szCs w:val="18"/>
              </w:rPr>
            </w:pPr>
            <w:r>
              <w:rPr>
                <w:rFonts w:hint="eastAsia" w:ascii="宋体" w:hAnsi="宋体" w:cs="宋体"/>
                <w:b/>
                <w:color w:val="000000"/>
                <w:kern w:val="0"/>
                <w:sz w:val="22"/>
                <w:szCs w:val="22"/>
              </w:rPr>
              <w:t>本年支出合计</w:t>
            </w:r>
          </w:p>
        </w:tc>
        <w:tc>
          <w:tcPr>
            <w:tcW w:w="1560" w:type="dxa"/>
            <w:tcBorders>
              <w:top w:val="nil"/>
              <w:left w:val="nil"/>
              <w:bottom w:val="single" w:color="auto" w:sz="4" w:space="0"/>
              <w:right w:val="single" w:color="auto" w:sz="4" w:space="0"/>
            </w:tcBorders>
            <w:vAlign w:val="center"/>
          </w:tcPr>
          <w:p>
            <w:pPr>
              <w:widowControl/>
              <w:jc w:val="right"/>
              <w:textAlignment w:val="center"/>
              <w:rPr>
                <w:rFonts w:ascii="宋体" w:cs="Times New Roman"/>
                <w:b/>
                <w:bCs/>
                <w:color w:val="000000"/>
                <w:kern w:val="0"/>
                <w:sz w:val="18"/>
                <w:szCs w:val="18"/>
              </w:rPr>
            </w:pPr>
            <w:r>
              <w:rPr>
                <w:rFonts w:ascii="宋体" w:hAnsi="宋体" w:cs="宋体"/>
                <w:color w:val="000000"/>
                <w:kern w:val="0"/>
                <w:sz w:val="22"/>
                <w:szCs w:val="22"/>
              </w:rPr>
              <w:t>383.15</w:t>
            </w: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"http://www.ccgxj.gov.cn/xxgkml/cwgk/201604/W020160405536939530065.xls" </w:instrText>
      </w:r>
      <w:r>
        <w:fldChar w:fldCharType="separate"/>
      </w:r>
      <w:r>
        <w:rPr>
          <w:rFonts w:ascii="宋体" w:hAnsi="宋体" w:cs="宋体"/>
          <w:color w:val="3E3E3E"/>
          <w:kern w:val="0"/>
          <w:sz w:val="32"/>
          <w:szCs w:val="32"/>
        </w:rPr>
        <w:t>7.2022</w:t>
      </w:r>
      <w:r>
        <w:rPr>
          <w:rFonts w:hint="eastAsia" w:ascii="宋体" w:hAnsi="宋体" w:cs="宋体"/>
          <w:color w:val="3E3E3E"/>
          <w:kern w:val="0"/>
          <w:sz w:val="32"/>
          <w:szCs w:val="32"/>
        </w:rPr>
        <w:t>年部门收入总表表</w:t>
      </w:r>
      <w:r>
        <w:rPr>
          <w:rFonts w:hint="eastAsia" w:ascii="宋体" w:hAnsi="宋体" w:cs="宋体"/>
          <w:color w:val="3E3E3E"/>
          <w:kern w:val="0"/>
          <w:sz w:val="32"/>
          <w:szCs w:val="32"/>
        </w:rPr>
        <w:fldChar w:fldCharType="end"/>
      </w:r>
    </w:p>
    <w:tbl>
      <w:tblPr>
        <w:tblStyle w:val="5"/>
        <w:tblW w:w="16865" w:type="dxa"/>
        <w:tblInd w:w="-106" w:type="dxa"/>
        <w:tblLayout w:type="fixed"/>
        <w:tblCellMar>
          <w:top w:w="0" w:type="dxa"/>
          <w:left w:w="108" w:type="dxa"/>
          <w:bottom w:w="0" w:type="dxa"/>
          <w:right w:w="108" w:type="dxa"/>
        </w:tblCellMar>
      </w:tblPr>
      <w:tblGrid>
        <w:gridCol w:w="199"/>
        <w:gridCol w:w="1040"/>
        <w:gridCol w:w="1478"/>
        <w:gridCol w:w="767"/>
        <w:gridCol w:w="618"/>
        <w:gridCol w:w="104"/>
        <w:gridCol w:w="532"/>
        <w:gridCol w:w="157"/>
        <w:gridCol w:w="479"/>
        <w:gridCol w:w="221"/>
        <w:gridCol w:w="355"/>
        <w:gridCol w:w="145"/>
        <w:gridCol w:w="371"/>
        <w:gridCol w:w="96"/>
        <w:gridCol w:w="295"/>
        <w:gridCol w:w="260"/>
        <w:gridCol w:w="197"/>
        <w:gridCol w:w="337"/>
        <w:gridCol w:w="88"/>
        <w:gridCol w:w="428"/>
        <w:gridCol w:w="337"/>
        <w:gridCol w:w="213"/>
        <w:gridCol w:w="124"/>
        <w:gridCol w:w="337"/>
        <w:gridCol w:w="337"/>
        <w:gridCol w:w="462"/>
        <w:gridCol w:w="6888"/>
      </w:tblGrid>
      <w:tr>
        <w:tblPrEx>
          <w:tblCellMar>
            <w:top w:w="0" w:type="dxa"/>
            <w:left w:w="108" w:type="dxa"/>
            <w:bottom w:w="0" w:type="dxa"/>
            <w:right w:w="108" w:type="dxa"/>
          </w:tblCellMar>
        </w:tblPrEx>
        <w:trPr>
          <w:gridAfter w:val="2"/>
          <w:wAfter w:w="7350" w:type="dxa"/>
          <w:trHeight w:val="255" w:hRule="atLeast"/>
        </w:trPr>
        <w:tc>
          <w:tcPr>
            <w:tcW w:w="4102" w:type="dxa"/>
            <w:gridSpan w:val="5"/>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7</w:t>
            </w:r>
          </w:p>
        </w:tc>
        <w:tc>
          <w:tcPr>
            <w:tcW w:w="636" w:type="dxa"/>
            <w:gridSpan w:val="2"/>
            <w:tcBorders>
              <w:top w:val="nil"/>
              <w:left w:val="nil"/>
              <w:bottom w:val="nil"/>
              <w:right w:val="nil"/>
            </w:tcBorders>
            <w:vAlign w:val="bottom"/>
          </w:tcPr>
          <w:p>
            <w:pPr>
              <w:widowControl/>
              <w:jc w:val="left"/>
              <w:rPr>
                <w:rFonts w:ascii="宋体" w:cs="Times New Roman"/>
                <w:kern w:val="0"/>
                <w:sz w:val="20"/>
                <w:szCs w:val="20"/>
              </w:rPr>
            </w:pPr>
          </w:p>
        </w:tc>
        <w:tc>
          <w:tcPr>
            <w:tcW w:w="636" w:type="dxa"/>
            <w:gridSpan w:val="2"/>
            <w:tcBorders>
              <w:top w:val="nil"/>
              <w:left w:val="nil"/>
              <w:bottom w:val="nil"/>
              <w:right w:val="nil"/>
            </w:tcBorders>
            <w:vAlign w:val="bottom"/>
          </w:tcPr>
          <w:p>
            <w:pPr>
              <w:widowControl/>
              <w:jc w:val="left"/>
              <w:rPr>
                <w:rFonts w:ascii="宋体" w:cs="Times New Roman"/>
                <w:kern w:val="0"/>
                <w:sz w:val="20"/>
                <w:szCs w:val="20"/>
              </w:rPr>
            </w:pPr>
          </w:p>
        </w:tc>
        <w:tc>
          <w:tcPr>
            <w:tcW w:w="576" w:type="dxa"/>
            <w:gridSpan w:val="2"/>
            <w:tcBorders>
              <w:top w:val="nil"/>
              <w:left w:val="nil"/>
              <w:bottom w:val="nil"/>
              <w:right w:val="nil"/>
            </w:tcBorders>
            <w:vAlign w:val="bottom"/>
          </w:tcPr>
          <w:p>
            <w:pPr>
              <w:widowControl/>
              <w:jc w:val="left"/>
              <w:rPr>
                <w:rFonts w:ascii="宋体" w:cs="Times New Roman"/>
                <w:kern w:val="0"/>
                <w:sz w:val="20"/>
                <w:szCs w:val="20"/>
              </w:rPr>
            </w:pPr>
          </w:p>
        </w:tc>
        <w:tc>
          <w:tcPr>
            <w:tcW w:w="516" w:type="dxa"/>
            <w:gridSpan w:val="2"/>
            <w:tcBorders>
              <w:top w:val="nil"/>
              <w:left w:val="nil"/>
              <w:bottom w:val="nil"/>
              <w:right w:val="nil"/>
            </w:tcBorders>
            <w:vAlign w:val="bottom"/>
          </w:tcPr>
          <w:p>
            <w:pPr>
              <w:widowControl/>
              <w:jc w:val="left"/>
              <w:rPr>
                <w:rFonts w:ascii="宋体" w:cs="Times New Roman"/>
                <w:kern w:val="0"/>
                <w:sz w:val="20"/>
                <w:szCs w:val="20"/>
              </w:rPr>
            </w:pPr>
          </w:p>
        </w:tc>
        <w:tc>
          <w:tcPr>
            <w:tcW w:w="391" w:type="dxa"/>
            <w:gridSpan w:val="2"/>
            <w:tcBorders>
              <w:top w:val="nil"/>
              <w:left w:val="nil"/>
              <w:bottom w:val="nil"/>
              <w:right w:val="nil"/>
            </w:tcBorders>
            <w:vAlign w:val="bottom"/>
          </w:tcPr>
          <w:p>
            <w:pPr>
              <w:widowControl/>
              <w:jc w:val="left"/>
              <w:rPr>
                <w:rFonts w:ascii="宋体" w:cs="Times New Roman"/>
                <w:kern w:val="0"/>
                <w:sz w:val="20"/>
                <w:szCs w:val="20"/>
              </w:rPr>
            </w:pPr>
          </w:p>
        </w:tc>
        <w:tc>
          <w:tcPr>
            <w:tcW w:w="457" w:type="dxa"/>
            <w:gridSpan w:val="2"/>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516" w:type="dxa"/>
            <w:gridSpan w:val="2"/>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gridSpan w:val="2"/>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gridAfter w:val="2"/>
          <w:wAfter w:w="7350" w:type="dxa"/>
          <w:trHeight w:val="330" w:hRule="atLeast"/>
        </w:trPr>
        <w:tc>
          <w:tcPr>
            <w:tcW w:w="4738" w:type="dxa"/>
            <w:gridSpan w:val="7"/>
            <w:tcBorders>
              <w:top w:val="nil"/>
              <w:left w:val="nil"/>
              <w:bottom w:val="single" w:color="auto" w:sz="4" w:space="0"/>
              <w:right w:val="nil"/>
            </w:tcBorders>
            <w:vAlign w:val="bottom"/>
          </w:tcPr>
          <w:p>
            <w:pPr>
              <w:widowControl/>
              <w:jc w:val="left"/>
              <w:rPr>
                <w:rFonts w:ascii="宋体" w:cs="Times New Roman"/>
                <w:kern w:val="0"/>
                <w:sz w:val="12"/>
                <w:szCs w:val="12"/>
              </w:rPr>
            </w:pPr>
            <w:r>
              <w:rPr>
                <w:rFonts w:hint="eastAsia" w:ascii="宋体" w:hAnsi="宋体" w:cs="宋体"/>
                <w:kern w:val="0"/>
                <w:sz w:val="12"/>
                <w:szCs w:val="12"/>
              </w:rPr>
              <w:t>部门（单位）名称：中国共产党长春市二道区委员会办公室</w:t>
            </w:r>
          </w:p>
        </w:tc>
        <w:tc>
          <w:tcPr>
            <w:tcW w:w="636" w:type="dxa"/>
            <w:gridSpan w:val="2"/>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76" w:type="dxa"/>
            <w:gridSpan w:val="2"/>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16" w:type="dxa"/>
            <w:gridSpan w:val="2"/>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91" w:type="dxa"/>
            <w:gridSpan w:val="2"/>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457" w:type="dxa"/>
            <w:gridSpan w:val="2"/>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3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16" w:type="dxa"/>
            <w:gridSpan w:val="2"/>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3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37" w:type="dxa"/>
            <w:gridSpan w:val="2"/>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674" w:type="dxa"/>
            <w:gridSpan w:val="2"/>
            <w:tcBorders>
              <w:top w:val="nil"/>
              <w:left w:val="nil"/>
              <w:bottom w:val="single" w:color="auto" w:sz="4" w:space="0"/>
              <w:right w:val="nil"/>
            </w:tcBorders>
            <w:vAlign w:val="bottom"/>
          </w:tcPr>
          <w:p>
            <w:pPr>
              <w:widowControl/>
              <w:jc w:val="right"/>
              <w:rPr>
                <w:rFonts w:ascii="宋体" w:cs="Times New Roman"/>
                <w:b/>
                <w:bCs/>
                <w:color w:val="000000"/>
                <w:kern w:val="0"/>
                <w:sz w:val="12"/>
                <w:szCs w:val="12"/>
              </w:rPr>
            </w:pPr>
          </w:p>
        </w:tc>
      </w:tr>
      <w:tr>
        <w:tblPrEx>
          <w:tblCellMar>
            <w:top w:w="0" w:type="dxa"/>
            <w:left w:w="0" w:type="dxa"/>
            <w:bottom w:w="0" w:type="dxa"/>
            <w:right w:w="0" w:type="dxa"/>
          </w:tblCellMar>
        </w:tblPrEx>
        <w:trPr>
          <w:gridBefore w:val="1"/>
          <w:gridAfter w:val="1"/>
          <w:wBefore w:w="199" w:type="dxa"/>
          <w:wAfter w:w="6888" w:type="dxa"/>
          <w:trHeight w:val="255" w:hRule="atLeast"/>
        </w:trPr>
        <w:tc>
          <w:tcPr>
            <w:tcW w:w="1040"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cs="宋体"/>
                <w:color w:val="000000"/>
                <w:sz w:val="20"/>
                <w:szCs w:val="20"/>
              </w:rPr>
            </w:pPr>
            <w:r>
              <w:rPr>
                <w:rFonts w:hint="eastAsia" w:ascii="宋体" w:hAnsi="宋体" w:cs="宋体"/>
                <w:color w:val="000000"/>
                <w:kern w:val="0"/>
                <w:sz w:val="20"/>
                <w:szCs w:val="20"/>
              </w:rPr>
              <w:t>表</w:t>
            </w:r>
            <w:r>
              <w:rPr>
                <w:rFonts w:ascii="宋体" w:hAnsi="宋体" w:cs="宋体"/>
                <w:color w:val="000000"/>
                <w:kern w:val="0"/>
                <w:sz w:val="20"/>
                <w:szCs w:val="20"/>
              </w:rPr>
              <w:t>7</w:t>
            </w:r>
          </w:p>
        </w:tc>
        <w:tc>
          <w:tcPr>
            <w:tcW w:w="147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67"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22" w:type="dxa"/>
            <w:gridSpan w:val="2"/>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689" w:type="dxa"/>
            <w:gridSpan w:val="2"/>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00" w:type="dxa"/>
            <w:gridSpan w:val="2"/>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500" w:type="dxa"/>
            <w:gridSpan w:val="2"/>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67" w:type="dxa"/>
            <w:gridSpan w:val="2"/>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555" w:type="dxa"/>
            <w:gridSpan w:val="2"/>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622" w:type="dxa"/>
            <w:gridSpan w:val="3"/>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78" w:type="dxa"/>
            <w:gridSpan w:val="3"/>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260" w:type="dxa"/>
            <w:gridSpan w:val="4"/>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gridBefore w:val="1"/>
          <w:wBefore w:w="199" w:type="dxa"/>
          <w:trHeight w:val="400" w:hRule="atLeast"/>
        </w:trPr>
        <w:tc>
          <w:tcPr>
            <w:tcW w:w="16666" w:type="dxa"/>
            <w:gridSpan w:val="26"/>
            <w:tcBorders>
              <w:top w:val="nil"/>
              <w:left w:val="nil"/>
              <w:bottom w:val="nil"/>
              <w:right w:val="nil"/>
            </w:tcBorders>
            <w:noWrap/>
            <w:tcMar>
              <w:top w:w="15" w:type="dxa"/>
              <w:left w:w="15" w:type="dxa"/>
              <w:right w:w="15" w:type="dxa"/>
            </w:tcMar>
            <w:vAlign w:val="bottom"/>
          </w:tcPr>
          <w:p>
            <w:pPr>
              <w:widowControl/>
              <w:ind w:firstLine="3253" w:firstLineChars="900"/>
              <w:textAlignment w:val="bottom"/>
              <w:rPr>
                <w:rFonts w:ascii="宋体" w:cs="宋体"/>
                <w:b/>
                <w:color w:val="000000"/>
                <w:sz w:val="36"/>
                <w:szCs w:val="36"/>
              </w:rPr>
            </w:pPr>
            <w:r>
              <w:rPr>
                <w:rFonts w:hint="eastAsia" w:ascii="宋体" w:hAnsi="宋体" w:cs="宋体"/>
                <w:b/>
                <w:color w:val="000000"/>
                <w:kern w:val="0"/>
                <w:sz w:val="36"/>
                <w:szCs w:val="36"/>
              </w:rPr>
              <w:t>部门收入预算总表</w:t>
            </w:r>
          </w:p>
        </w:tc>
      </w:tr>
      <w:tr>
        <w:tblPrEx>
          <w:tblCellMar>
            <w:top w:w="0" w:type="dxa"/>
            <w:left w:w="0" w:type="dxa"/>
            <w:bottom w:w="0" w:type="dxa"/>
            <w:right w:w="0" w:type="dxa"/>
          </w:tblCellMar>
        </w:tblPrEx>
        <w:trPr>
          <w:gridBefore w:val="1"/>
          <w:gridAfter w:val="1"/>
          <w:wBefore w:w="199" w:type="dxa"/>
          <w:wAfter w:w="6888" w:type="dxa"/>
          <w:trHeight w:val="285" w:hRule="atLeast"/>
        </w:trPr>
        <w:tc>
          <w:tcPr>
            <w:tcW w:w="104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47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67"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22" w:type="dxa"/>
            <w:gridSpan w:val="2"/>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689" w:type="dxa"/>
            <w:gridSpan w:val="2"/>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00" w:type="dxa"/>
            <w:gridSpan w:val="2"/>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500" w:type="dxa"/>
            <w:gridSpan w:val="2"/>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67" w:type="dxa"/>
            <w:gridSpan w:val="2"/>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555" w:type="dxa"/>
            <w:gridSpan w:val="2"/>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622" w:type="dxa"/>
            <w:gridSpan w:val="3"/>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78" w:type="dxa"/>
            <w:gridSpan w:val="3"/>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260" w:type="dxa"/>
            <w:gridSpan w:val="4"/>
            <w:tcBorders>
              <w:top w:val="nil"/>
              <w:left w:val="nil"/>
              <w:bottom w:val="nil"/>
              <w:right w:val="nil"/>
            </w:tcBorders>
            <w:noWrap/>
            <w:tcMar>
              <w:top w:w="15" w:type="dxa"/>
              <w:left w:w="15" w:type="dxa"/>
              <w:right w:w="15" w:type="dxa"/>
            </w:tcMar>
            <w:vAlign w:val="bottom"/>
          </w:tcPr>
          <w:p>
            <w:pPr>
              <w:widowControl/>
              <w:jc w:val="right"/>
              <w:textAlignment w:val="bottom"/>
              <w:rPr>
                <w:rFonts w:ascii="宋体" w:cs="宋体"/>
                <w:color w:val="000000"/>
                <w:sz w:val="24"/>
                <w:szCs w:val="24"/>
              </w:rPr>
            </w:pPr>
            <w:r>
              <w:rPr>
                <w:rFonts w:hint="eastAsia" w:ascii="宋体" w:hAnsi="宋体" w:cs="宋体"/>
                <w:color w:val="000000"/>
                <w:kern w:val="0"/>
                <w:sz w:val="24"/>
                <w:szCs w:val="24"/>
              </w:rPr>
              <w:t>单位：万元</w:t>
            </w:r>
          </w:p>
        </w:tc>
      </w:tr>
      <w:tr>
        <w:tblPrEx>
          <w:tblCellMar>
            <w:top w:w="0" w:type="dxa"/>
            <w:left w:w="0" w:type="dxa"/>
            <w:bottom w:w="0" w:type="dxa"/>
            <w:right w:w="0" w:type="dxa"/>
          </w:tblCellMar>
        </w:tblPrEx>
        <w:trPr>
          <w:gridBefore w:val="1"/>
          <w:gridAfter w:val="1"/>
          <w:wBefore w:w="199" w:type="dxa"/>
          <w:wAfter w:w="6888" w:type="dxa"/>
          <w:trHeight w:val="1040" w:hRule="atLeast"/>
        </w:trPr>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1"/>
                <w:szCs w:val="11"/>
              </w:rPr>
            </w:pPr>
            <w:r>
              <w:rPr>
                <w:rFonts w:hint="eastAsia" w:ascii="宋体" w:hAnsi="宋体" w:cs="宋体"/>
                <w:color w:val="000000"/>
                <w:kern w:val="0"/>
                <w:sz w:val="11"/>
                <w:szCs w:val="11"/>
              </w:rPr>
              <w:t>功能科目编码（类款项）</w:t>
            </w: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1"/>
                <w:szCs w:val="11"/>
              </w:rPr>
            </w:pPr>
            <w:r>
              <w:rPr>
                <w:rFonts w:hint="eastAsia" w:ascii="宋体" w:hAnsi="宋体" w:cs="宋体"/>
                <w:color w:val="000000"/>
                <w:kern w:val="0"/>
                <w:sz w:val="11"/>
                <w:szCs w:val="11"/>
              </w:rPr>
              <w:t>功能科目名称</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1"/>
                <w:szCs w:val="11"/>
              </w:rPr>
            </w:pPr>
            <w:r>
              <w:rPr>
                <w:rFonts w:hint="eastAsia" w:ascii="宋体" w:hAnsi="宋体" w:cs="宋体"/>
                <w:color w:val="000000"/>
                <w:kern w:val="0"/>
                <w:sz w:val="11"/>
                <w:szCs w:val="11"/>
              </w:rPr>
              <w:t>总计</w:t>
            </w:r>
          </w:p>
        </w:tc>
        <w:tc>
          <w:tcPr>
            <w:tcW w:w="72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11"/>
                <w:szCs w:val="11"/>
              </w:rPr>
            </w:pPr>
            <w:r>
              <w:rPr>
                <w:rFonts w:hint="eastAsia" w:ascii="宋体" w:hAnsi="宋体" w:cs="宋体"/>
                <w:color w:val="000000"/>
                <w:kern w:val="0"/>
                <w:sz w:val="11"/>
                <w:szCs w:val="11"/>
              </w:rPr>
              <w:t>一般公共预算财政拨款</w:t>
            </w:r>
          </w:p>
        </w:tc>
        <w:tc>
          <w:tcPr>
            <w:tcW w:w="68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11"/>
                <w:szCs w:val="11"/>
              </w:rPr>
            </w:pPr>
            <w:r>
              <w:rPr>
                <w:rFonts w:hint="eastAsia" w:ascii="宋体" w:hAnsi="宋体" w:cs="宋体"/>
                <w:color w:val="000000"/>
                <w:kern w:val="0"/>
                <w:sz w:val="11"/>
                <w:szCs w:val="11"/>
              </w:rPr>
              <w:t>政府性基金预算财政拨款</w:t>
            </w:r>
          </w:p>
        </w:tc>
        <w:tc>
          <w:tcPr>
            <w:tcW w:w="7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1"/>
                <w:szCs w:val="11"/>
              </w:rPr>
            </w:pPr>
            <w:r>
              <w:rPr>
                <w:rFonts w:hint="eastAsia" w:ascii="宋体" w:hAnsi="宋体" w:cs="宋体"/>
                <w:color w:val="000000"/>
                <w:kern w:val="0"/>
                <w:sz w:val="11"/>
                <w:szCs w:val="11"/>
              </w:rPr>
              <w:t>事业收入</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11"/>
                <w:szCs w:val="11"/>
              </w:rPr>
            </w:pPr>
            <w:r>
              <w:rPr>
                <w:rFonts w:hint="eastAsia" w:ascii="宋体" w:hAnsi="宋体" w:cs="宋体"/>
                <w:color w:val="000000"/>
                <w:kern w:val="0"/>
                <w:sz w:val="11"/>
                <w:szCs w:val="11"/>
              </w:rPr>
              <w:t>事业单位经营收入</w:t>
            </w:r>
          </w:p>
        </w:tc>
        <w:tc>
          <w:tcPr>
            <w:tcW w:w="4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1"/>
                <w:szCs w:val="11"/>
              </w:rPr>
            </w:pPr>
            <w:r>
              <w:rPr>
                <w:rFonts w:hint="eastAsia" w:ascii="宋体" w:hAnsi="宋体" w:cs="宋体"/>
                <w:color w:val="000000"/>
                <w:kern w:val="0"/>
                <w:sz w:val="11"/>
                <w:szCs w:val="11"/>
              </w:rPr>
              <w:t>其他收入</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1"/>
                <w:szCs w:val="11"/>
              </w:rPr>
            </w:pPr>
            <w:r>
              <w:rPr>
                <w:rFonts w:hint="eastAsia" w:ascii="宋体" w:hAnsi="宋体" w:cs="宋体"/>
                <w:color w:val="000000"/>
                <w:kern w:val="0"/>
                <w:sz w:val="11"/>
                <w:szCs w:val="11"/>
              </w:rPr>
              <w:t>上级补助收入</w:t>
            </w:r>
          </w:p>
        </w:tc>
        <w:tc>
          <w:tcPr>
            <w:tcW w:w="62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1"/>
                <w:szCs w:val="11"/>
              </w:rPr>
            </w:pPr>
            <w:r>
              <w:rPr>
                <w:rFonts w:hint="eastAsia" w:ascii="宋体" w:hAnsi="宋体" w:cs="宋体"/>
                <w:color w:val="000000"/>
                <w:kern w:val="0"/>
                <w:sz w:val="11"/>
                <w:szCs w:val="11"/>
              </w:rPr>
              <w:t>附属单位上缴收入</w:t>
            </w:r>
          </w:p>
        </w:tc>
        <w:tc>
          <w:tcPr>
            <w:tcW w:w="9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1"/>
                <w:szCs w:val="11"/>
              </w:rPr>
            </w:pPr>
            <w:r>
              <w:rPr>
                <w:rFonts w:hint="eastAsia" w:ascii="宋体" w:hAnsi="宋体" w:cs="宋体"/>
                <w:color w:val="000000"/>
                <w:kern w:val="0"/>
                <w:sz w:val="11"/>
                <w:szCs w:val="11"/>
              </w:rPr>
              <w:t>用事业基金弥补收支差额</w:t>
            </w:r>
          </w:p>
        </w:tc>
        <w:tc>
          <w:tcPr>
            <w:tcW w:w="126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1"/>
                <w:szCs w:val="11"/>
              </w:rPr>
            </w:pPr>
            <w:r>
              <w:rPr>
                <w:rFonts w:hint="eastAsia" w:ascii="宋体" w:hAnsi="宋体" w:cs="宋体"/>
                <w:color w:val="000000"/>
                <w:kern w:val="0"/>
                <w:sz w:val="11"/>
                <w:szCs w:val="11"/>
              </w:rPr>
              <w:t>上年结转</w:t>
            </w:r>
          </w:p>
        </w:tc>
      </w:tr>
      <w:tr>
        <w:tblPrEx>
          <w:tblCellMar>
            <w:top w:w="0" w:type="dxa"/>
            <w:left w:w="0" w:type="dxa"/>
            <w:bottom w:w="0" w:type="dxa"/>
            <w:right w:w="0" w:type="dxa"/>
          </w:tblCellMar>
        </w:tblPrEx>
        <w:trPr>
          <w:gridBefore w:val="1"/>
          <w:gridAfter w:val="1"/>
          <w:wBefore w:w="199" w:type="dxa"/>
          <w:wAfter w:w="6888" w:type="dxa"/>
          <w:trHeight w:val="340" w:hRule="atLeast"/>
        </w:trPr>
        <w:tc>
          <w:tcPr>
            <w:tcW w:w="1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Arial" w:hAnsi="Arial" w:cs="Arial"/>
                <w:color w:val="000000"/>
                <w:sz w:val="15"/>
                <w:szCs w:val="15"/>
              </w:rPr>
            </w:pPr>
            <w:r>
              <w:rPr>
                <w:rFonts w:ascii="Arial" w:hAnsi="Arial" w:cs="Arial"/>
                <w:color w:val="000000"/>
                <w:kern w:val="0"/>
                <w:sz w:val="15"/>
                <w:szCs w:val="15"/>
              </w:rPr>
              <w:t>2013101</w:t>
            </w: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rFonts w:ascii="Arial" w:hAnsi="Arial" w:cs="Arial"/>
                <w:color w:val="000000"/>
                <w:sz w:val="15"/>
                <w:szCs w:val="15"/>
              </w:rPr>
            </w:pPr>
            <w:r>
              <w:rPr>
                <w:rFonts w:hint="eastAsia" w:ascii="Arial" w:hAnsi="Arial" w:cs="Arial"/>
                <w:color w:val="000000"/>
                <w:sz w:val="15"/>
                <w:szCs w:val="15"/>
              </w:rPr>
              <w:t>行政运行</w:t>
            </w: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5"/>
                <w:szCs w:val="15"/>
              </w:rPr>
            </w:pPr>
            <w:r>
              <w:rPr>
                <w:rFonts w:ascii="Arial" w:hAnsi="Arial" w:cs="Arial"/>
                <w:color w:val="000000"/>
                <w:kern w:val="0"/>
                <w:sz w:val="15"/>
                <w:szCs w:val="15"/>
              </w:rPr>
              <w:t>259.94</w:t>
            </w:r>
          </w:p>
        </w:tc>
        <w:tc>
          <w:tcPr>
            <w:tcW w:w="72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w:hAnsi="Arial" w:cs="Arial"/>
                <w:color w:val="000000"/>
                <w:sz w:val="15"/>
                <w:szCs w:val="15"/>
              </w:rPr>
            </w:pPr>
            <w:r>
              <w:rPr>
                <w:rFonts w:ascii="Arial" w:hAnsi="Arial" w:cs="Arial"/>
                <w:color w:val="000000"/>
                <w:kern w:val="0"/>
                <w:sz w:val="15"/>
                <w:szCs w:val="15"/>
              </w:rPr>
              <w:t>259.94</w:t>
            </w:r>
          </w:p>
        </w:tc>
        <w:tc>
          <w:tcPr>
            <w:tcW w:w="68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15"/>
                <w:szCs w:val="15"/>
              </w:rPr>
            </w:pPr>
          </w:p>
        </w:tc>
        <w:tc>
          <w:tcPr>
            <w:tcW w:w="7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15"/>
                <w:szCs w:val="15"/>
              </w:rPr>
            </w:pPr>
          </w:p>
        </w:tc>
        <w:tc>
          <w:tcPr>
            <w:tcW w:w="5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15"/>
                <w:szCs w:val="15"/>
              </w:rPr>
            </w:pPr>
          </w:p>
        </w:tc>
        <w:tc>
          <w:tcPr>
            <w:tcW w:w="46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15"/>
                <w:szCs w:val="15"/>
              </w:rPr>
            </w:pPr>
          </w:p>
        </w:tc>
        <w:tc>
          <w:tcPr>
            <w:tcW w:w="5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15"/>
                <w:szCs w:val="15"/>
              </w:rPr>
            </w:pPr>
          </w:p>
        </w:tc>
        <w:tc>
          <w:tcPr>
            <w:tcW w:w="62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15"/>
                <w:szCs w:val="15"/>
              </w:rPr>
            </w:pPr>
          </w:p>
        </w:tc>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15"/>
                <w:szCs w:val="15"/>
              </w:rPr>
            </w:pPr>
          </w:p>
        </w:tc>
        <w:tc>
          <w:tcPr>
            <w:tcW w:w="126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15"/>
                <w:szCs w:val="15"/>
              </w:rPr>
            </w:pPr>
          </w:p>
        </w:tc>
      </w:tr>
      <w:tr>
        <w:tblPrEx>
          <w:tblCellMar>
            <w:top w:w="0" w:type="dxa"/>
            <w:left w:w="0" w:type="dxa"/>
            <w:bottom w:w="0" w:type="dxa"/>
            <w:right w:w="0" w:type="dxa"/>
          </w:tblCellMar>
        </w:tblPrEx>
        <w:trPr>
          <w:gridBefore w:val="1"/>
          <w:gridAfter w:val="1"/>
          <w:wBefore w:w="199" w:type="dxa"/>
          <w:wAfter w:w="6888" w:type="dxa"/>
          <w:trHeight w:val="480" w:hRule="atLeast"/>
        </w:trPr>
        <w:tc>
          <w:tcPr>
            <w:tcW w:w="1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Arial" w:hAnsi="Arial" w:cs="Arial"/>
                <w:color w:val="000000"/>
                <w:sz w:val="15"/>
                <w:szCs w:val="15"/>
              </w:rPr>
            </w:pPr>
            <w:r>
              <w:rPr>
                <w:rFonts w:ascii="Arial" w:hAnsi="Arial" w:cs="Arial"/>
                <w:color w:val="000000"/>
                <w:kern w:val="0"/>
                <w:sz w:val="15"/>
                <w:szCs w:val="15"/>
              </w:rPr>
              <w:t>2013102</w:t>
            </w: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rFonts w:ascii="Arial" w:hAnsi="Arial" w:cs="Arial"/>
                <w:color w:val="000000"/>
                <w:sz w:val="15"/>
                <w:szCs w:val="15"/>
              </w:rPr>
            </w:pPr>
            <w:r>
              <w:rPr>
                <w:rFonts w:hint="eastAsia" w:ascii="Arial" w:hAnsi="Arial" w:cs="Arial"/>
                <w:color w:val="000000"/>
                <w:sz w:val="15"/>
                <w:szCs w:val="15"/>
              </w:rPr>
              <w:t>一般行政管理事务</w:t>
            </w: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5"/>
                <w:szCs w:val="15"/>
              </w:rPr>
            </w:pPr>
            <w:r>
              <w:rPr>
                <w:rFonts w:ascii="Arial" w:hAnsi="Arial" w:cs="Arial"/>
                <w:color w:val="000000"/>
                <w:kern w:val="0"/>
                <w:sz w:val="15"/>
                <w:szCs w:val="15"/>
              </w:rPr>
              <w:t>123.21</w:t>
            </w:r>
          </w:p>
        </w:tc>
        <w:tc>
          <w:tcPr>
            <w:tcW w:w="72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w:hAnsi="Arial" w:cs="Arial"/>
                <w:color w:val="000000"/>
                <w:sz w:val="15"/>
                <w:szCs w:val="15"/>
              </w:rPr>
            </w:pPr>
            <w:r>
              <w:rPr>
                <w:rFonts w:ascii="Arial" w:hAnsi="Arial" w:cs="Arial"/>
                <w:color w:val="000000"/>
                <w:kern w:val="0"/>
                <w:sz w:val="15"/>
                <w:szCs w:val="15"/>
              </w:rPr>
              <w:t>123.21</w:t>
            </w:r>
          </w:p>
        </w:tc>
        <w:tc>
          <w:tcPr>
            <w:tcW w:w="68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15"/>
                <w:szCs w:val="15"/>
              </w:rPr>
            </w:pPr>
          </w:p>
        </w:tc>
        <w:tc>
          <w:tcPr>
            <w:tcW w:w="7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15"/>
                <w:szCs w:val="15"/>
              </w:rPr>
            </w:pPr>
          </w:p>
        </w:tc>
        <w:tc>
          <w:tcPr>
            <w:tcW w:w="5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15"/>
                <w:szCs w:val="15"/>
              </w:rPr>
            </w:pPr>
          </w:p>
        </w:tc>
        <w:tc>
          <w:tcPr>
            <w:tcW w:w="46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15"/>
                <w:szCs w:val="15"/>
              </w:rPr>
            </w:pPr>
          </w:p>
        </w:tc>
        <w:tc>
          <w:tcPr>
            <w:tcW w:w="5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15"/>
                <w:szCs w:val="15"/>
              </w:rPr>
            </w:pPr>
          </w:p>
        </w:tc>
        <w:tc>
          <w:tcPr>
            <w:tcW w:w="62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15"/>
                <w:szCs w:val="15"/>
              </w:rPr>
            </w:pPr>
          </w:p>
        </w:tc>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15"/>
                <w:szCs w:val="15"/>
              </w:rPr>
            </w:pPr>
          </w:p>
        </w:tc>
        <w:tc>
          <w:tcPr>
            <w:tcW w:w="126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15"/>
                <w:szCs w:val="15"/>
              </w:rPr>
            </w:pPr>
          </w:p>
        </w:tc>
      </w:tr>
      <w:tr>
        <w:tblPrEx>
          <w:tblCellMar>
            <w:top w:w="0" w:type="dxa"/>
            <w:left w:w="0" w:type="dxa"/>
            <w:bottom w:w="0" w:type="dxa"/>
            <w:right w:w="0" w:type="dxa"/>
          </w:tblCellMar>
        </w:tblPrEx>
        <w:trPr>
          <w:gridBefore w:val="1"/>
          <w:gridAfter w:val="1"/>
          <w:wBefore w:w="199" w:type="dxa"/>
          <w:wAfter w:w="6888" w:type="dxa"/>
          <w:trHeight w:val="480" w:hRule="atLeast"/>
        </w:trPr>
        <w:tc>
          <w:tcPr>
            <w:tcW w:w="1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15"/>
                <w:szCs w:val="15"/>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rFonts w:ascii="宋体" w:cs="宋体"/>
                <w:color w:val="000000"/>
                <w:sz w:val="15"/>
                <w:szCs w:val="15"/>
              </w:rPr>
            </w:pPr>
            <w:r>
              <w:rPr>
                <w:rFonts w:hint="eastAsia" w:ascii="宋体" w:hAnsi="宋体" w:cs="宋体"/>
                <w:color w:val="000000"/>
                <w:kern w:val="0"/>
                <w:sz w:val="15"/>
                <w:szCs w:val="15"/>
              </w:rPr>
              <w:t>合计</w:t>
            </w: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5"/>
                <w:szCs w:val="15"/>
              </w:rPr>
            </w:pPr>
            <w:r>
              <w:rPr>
                <w:rFonts w:ascii="Arial" w:hAnsi="Arial" w:cs="Arial"/>
                <w:color w:val="000000"/>
                <w:kern w:val="0"/>
                <w:sz w:val="15"/>
                <w:szCs w:val="15"/>
              </w:rPr>
              <w:t>383.15</w:t>
            </w:r>
          </w:p>
        </w:tc>
        <w:tc>
          <w:tcPr>
            <w:tcW w:w="7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5"/>
                <w:szCs w:val="15"/>
              </w:rPr>
            </w:pPr>
            <w:r>
              <w:rPr>
                <w:rFonts w:ascii="Arial" w:hAnsi="Arial" w:cs="Arial"/>
                <w:color w:val="000000"/>
                <w:kern w:val="0"/>
                <w:sz w:val="15"/>
                <w:szCs w:val="15"/>
              </w:rPr>
              <w:t>383.15</w:t>
            </w:r>
          </w:p>
        </w:tc>
        <w:tc>
          <w:tcPr>
            <w:tcW w:w="68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Arial" w:hAnsi="Arial" w:cs="Arial"/>
                <w:color w:val="000000"/>
                <w:sz w:val="15"/>
                <w:szCs w:val="15"/>
              </w:rPr>
            </w:pPr>
            <w:r>
              <w:rPr>
                <w:rFonts w:ascii="Arial" w:hAnsi="Arial" w:cs="Arial"/>
                <w:color w:val="000000"/>
                <w:kern w:val="0"/>
                <w:sz w:val="15"/>
                <w:szCs w:val="15"/>
              </w:rPr>
              <w:t>0.00</w:t>
            </w:r>
          </w:p>
        </w:tc>
        <w:tc>
          <w:tcPr>
            <w:tcW w:w="7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Arial" w:hAnsi="Arial" w:cs="Arial"/>
                <w:color w:val="000000"/>
                <w:sz w:val="15"/>
                <w:szCs w:val="15"/>
              </w:rPr>
            </w:pPr>
            <w:r>
              <w:rPr>
                <w:rFonts w:ascii="Arial" w:hAnsi="Arial" w:cs="Arial"/>
                <w:color w:val="000000"/>
                <w:kern w:val="0"/>
                <w:sz w:val="15"/>
                <w:szCs w:val="15"/>
              </w:rPr>
              <w:t>0.00</w:t>
            </w:r>
          </w:p>
        </w:tc>
        <w:tc>
          <w:tcPr>
            <w:tcW w:w="5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Arial" w:hAnsi="Arial" w:cs="Arial"/>
                <w:color w:val="000000"/>
                <w:sz w:val="15"/>
                <w:szCs w:val="15"/>
              </w:rPr>
            </w:pPr>
            <w:r>
              <w:rPr>
                <w:rFonts w:ascii="Arial" w:hAnsi="Arial" w:cs="Arial"/>
                <w:color w:val="000000"/>
                <w:kern w:val="0"/>
                <w:sz w:val="15"/>
                <w:szCs w:val="15"/>
              </w:rPr>
              <w:t>0.00</w:t>
            </w:r>
          </w:p>
        </w:tc>
        <w:tc>
          <w:tcPr>
            <w:tcW w:w="46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Arial" w:hAnsi="Arial" w:cs="Arial"/>
                <w:color w:val="000000"/>
                <w:sz w:val="15"/>
                <w:szCs w:val="15"/>
              </w:rPr>
            </w:pPr>
            <w:r>
              <w:rPr>
                <w:rFonts w:ascii="Arial" w:hAnsi="Arial" w:cs="Arial"/>
                <w:color w:val="000000"/>
                <w:kern w:val="0"/>
                <w:sz w:val="15"/>
                <w:szCs w:val="15"/>
              </w:rPr>
              <w:t>0.00</w:t>
            </w:r>
          </w:p>
        </w:tc>
        <w:tc>
          <w:tcPr>
            <w:tcW w:w="5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Arial" w:hAnsi="Arial" w:cs="Arial"/>
                <w:color w:val="000000"/>
                <w:sz w:val="15"/>
                <w:szCs w:val="15"/>
              </w:rPr>
            </w:pPr>
            <w:r>
              <w:rPr>
                <w:rFonts w:ascii="Arial" w:hAnsi="Arial" w:cs="Arial"/>
                <w:color w:val="000000"/>
                <w:kern w:val="0"/>
                <w:sz w:val="15"/>
                <w:szCs w:val="15"/>
              </w:rPr>
              <w:t>0.00</w:t>
            </w:r>
          </w:p>
        </w:tc>
        <w:tc>
          <w:tcPr>
            <w:tcW w:w="62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Arial" w:hAnsi="Arial" w:cs="Arial"/>
                <w:color w:val="000000"/>
                <w:sz w:val="15"/>
                <w:szCs w:val="15"/>
              </w:rPr>
            </w:pPr>
            <w:r>
              <w:rPr>
                <w:rFonts w:ascii="Arial" w:hAnsi="Arial" w:cs="Arial"/>
                <w:color w:val="000000"/>
                <w:kern w:val="0"/>
                <w:sz w:val="15"/>
                <w:szCs w:val="15"/>
              </w:rPr>
              <w:t>0.00</w:t>
            </w:r>
          </w:p>
        </w:tc>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Arial" w:hAnsi="Arial" w:cs="Arial"/>
                <w:color w:val="000000"/>
                <w:sz w:val="15"/>
                <w:szCs w:val="15"/>
              </w:rPr>
            </w:pPr>
            <w:r>
              <w:rPr>
                <w:rFonts w:ascii="Arial" w:hAnsi="Arial" w:cs="Arial"/>
                <w:color w:val="000000"/>
                <w:kern w:val="0"/>
                <w:sz w:val="15"/>
                <w:szCs w:val="15"/>
              </w:rPr>
              <w:t>0.00</w:t>
            </w:r>
          </w:p>
        </w:tc>
        <w:tc>
          <w:tcPr>
            <w:tcW w:w="126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Arial" w:hAnsi="Arial" w:cs="Arial"/>
                <w:color w:val="000000"/>
                <w:sz w:val="15"/>
                <w:szCs w:val="15"/>
              </w:rPr>
            </w:pPr>
            <w:r>
              <w:rPr>
                <w:rFonts w:ascii="Arial" w:hAnsi="Arial" w:cs="Arial"/>
                <w:color w:val="000000"/>
                <w:kern w:val="0"/>
                <w:sz w:val="15"/>
                <w:szCs w:val="15"/>
              </w:rPr>
              <w:t>0.00</w:t>
            </w:r>
          </w:p>
        </w:tc>
      </w:tr>
    </w:tbl>
    <w:p>
      <w:pPr>
        <w:spacing w:line="360" w:lineRule="auto"/>
        <w:jc w:val="left"/>
      </w:pPr>
    </w:p>
    <w:p>
      <w:pPr>
        <w:spacing w:line="360" w:lineRule="auto"/>
        <w:jc w:val="left"/>
        <w:rPr>
          <w:rFonts w:ascii="宋体" w:cs="Times New Roman"/>
          <w:color w:val="3E3E3E"/>
          <w:kern w:val="0"/>
          <w:sz w:val="32"/>
          <w:szCs w:val="32"/>
        </w:rPr>
      </w:pPr>
      <w:r>
        <w:fldChar w:fldCharType="begin"/>
      </w:r>
      <w:r>
        <w:instrText xml:space="preserve"> HYPERLINK "http://www.ccgxj.gov.cn/xxgkml/cwgk/201604/W020160405536939687469.xls" </w:instrText>
      </w:r>
      <w:r>
        <w:fldChar w:fldCharType="separate"/>
      </w:r>
      <w:r>
        <w:rPr>
          <w:rFonts w:ascii="宋体" w:hAnsi="宋体" w:cs="宋体"/>
          <w:color w:val="3E3E3E"/>
          <w:kern w:val="0"/>
          <w:sz w:val="32"/>
          <w:szCs w:val="32"/>
        </w:rPr>
        <w:t>8.2022</w:t>
      </w:r>
      <w:r>
        <w:rPr>
          <w:rFonts w:hint="eastAsia" w:ascii="宋体" w:hAnsi="宋体" w:cs="宋体"/>
          <w:color w:val="3E3E3E"/>
          <w:kern w:val="0"/>
          <w:sz w:val="32"/>
          <w:szCs w:val="32"/>
        </w:rPr>
        <w:t>部门支出总表</w:t>
      </w:r>
      <w:r>
        <w:rPr>
          <w:rFonts w:hint="eastAsia" w:ascii="宋体" w:hAnsi="宋体" w:cs="宋体"/>
          <w:color w:val="3E3E3E"/>
          <w:kern w:val="0"/>
          <w:sz w:val="32"/>
          <w:szCs w:val="32"/>
        </w:rPr>
        <w:fldChar w:fldCharType="end"/>
      </w:r>
    </w:p>
    <w:tbl>
      <w:tblPr>
        <w:tblStyle w:val="5"/>
        <w:tblW w:w="23759" w:type="dxa"/>
        <w:tblInd w:w="-106" w:type="dxa"/>
        <w:tblLayout w:type="fixed"/>
        <w:tblCellMar>
          <w:top w:w="0" w:type="dxa"/>
          <w:left w:w="108" w:type="dxa"/>
          <w:bottom w:w="0" w:type="dxa"/>
          <w:right w:w="108" w:type="dxa"/>
        </w:tblCellMar>
      </w:tblPr>
      <w:tblGrid>
        <w:gridCol w:w="545"/>
        <w:gridCol w:w="1529"/>
        <w:gridCol w:w="1114"/>
        <w:gridCol w:w="1115"/>
        <w:gridCol w:w="2385"/>
        <w:gridCol w:w="943"/>
        <w:gridCol w:w="861"/>
        <w:gridCol w:w="825"/>
        <w:gridCol w:w="783"/>
        <w:gridCol w:w="803"/>
        <w:gridCol w:w="2411"/>
        <w:gridCol w:w="2410"/>
        <w:gridCol w:w="2411"/>
        <w:gridCol w:w="2411"/>
        <w:gridCol w:w="3213"/>
      </w:tblGrid>
      <w:tr>
        <w:tblPrEx>
          <w:tblCellMar>
            <w:top w:w="0" w:type="dxa"/>
            <w:left w:w="108" w:type="dxa"/>
            <w:bottom w:w="0" w:type="dxa"/>
            <w:right w:w="108" w:type="dxa"/>
          </w:tblCellMar>
        </w:tblPrEx>
        <w:trPr>
          <w:trHeight w:val="255" w:hRule="atLeast"/>
        </w:trPr>
        <w:tc>
          <w:tcPr>
            <w:tcW w:w="8492" w:type="dxa"/>
            <w:gridSpan w:val="7"/>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8</w:t>
            </w:r>
          </w:p>
        </w:tc>
        <w:tc>
          <w:tcPr>
            <w:tcW w:w="2411" w:type="dxa"/>
            <w:gridSpan w:val="3"/>
            <w:tcBorders>
              <w:top w:val="nil"/>
              <w:left w:val="nil"/>
              <w:bottom w:val="nil"/>
              <w:right w:val="nil"/>
            </w:tcBorders>
            <w:vAlign w:val="bottom"/>
          </w:tcPr>
          <w:p>
            <w:pPr>
              <w:widowControl/>
              <w:jc w:val="left"/>
              <w:rPr>
                <w:rFonts w:ascii="宋体" w:cs="Times New Roman"/>
                <w:kern w:val="0"/>
                <w:sz w:val="20"/>
                <w:szCs w:val="20"/>
              </w:rPr>
            </w:pPr>
          </w:p>
        </w:tc>
        <w:tc>
          <w:tcPr>
            <w:tcW w:w="2411" w:type="dxa"/>
            <w:tcBorders>
              <w:top w:val="nil"/>
              <w:left w:val="nil"/>
              <w:bottom w:val="nil"/>
              <w:right w:val="nil"/>
            </w:tcBorders>
            <w:vAlign w:val="bottom"/>
          </w:tcPr>
          <w:p>
            <w:pPr>
              <w:widowControl/>
              <w:jc w:val="left"/>
              <w:rPr>
                <w:rFonts w:ascii="宋体" w:cs="Times New Roman"/>
                <w:kern w:val="0"/>
                <w:sz w:val="20"/>
                <w:szCs w:val="20"/>
              </w:rPr>
            </w:pPr>
          </w:p>
        </w:tc>
        <w:tc>
          <w:tcPr>
            <w:tcW w:w="2410" w:type="dxa"/>
            <w:tcBorders>
              <w:top w:val="nil"/>
              <w:left w:val="nil"/>
              <w:bottom w:val="nil"/>
              <w:right w:val="nil"/>
            </w:tcBorders>
            <w:vAlign w:val="bottom"/>
          </w:tcPr>
          <w:p>
            <w:pPr>
              <w:widowControl/>
              <w:jc w:val="left"/>
              <w:rPr>
                <w:rFonts w:ascii="宋体" w:cs="Times New Roman"/>
                <w:kern w:val="0"/>
                <w:sz w:val="20"/>
                <w:szCs w:val="20"/>
              </w:rPr>
            </w:pPr>
          </w:p>
        </w:tc>
        <w:tc>
          <w:tcPr>
            <w:tcW w:w="2411" w:type="dxa"/>
            <w:tcBorders>
              <w:top w:val="nil"/>
              <w:left w:val="nil"/>
              <w:bottom w:val="nil"/>
              <w:right w:val="nil"/>
            </w:tcBorders>
            <w:vAlign w:val="bottom"/>
          </w:tcPr>
          <w:p>
            <w:pPr>
              <w:widowControl/>
              <w:jc w:val="left"/>
              <w:rPr>
                <w:rFonts w:ascii="宋体" w:cs="Times New Roman"/>
                <w:kern w:val="0"/>
                <w:sz w:val="20"/>
                <w:szCs w:val="20"/>
              </w:rPr>
            </w:pPr>
          </w:p>
        </w:tc>
        <w:tc>
          <w:tcPr>
            <w:tcW w:w="2411" w:type="dxa"/>
            <w:tcBorders>
              <w:top w:val="nil"/>
              <w:left w:val="nil"/>
              <w:bottom w:val="nil"/>
              <w:right w:val="nil"/>
            </w:tcBorders>
            <w:vAlign w:val="bottom"/>
          </w:tcPr>
          <w:p>
            <w:pPr>
              <w:widowControl/>
              <w:jc w:val="left"/>
              <w:rPr>
                <w:rFonts w:ascii="宋体" w:cs="Times New Roman"/>
                <w:kern w:val="0"/>
                <w:sz w:val="20"/>
                <w:szCs w:val="20"/>
              </w:rPr>
            </w:pPr>
          </w:p>
        </w:tc>
        <w:tc>
          <w:tcPr>
            <w:tcW w:w="3213"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225" w:hRule="atLeast"/>
        </w:trPr>
        <w:tc>
          <w:tcPr>
            <w:tcW w:w="8492" w:type="dxa"/>
            <w:gridSpan w:val="7"/>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部门（单位）名称：中国共产党长春市二道区委员会办公室</w:t>
            </w:r>
          </w:p>
        </w:tc>
        <w:tc>
          <w:tcPr>
            <w:tcW w:w="2411" w:type="dxa"/>
            <w:gridSpan w:val="3"/>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2411"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241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2411"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2411"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3213" w:type="dxa"/>
            <w:tcBorders>
              <w:top w:val="nil"/>
              <w:left w:val="nil"/>
              <w:bottom w:val="single" w:color="auto" w:sz="4" w:space="0"/>
              <w:right w:val="nil"/>
            </w:tcBorders>
            <w:vAlign w:val="bottom"/>
          </w:tcPr>
          <w:p>
            <w:pPr>
              <w:widowControl/>
              <w:jc w:val="right"/>
              <w:rPr>
                <w:rFonts w:ascii="宋体" w:cs="Times New Roman"/>
                <w:b/>
                <w:bCs/>
                <w:color w:val="000000"/>
                <w:kern w:val="0"/>
                <w:sz w:val="16"/>
                <w:szCs w:val="16"/>
              </w:rPr>
            </w:pPr>
            <w:r>
              <w:rPr>
                <w:rFonts w:hint="eastAsia" w:ascii="宋体" w:hAnsi="宋体" w:cs="宋体"/>
                <w:b/>
                <w:bCs/>
                <w:color w:val="000000"/>
                <w:kern w:val="0"/>
                <w:sz w:val="16"/>
                <w:szCs w:val="16"/>
              </w:rPr>
              <w:t>单位：万元</w:t>
            </w:r>
          </w:p>
        </w:tc>
      </w:tr>
      <w:tr>
        <w:tblPrEx>
          <w:tblCellMar>
            <w:top w:w="0" w:type="dxa"/>
            <w:left w:w="0" w:type="dxa"/>
            <w:bottom w:w="0" w:type="dxa"/>
            <w:right w:w="0" w:type="dxa"/>
          </w:tblCellMar>
        </w:tblPrEx>
        <w:trPr>
          <w:gridBefore w:val="1"/>
          <w:gridAfter w:val="6"/>
          <w:wBefore w:w="545" w:type="dxa"/>
          <w:wAfter w:w="13659" w:type="dxa"/>
          <w:trHeight w:val="285" w:hRule="atLeast"/>
        </w:trPr>
        <w:tc>
          <w:tcPr>
            <w:tcW w:w="1529"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14"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1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38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4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86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82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gridBefore w:val="1"/>
          <w:gridAfter w:val="6"/>
          <w:wBefore w:w="545" w:type="dxa"/>
          <w:wAfter w:w="13659" w:type="dxa"/>
          <w:trHeight w:val="1185" w:hRule="atLeast"/>
        </w:trPr>
        <w:tc>
          <w:tcPr>
            <w:tcW w:w="1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right="391" w:rightChars="186"/>
              <w:jc w:val="center"/>
              <w:textAlignment w:val="center"/>
              <w:rPr>
                <w:rFonts w:ascii="宋体" w:cs="宋体"/>
                <w:color w:val="000000"/>
                <w:sz w:val="24"/>
                <w:szCs w:val="24"/>
              </w:rPr>
            </w:pPr>
            <w:r>
              <w:rPr>
                <w:rFonts w:hint="eastAsia" w:ascii="宋体" w:hAnsi="宋体" w:cs="宋体"/>
                <w:color w:val="000000"/>
                <w:kern w:val="0"/>
                <w:sz w:val="24"/>
                <w:szCs w:val="24"/>
              </w:rPr>
              <w:t>功能科目编码（类款项）</w:t>
            </w:r>
          </w:p>
        </w:tc>
        <w:tc>
          <w:tcPr>
            <w:tcW w:w="1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功能科目名称</w:t>
            </w:r>
          </w:p>
        </w:tc>
        <w:tc>
          <w:tcPr>
            <w:tcW w:w="1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总计</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基本支出</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项目支出</w:t>
            </w:r>
          </w:p>
        </w:tc>
        <w:tc>
          <w:tcPr>
            <w:tcW w:w="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上缴上级支出</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事业单位经营支出</w:t>
            </w:r>
          </w:p>
        </w:tc>
        <w:tc>
          <w:tcPr>
            <w:tcW w:w="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szCs w:val="24"/>
              </w:rPr>
            </w:pPr>
            <w:r>
              <w:rPr>
                <w:rFonts w:hint="eastAsia" w:ascii="宋体" w:hAnsi="宋体" w:cs="宋体"/>
                <w:color w:val="000000"/>
                <w:kern w:val="0"/>
                <w:sz w:val="24"/>
                <w:szCs w:val="24"/>
              </w:rPr>
              <w:t>对下级补助支出</w:t>
            </w:r>
          </w:p>
        </w:tc>
      </w:tr>
      <w:tr>
        <w:tblPrEx>
          <w:tblCellMar>
            <w:top w:w="0" w:type="dxa"/>
            <w:left w:w="0" w:type="dxa"/>
            <w:bottom w:w="0" w:type="dxa"/>
            <w:right w:w="0" w:type="dxa"/>
          </w:tblCellMar>
        </w:tblPrEx>
        <w:trPr>
          <w:gridBefore w:val="1"/>
          <w:gridAfter w:val="6"/>
          <w:wBefore w:w="545" w:type="dxa"/>
          <w:wAfter w:w="13659" w:type="dxa"/>
          <w:trHeight w:val="690" w:hRule="atLeast"/>
        </w:trPr>
        <w:tc>
          <w:tcPr>
            <w:tcW w:w="1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201</w:t>
            </w:r>
          </w:p>
        </w:tc>
        <w:tc>
          <w:tcPr>
            <w:tcW w:w="1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cs="宋体"/>
                <w:color w:val="000000"/>
                <w:kern w:val="0"/>
                <w:sz w:val="20"/>
                <w:szCs w:val="20"/>
              </w:rPr>
            </w:pPr>
            <w:r>
              <w:rPr>
                <w:rFonts w:hint="eastAsia" w:ascii="宋体" w:hAnsi="宋体" w:cs="宋体"/>
                <w:color w:val="000000"/>
                <w:kern w:val="0"/>
                <w:sz w:val="20"/>
                <w:szCs w:val="20"/>
              </w:rPr>
              <w:t>一般公共服务支出</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383.15</w:t>
            </w:r>
          </w:p>
        </w:tc>
        <w:tc>
          <w:tcPr>
            <w:tcW w:w="2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ind w:right="1552" w:rightChars="739"/>
              <w:jc w:val="center"/>
              <w:textAlignment w:val="bottom"/>
              <w:rPr>
                <w:rFonts w:ascii="Arial" w:hAnsi="Arial" w:cs="Arial"/>
                <w:color w:val="000000"/>
                <w:sz w:val="20"/>
                <w:szCs w:val="20"/>
              </w:rPr>
            </w:pPr>
            <w:r>
              <w:rPr>
                <w:rFonts w:ascii="Arial" w:hAnsi="Arial" w:cs="Arial"/>
                <w:color w:val="000000"/>
                <w:sz w:val="20"/>
                <w:szCs w:val="20"/>
              </w:rPr>
              <w:t>259.94</w:t>
            </w:r>
          </w:p>
        </w:tc>
        <w:tc>
          <w:tcPr>
            <w:tcW w:w="9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Arial" w:hAnsi="Arial" w:cs="Arial"/>
                <w:color w:val="000000"/>
                <w:kern w:val="0"/>
                <w:sz w:val="20"/>
                <w:szCs w:val="20"/>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ascii="Arial" w:hAnsi="Arial" w:cs="Arial"/>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ascii="Arial" w:hAnsi="Arial" w:cs="Arial"/>
                <w:color w:val="000000"/>
                <w:sz w:val="20"/>
                <w:szCs w:val="20"/>
              </w:rPr>
            </w:pPr>
          </w:p>
        </w:tc>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gridBefore w:val="1"/>
          <w:gridAfter w:val="6"/>
          <w:wBefore w:w="545" w:type="dxa"/>
          <w:wAfter w:w="13659" w:type="dxa"/>
          <w:trHeight w:val="690" w:hRule="atLeast"/>
        </w:trPr>
        <w:tc>
          <w:tcPr>
            <w:tcW w:w="1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2013101</w:t>
            </w:r>
          </w:p>
        </w:tc>
        <w:tc>
          <w:tcPr>
            <w:tcW w:w="1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cs="宋体"/>
                <w:color w:val="000000"/>
                <w:sz w:val="20"/>
                <w:szCs w:val="20"/>
              </w:rPr>
            </w:pPr>
            <w:r>
              <w:rPr>
                <w:rFonts w:hint="eastAsia" w:ascii="宋体" w:hAnsi="宋体" w:cs="宋体"/>
                <w:color w:val="000000"/>
                <w:kern w:val="0"/>
                <w:sz w:val="20"/>
                <w:szCs w:val="20"/>
              </w:rPr>
              <w:t>行政运行</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259.94</w:t>
            </w:r>
          </w:p>
        </w:tc>
        <w:tc>
          <w:tcPr>
            <w:tcW w:w="2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259.94</w:t>
            </w:r>
          </w:p>
        </w:tc>
        <w:tc>
          <w:tcPr>
            <w:tcW w:w="9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ascii="Arial" w:hAnsi="Arial" w:cs="Arial"/>
                <w:color w:val="000000"/>
                <w:sz w:val="20"/>
                <w:szCs w:val="20"/>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ascii="Arial" w:hAnsi="Arial" w:cs="Arial"/>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ascii="Arial" w:hAnsi="Arial" w:cs="Arial"/>
                <w:color w:val="000000"/>
                <w:sz w:val="20"/>
                <w:szCs w:val="20"/>
              </w:rPr>
            </w:pPr>
          </w:p>
        </w:tc>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gridBefore w:val="1"/>
          <w:gridAfter w:val="6"/>
          <w:wBefore w:w="545" w:type="dxa"/>
          <w:wAfter w:w="13659" w:type="dxa"/>
          <w:trHeight w:val="690" w:hRule="atLeast"/>
        </w:trPr>
        <w:tc>
          <w:tcPr>
            <w:tcW w:w="1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2013102</w:t>
            </w:r>
          </w:p>
        </w:tc>
        <w:tc>
          <w:tcPr>
            <w:tcW w:w="1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cs="宋体"/>
                <w:color w:val="000000"/>
                <w:sz w:val="20"/>
                <w:szCs w:val="20"/>
              </w:rPr>
            </w:pPr>
            <w:r>
              <w:rPr>
                <w:rFonts w:hint="eastAsia" w:ascii="宋体" w:hAnsi="宋体" w:cs="宋体"/>
                <w:color w:val="000000"/>
                <w:kern w:val="0"/>
                <w:sz w:val="20"/>
                <w:szCs w:val="20"/>
              </w:rPr>
              <w:t>一般行政管理事务</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123.21</w:t>
            </w:r>
          </w:p>
        </w:tc>
        <w:tc>
          <w:tcPr>
            <w:tcW w:w="2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ascii="Arial" w:hAnsi="Arial" w:cs="Arial"/>
                <w:color w:val="000000"/>
                <w:sz w:val="20"/>
                <w:szCs w:val="20"/>
              </w:rPr>
            </w:pPr>
          </w:p>
        </w:tc>
        <w:tc>
          <w:tcPr>
            <w:tcW w:w="9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123.21</w:t>
            </w: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ascii="Arial" w:hAnsi="Arial" w:cs="Arial"/>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ascii="Arial" w:hAnsi="Arial" w:cs="Arial"/>
                <w:color w:val="000000"/>
                <w:sz w:val="20"/>
                <w:szCs w:val="20"/>
              </w:rPr>
            </w:pPr>
          </w:p>
        </w:tc>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gridBefore w:val="1"/>
          <w:gridAfter w:val="6"/>
          <w:wBefore w:w="545" w:type="dxa"/>
          <w:wAfter w:w="13659" w:type="dxa"/>
          <w:trHeight w:val="690" w:hRule="atLeast"/>
        </w:trPr>
        <w:tc>
          <w:tcPr>
            <w:tcW w:w="1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Arial" w:hAnsi="Arial" w:cs="Arial"/>
                <w:color w:val="000000"/>
                <w:sz w:val="20"/>
                <w:szCs w:val="20"/>
              </w:rPr>
            </w:pPr>
          </w:p>
        </w:tc>
        <w:tc>
          <w:tcPr>
            <w:tcW w:w="1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cs="宋体"/>
                <w:color w:val="000000"/>
                <w:sz w:val="24"/>
                <w:szCs w:val="24"/>
              </w:rPr>
            </w:pPr>
            <w:r>
              <w:rPr>
                <w:rFonts w:hint="eastAsia" w:ascii="宋体" w:hAnsi="宋体" w:cs="宋体"/>
                <w:color w:val="000000"/>
                <w:kern w:val="0"/>
                <w:sz w:val="24"/>
                <w:szCs w:val="24"/>
              </w:rPr>
              <w:t>合计</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383.15</w:t>
            </w:r>
          </w:p>
        </w:tc>
        <w:tc>
          <w:tcPr>
            <w:tcW w:w="2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259.94</w:t>
            </w:r>
          </w:p>
        </w:tc>
        <w:tc>
          <w:tcPr>
            <w:tcW w:w="9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123.21</w:t>
            </w: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ascii="Arial" w:hAnsi="Arial" w:cs="Arial"/>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ascii="Arial" w:hAnsi="Arial" w:cs="Arial"/>
                <w:color w:val="000000"/>
                <w:sz w:val="20"/>
                <w:szCs w:val="20"/>
              </w:rPr>
            </w:pPr>
          </w:p>
        </w:tc>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Arial" w:hAnsi="Arial" w:cs="Arial"/>
                <w:color w:val="000000"/>
                <w:sz w:val="20"/>
                <w:szCs w:val="20"/>
              </w:rPr>
            </w:pPr>
          </w:p>
        </w:tc>
      </w:tr>
    </w:tbl>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2022</w:t>
      </w:r>
      <w:r>
        <w:rPr>
          <w:rFonts w:hint="eastAsia" w:ascii="黑体" w:hAnsi="黑体" w:eastAsia="黑体" w:cs="黑体"/>
          <w:sz w:val="32"/>
          <w:szCs w:val="32"/>
        </w:rPr>
        <w:t>年度部门预算情况说明</w:t>
      </w:r>
    </w:p>
    <w:p>
      <w:pPr>
        <w:widowControl/>
        <w:spacing w:before="100" w:beforeAutospacing="1" w:after="100" w:afterAutospacing="1" w:line="360" w:lineRule="auto"/>
        <w:ind w:firstLine="643" w:firstLineChars="200"/>
        <w:jc w:val="left"/>
        <w:rPr>
          <w:rFonts w:ascii="楷体_GB2312" w:eastAsia="楷体_GB2312"/>
          <w:b/>
          <w:sz w:val="32"/>
          <w:szCs w:val="32"/>
        </w:rPr>
      </w:pPr>
      <w:r>
        <w:rPr>
          <w:rFonts w:hint="eastAsia" w:ascii="宋体" w:hAnsi="宋体" w:cs="宋体"/>
          <w:b/>
          <w:bCs/>
          <w:color w:val="3E3E3E"/>
          <w:kern w:val="0"/>
          <w:sz w:val="32"/>
          <w:szCs w:val="32"/>
        </w:rPr>
        <w:t>一、</w:t>
      </w:r>
      <w:r>
        <w:rPr>
          <w:rFonts w:ascii="宋体" w:hAnsi="宋体" w:cs="宋体"/>
          <w:b/>
          <w:bCs/>
          <w:color w:val="3E3E3E"/>
          <w:kern w:val="0"/>
          <w:sz w:val="32"/>
          <w:szCs w:val="32"/>
        </w:rPr>
        <w:t>2022</w:t>
      </w:r>
      <w:r>
        <w:rPr>
          <w:rFonts w:hint="eastAsia" w:ascii="宋体" w:hAnsi="宋体" w:cs="宋体"/>
          <w:b/>
          <w:bCs/>
          <w:color w:val="3E3E3E"/>
          <w:kern w:val="0"/>
          <w:sz w:val="32"/>
          <w:szCs w:val="32"/>
        </w:rPr>
        <w:t>年财政拨款收支说明</w:t>
      </w:r>
    </w:p>
    <w:p>
      <w:pPr>
        <w:rPr>
          <w:rFonts w:ascii="仿宋_GB2312" w:eastAsia="仿宋_GB2312"/>
          <w:sz w:val="32"/>
          <w:szCs w:val="32"/>
        </w:rPr>
      </w:pPr>
      <w:r>
        <w:rPr>
          <w:rFonts w:ascii="仿宋_GB2312" w:eastAsia="仿宋_GB2312"/>
          <w:sz w:val="32"/>
          <w:szCs w:val="32"/>
        </w:rPr>
        <w:t xml:space="preserve">    2022</w:t>
      </w:r>
      <w:r>
        <w:rPr>
          <w:rFonts w:hint="eastAsia" w:ascii="仿宋_GB2312" w:eastAsia="仿宋_GB2312"/>
          <w:sz w:val="32"/>
          <w:szCs w:val="32"/>
        </w:rPr>
        <w:t>年财政拨款</w:t>
      </w:r>
      <w:r>
        <w:rPr>
          <w:rFonts w:ascii="仿宋_GB2312" w:eastAsia="仿宋_GB2312"/>
          <w:sz w:val="32"/>
          <w:szCs w:val="32"/>
        </w:rPr>
        <w:t>383.15</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纳入政府性基金</w:t>
      </w:r>
      <w:r>
        <w:rPr>
          <w:rFonts w:ascii="仿宋_GB2312" w:eastAsia="仿宋_GB2312"/>
          <w:sz w:val="32"/>
          <w:szCs w:val="32"/>
        </w:rPr>
        <w:t>0</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其他收入</w:t>
      </w:r>
      <w:r>
        <w:rPr>
          <w:rFonts w:ascii="仿宋_GB2312" w:eastAsia="仿宋_GB2312"/>
          <w:sz w:val="32"/>
          <w:szCs w:val="32"/>
        </w:rPr>
        <w:t>0</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收入合计</w:t>
      </w:r>
      <w:r>
        <w:rPr>
          <w:rFonts w:ascii="仿宋_GB2312" w:eastAsia="仿宋_GB2312"/>
          <w:sz w:val="32"/>
          <w:szCs w:val="32"/>
        </w:rPr>
        <w:t>383.15</w:t>
      </w:r>
      <w:r>
        <w:rPr>
          <w:rFonts w:hint="eastAsia" w:ascii="仿宋_GB2312" w:eastAsia="仿宋_GB2312"/>
          <w:sz w:val="32"/>
          <w:szCs w:val="32"/>
        </w:rPr>
        <w:t>万元。</w:t>
      </w:r>
    </w:p>
    <w:p>
      <w:pPr>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2022</w:t>
      </w:r>
      <w:r>
        <w:rPr>
          <w:rFonts w:hint="eastAsia" w:ascii="仿宋_GB2312" w:eastAsia="仿宋_GB2312"/>
          <w:sz w:val="32"/>
          <w:szCs w:val="32"/>
        </w:rPr>
        <w:t>年财政预算支出</w:t>
      </w:r>
      <w:r>
        <w:rPr>
          <w:rFonts w:ascii="仿宋_GB2312" w:eastAsia="仿宋_GB2312"/>
          <w:sz w:val="32"/>
          <w:szCs w:val="32"/>
        </w:rPr>
        <w:t>383.15</w:t>
      </w:r>
      <w:r>
        <w:rPr>
          <w:rFonts w:hint="eastAsia" w:ascii="仿宋_GB2312" w:eastAsia="仿宋_GB2312"/>
          <w:sz w:val="32"/>
          <w:szCs w:val="32"/>
        </w:rPr>
        <w:t>万元，其中，基本支出</w:t>
      </w:r>
      <w:r>
        <w:rPr>
          <w:rFonts w:ascii="仿宋_GB2312" w:eastAsia="仿宋_GB2312"/>
          <w:sz w:val="32"/>
          <w:szCs w:val="32"/>
        </w:rPr>
        <w:t>259.94</w:t>
      </w:r>
      <w:r>
        <w:rPr>
          <w:rFonts w:hint="eastAsia" w:ascii="仿宋_GB2312" w:eastAsia="仿宋_GB2312"/>
          <w:sz w:val="32"/>
          <w:szCs w:val="32"/>
        </w:rPr>
        <w:t>万元，项目支出</w:t>
      </w:r>
      <w:r>
        <w:rPr>
          <w:rFonts w:ascii="仿宋_GB2312" w:eastAsia="仿宋_GB2312"/>
          <w:sz w:val="32"/>
          <w:szCs w:val="32"/>
        </w:rPr>
        <w:t>123.21</w:t>
      </w:r>
      <w:r>
        <w:rPr>
          <w:rFonts w:hint="eastAsia" w:ascii="仿宋_GB2312" w:eastAsia="仿宋_GB2312"/>
          <w:sz w:val="32"/>
          <w:szCs w:val="32"/>
        </w:rPr>
        <w:t>万元。</w:t>
      </w:r>
    </w:p>
    <w:p>
      <w:pPr>
        <w:ind w:firstLine="643" w:firstLineChars="200"/>
        <w:rPr>
          <w:rFonts w:ascii="楷体_GB2312" w:eastAsia="楷体_GB2312"/>
          <w:b/>
          <w:sz w:val="32"/>
          <w:szCs w:val="32"/>
        </w:rPr>
      </w:pPr>
      <w:r>
        <w:rPr>
          <w:rFonts w:hint="eastAsia" w:ascii="楷体_GB2312" w:eastAsia="楷体_GB2312"/>
          <w:b/>
          <w:sz w:val="32"/>
          <w:szCs w:val="32"/>
        </w:rPr>
        <w:t>二、一般公共预算支出表说明</w:t>
      </w:r>
    </w:p>
    <w:p>
      <w:pPr>
        <w:ind w:firstLine="640" w:firstLineChars="200"/>
        <w:rPr>
          <w:rFonts w:ascii="仿宋_GB2312" w:eastAsia="仿宋_GB2312"/>
          <w:sz w:val="32"/>
          <w:szCs w:val="32"/>
        </w:rPr>
      </w:pPr>
      <w:r>
        <w:rPr>
          <w:rFonts w:hint="eastAsia" w:ascii="仿宋_GB2312" w:eastAsia="仿宋_GB2312"/>
          <w:sz w:val="32"/>
          <w:szCs w:val="32"/>
        </w:rPr>
        <w:t>行政运行支出</w:t>
      </w:r>
      <w:r>
        <w:rPr>
          <w:rFonts w:ascii="仿宋_GB2312" w:eastAsia="仿宋_GB2312"/>
          <w:sz w:val="32"/>
          <w:szCs w:val="32"/>
        </w:rPr>
        <w:t>259.94</w:t>
      </w:r>
      <w:r>
        <w:rPr>
          <w:rFonts w:hint="eastAsia" w:ascii="仿宋_GB2312" w:eastAsia="仿宋_GB2312"/>
          <w:sz w:val="32"/>
          <w:szCs w:val="32"/>
        </w:rPr>
        <w:t>万元。</w:t>
      </w:r>
    </w:p>
    <w:p>
      <w:pPr>
        <w:ind w:firstLine="640" w:firstLineChars="200"/>
        <w:rPr>
          <w:rFonts w:ascii="仿宋_GB2312" w:eastAsia="仿宋_GB2312"/>
          <w:sz w:val="32"/>
          <w:szCs w:val="32"/>
        </w:rPr>
      </w:pPr>
      <w:r>
        <w:rPr>
          <w:rFonts w:hint="eastAsia" w:ascii="仿宋_GB2312" w:eastAsia="仿宋_GB2312"/>
          <w:sz w:val="32"/>
          <w:szCs w:val="32"/>
        </w:rPr>
        <w:t>一般行政管理事务支出</w:t>
      </w:r>
      <w:r>
        <w:rPr>
          <w:rFonts w:ascii="仿宋_GB2312" w:eastAsia="仿宋_GB2312"/>
          <w:sz w:val="32"/>
          <w:szCs w:val="32"/>
        </w:rPr>
        <w:t>123.21</w:t>
      </w:r>
      <w:r>
        <w:rPr>
          <w:rFonts w:hint="eastAsia" w:ascii="仿宋_GB2312" w:eastAsia="仿宋_GB2312"/>
          <w:sz w:val="32"/>
          <w:szCs w:val="32"/>
        </w:rPr>
        <w:t>万元。</w:t>
      </w:r>
    </w:p>
    <w:p>
      <w:pPr>
        <w:ind w:firstLine="643" w:firstLineChars="200"/>
        <w:rPr>
          <w:rFonts w:ascii="楷体_GB2312" w:eastAsia="楷体_GB2312"/>
          <w:b/>
          <w:sz w:val="32"/>
          <w:szCs w:val="32"/>
        </w:rPr>
      </w:pPr>
      <w:r>
        <w:rPr>
          <w:rFonts w:hint="eastAsia" w:ascii="楷体_GB2312" w:eastAsia="楷体_GB2312"/>
          <w:b/>
          <w:sz w:val="32"/>
          <w:szCs w:val="32"/>
        </w:rPr>
        <w:t>三、一般公共预算基本支出情况说明</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工资福利支出</w:t>
      </w:r>
      <w:r>
        <w:rPr>
          <w:rFonts w:ascii="仿宋_GB2312" w:eastAsia="仿宋_GB2312"/>
          <w:sz w:val="32"/>
          <w:szCs w:val="32"/>
        </w:rPr>
        <w:t>225.26</w:t>
      </w:r>
      <w:r>
        <w:rPr>
          <w:rFonts w:hint="eastAsia" w:ascii="仿宋_GB2312" w:eastAsia="仿宋_GB2312"/>
          <w:sz w:val="32"/>
          <w:szCs w:val="32"/>
        </w:rPr>
        <w:t>万元。</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商品和服务支出</w:t>
      </w:r>
      <w:r>
        <w:rPr>
          <w:rFonts w:ascii="仿宋_GB2312" w:eastAsia="仿宋_GB2312"/>
          <w:sz w:val="32"/>
          <w:szCs w:val="32"/>
        </w:rPr>
        <w:t>34.68</w:t>
      </w:r>
      <w:r>
        <w:rPr>
          <w:rFonts w:hint="eastAsia" w:ascii="仿宋_GB2312" w:eastAsia="仿宋_GB2312"/>
          <w:sz w:val="32"/>
          <w:szCs w:val="32"/>
        </w:rPr>
        <w:t>万元。</w:t>
      </w:r>
    </w:p>
    <w:p>
      <w:pPr>
        <w:ind w:firstLine="640" w:firstLineChars="200"/>
        <w:rPr>
          <w:rFonts w:ascii="仿宋_GB2312" w:eastAsia="仿宋_GB2312"/>
          <w:sz w:val="32"/>
          <w:szCs w:val="32"/>
        </w:rPr>
      </w:pPr>
      <w:r>
        <w:rPr>
          <w:rFonts w:hint="eastAsia" w:ascii="仿宋_GB2312" w:eastAsia="仿宋_GB2312"/>
          <w:sz w:val="32"/>
          <w:szCs w:val="32"/>
        </w:rPr>
        <w:t>共计基本支出</w:t>
      </w:r>
      <w:r>
        <w:rPr>
          <w:rFonts w:ascii="仿宋_GB2312" w:eastAsia="仿宋_GB2312"/>
          <w:sz w:val="32"/>
          <w:szCs w:val="32"/>
        </w:rPr>
        <w:t>259.94</w:t>
      </w:r>
      <w:r>
        <w:rPr>
          <w:rFonts w:hint="eastAsia" w:ascii="仿宋_GB2312" w:eastAsia="仿宋_GB2312"/>
          <w:sz w:val="32"/>
          <w:szCs w:val="32"/>
        </w:rPr>
        <w:t>万元。</w:t>
      </w:r>
    </w:p>
    <w:p>
      <w:pPr>
        <w:ind w:firstLine="643" w:firstLineChars="200"/>
        <w:rPr>
          <w:rFonts w:ascii="楷体_GB2312" w:eastAsia="楷体_GB2312"/>
          <w:b/>
          <w:sz w:val="32"/>
          <w:szCs w:val="32"/>
        </w:rPr>
      </w:pPr>
      <w:r>
        <w:rPr>
          <w:rFonts w:hint="eastAsia" w:ascii="楷体_GB2312" w:eastAsia="楷体_GB2312"/>
          <w:b/>
          <w:sz w:val="32"/>
          <w:szCs w:val="32"/>
        </w:rPr>
        <w:t>四、</w:t>
      </w:r>
      <w:r>
        <w:rPr>
          <w:rFonts w:ascii="楷体_GB2312" w:eastAsia="楷体_GB2312"/>
          <w:b/>
          <w:sz w:val="32"/>
          <w:szCs w:val="32"/>
        </w:rPr>
        <w:t>2022</w:t>
      </w:r>
      <w:r>
        <w:rPr>
          <w:rFonts w:hint="eastAsia" w:ascii="楷体_GB2312" w:eastAsia="楷体_GB2312"/>
          <w:b/>
          <w:sz w:val="32"/>
          <w:szCs w:val="32"/>
        </w:rPr>
        <w:t>年“三公”经费预算情况说明</w:t>
      </w:r>
    </w:p>
    <w:p>
      <w:pPr>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2022</w:t>
      </w:r>
      <w:r>
        <w:rPr>
          <w:rFonts w:hint="eastAsia" w:ascii="仿宋_GB2312" w:eastAsia="仿宋_GB2312"/>
          <w:sz w:val="32"/>
          <w:szCs w:val="32"/>
        </w:rPr>
        <w:t>年“三公”经费预算数</w:t>
      </w:r>
      <w:r>
        <w:rPr>
          <w:rFonts w:ascii="仿宋_GB2312" w:eastAsia="仿宋_GB2312"/>
          <w:sz w:val="32"/>
          <w:szCs w:val="32"/>
        </w:rPr>
        <w:t>9.38</w:t>
      </w:r>
      <w:r>
        <w:rPr>
          <w:rFonts w:hint="eastAsia" w:ascii="仿宋_GB2312" w:eastAsia="仿宋_GB2312"/>
          <w:sz w:val="32"/>
          <w:szCs w:val="32"/>
        </w:rPr>
        <w:t>万元。</w:t>
      </w:r>
    </w:p>
    <w:p>
      <w:pPr>
        <w:ind w:firstLine="640" w:firstLineChars="200"/>
        <w:rPr>
          <w:rFonts w:ascii="仿宋_GB2312" w:eastAsia="仿宋_GB2312"/>
          <w:sz w:val="32"/>
          <w:szCs w:val="32"/>
        </w:rPr>
      </w:pPr>
      <w:r>
        <w:rPr>
          <w:rFonts w:hint="eastAsia" w:ascii="仿宋_GB2312" w:eastAsia="仿宋_GB2312"/>
          <w:sz w:val="32"/>
          <w:szCs w:val="32"/>
        </w:rPr>
        <w:t>其中</w:t>
      </w:r>
      <w:r>
        <w:rPr>
          <w:rFonts w:ascii="仿宋_GB2312" w:eastAsia="仿宋_GB2312"/>
          <w:sz w:val="32"/>
          <w:szCs w:val="32"/>
        </w:rPr>
        <w:t xml:space="preserve"> 1</w:t>
      </w:r>
      <w:r>
        <w:rPr>
          <w:rFonts w:hint="eastAsia" w:ascii="仿宋_GB2312" w:eastAsia="仿宋_GB2312"/>
          <w:sz w:val="32"/>
          <w:szCs w:val="32"/>
        </w:rPr>
        <w:t>、公务用车费</w:t>
      </w:r>
      <w:r>
        <w:rPr>
          <w:rFonts w:ascii="仿宋_GB2312" w:eastAsia="仿宋_GB2312"/>
          <w:sz w:val="32"/>
          <w:szCs w:val="32"/>
        </w:rPr>
        <w:t>9.38</w:t>
      </w:r>
      <w:r>
        <w:rPr>
          <w:rFonts w:hint="eastAsia" w:ascii="仿宋_GB2312" w:eastAsia="仿宋_GB2312"/>
          <w:sz w:val="32"/>
          <w:szCs w:val="32"/>
        </w:rPr>
        <w:t>万元，无变化。</w:t>
      </w:r>
    </w:p>
    <w:p>
      <w:pPr>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2</w:t>
      </w:r>
      <w:r>
        <w:rPr>
          <w:rFonts w:hint="eastAsia" w:ascii="仿宋_GB2312" w:eastAsia="仿宋_GB2312"/>
          <w:sz w:val="32"/>
          <w:szCs w:val="32"/>
        </w:rPr>
        <w:t>、公务接待费</w:t>
      </w:r>
      <w:r>
        <w:rPr>
          <w:rFonts w:ascii="仿宋_GB2312" w:eastAsia="仿宋_GB2312"/>
          <w:sz w:val="32"/>
          <w:szCs w:val="32"/>
        </w:rPr>
        <w:t>0</w:t>
      </w:r>
      <w:r>
        <w:rPr>
          <w:rFonts w:hint="eastAsia" w:ascii="仿宋_GB2312" w:eastAsia="仿宋_GB2312"/>
          <w:sz w:val="32"/>
          <w:szCs w:val="32"/>
        </w:rPr>
        <w:t>万元，无变化。</w:t>
      </w:r>
    </w:p>
    <w:p>
      <w:pPr>
        <w:ind w:firstLine="1440" w:firstLineChars="45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、因公出国费用</w:t>
      </w:r>
      <w:r>
        <w:rPr>
          <w:rFonts w:ascii="仿宋_GB2312" w:eastAsia="仿宋_GB2312"/>
          <w:sz w:val="32"/>
          <w:szCs w:val="32"/>
        </w:rPr>
        <w:t>0</w:t>
      </w:r>
      <w:r>
        <w:rPr>
          <w:rFonts w:hint="eastAsia" w:ascii="仿宋_GB2312" w:eastAsia="仿宋_GB2312"/>
          <w:sz w:val="32"/>
          <w:szCs w:val="32"/>
        </w:rPr>
        <w:t>万，无变化。</w:t>
      </w:r>
    </w:p>
    <w:p>
      <w:pPr>
        <w:ind w:firstLine="645"/>
        <w:rPr>
          <w:rFonts w:ascii="楷体_GB2312" w:eastAsia="楷体_GB2312"/>
          <w:b/>
          <w:sz w:val="32"/>
          <w:szCs w:val="32"/>
        </w:rPr>
      </w:pPr>
      <w:r>
        <w:rPr>
          <w:rFonts w:hint="eastAsia" w:ascii="楷体_GB2312" w:eastAsia="楷体_GB2312"/>
          <w:b/>
          <w:sz w:val="32"/>
          <w:szCs w:val="32"/>
        </w:rPr>
        <w:t>五、政府性基金预算说明</w:t>
      </w:r>
    </w:p>
    <w:p>
      <w:pPr>
        <w:ind w:firstLine="645"/>
        <w:rPr>
          <w:rFonts w:ascii="仿宋_GB2312" w:eastAsia="仿宋_GB2312"/>
          <w:sz w:val="32"/>
          <w:szCs w:val="32"/>
        </w:rPr>
      </w:pPr>
      <w:r>
        <w:rPr>
          <w:rFonts w:hint="eastAsia" w:ascii="仿宋_GB2312" w:eastAsia="仿宋_GB2312"/>
          <w:sz w:val="32"/>
          <w:szCs w:val="32"/>
        </w:rPr>
        <w:t>无。</w:t>
      </w:r>
    </w:p>
    <w:p>
      <w:pPr>
        <w:ind w:firstLine="643" w:firstLineChars="200"/>
        <w:rPr>
          <w:rFonts w:ascii="楷体_GB2312" w:eastAsia="楷体_GB2312"/>
          <w:b/>
          <w:sz w:val="32"/>
          <w:szCs w:val="32"/>
        </w:rPr>
      </w:pPr>
      <w:r>
        <w:rPr>
          <w:rFonts w:hint="eastAsia" w:ascii="楷体_GB2312" w:eastAsia="楷体_GB2312"/>
          <w:b/>
          <w:sz w:val="32"/>
          <w:szCs w:val="32"/>
        </w:rPr>
        <w:t>六、部门收支表说明</w:t>
      </w:r>
    </w:p>
    <w:p>
      <w:pPr>
        <w:ind w:firstLine="640" w:firstLineChars="200"/>
        <w:rPr>
          <w:rFonts w:ascii="仿宋_GB2312" w:eastAsia="仿宋_GB2312"/>
          <w:sz w:val="32"/>
          <w:szCs w:val="32"/>
        </w:rPr>
      </w:pPr>
      <w:r>
        <w:rPr>
          <w:rFonts w:ascii="仿宋_GB2312" w:eastAsia="仿宋_GB2312"/>
          <w:sz w:val="32"/>
          <w:szCs w:val="32"/>
        </w:rPr>
        <w:t>2022</w:t>
      </w:r>
      <w:r>
        <w:rPr>
          <w:rFonts w:hint="eastAsia" w:ascii="仿宋_GB2312" w:eastAsia="仿宋_GB2312"/>
          <w:sz w:val="32"/>
          <w:szCs w:val="32"/>
        </w:rPr>
        <w:t>年总收入</w:t>
      </w:r>
      <w:r>
        <w:rPr>
          <w:rFonts w:ascii="仿宋_GB2312" w:eastAsia="仿宋_GB2312"/>
          <w:sz w:val="32"/>
          <w:szCs w:val="32"/>
        </w:rPr>
        <w:t>383.15</w:t>
      </w:r>
      <w:r>
        <w:rPr>
          <w:rFonts w:hint="eastAsia" w:ascii="仿宋_GB2312" w:eastAsia="仿宋_GB2312"/>
          <w:sz w:val="32"/>
          <w:szCs w:val="32"/>
        </w:rPr>
        <w:t>万元，其中财政拨款</w:t>
      </w:r>
      <w:r>
        <w:rPr>
          <w:rFonts w:ascii="仿宋_GB2312" w:eastAsia="仿宋_GB2312"/>
          <w:sz w:val="32"/>
          <w:szCs w:val="32"/>
        </w:rPr>
        <w:t>383.15</w:t>
      </w:r>
      <w:r>
        <w:rPr>
          <w:rFonts w:hint="eastAsia" w:ascii="仿宋_GB2312" w:eastAsia="仿宋_GB2312"/>
          <w:sz w:val="32"/>
          <w:szCs w:val="32"/>
        </w:rPr>
        <w:t>万元，政府性基金</w:t>
      </w:r>
      <w:r>
        <w:rPr>
          <w:rFonts w:ascii="仿宋_GB2312" w:eastAsia="仿宋_GB2312"/>
          <w:sz w:val="32"/>
          <w:szCs w:val="32"/>
        </w:rPr>
        <w:t>0</w:t>
      </w:r>
      <w:r>
        <w:rPr>
          <w:rFonts w:hint="eastAsia" w:ascii="仿宋_GB2312" w:eastAsia="仿宋_GB2312"/>
          <w:sz w:val="32"/>
          <w:szCs w:val="32"/>
        </w:rPr>
        <w:t>万元，其他收入</w:t>
      </w:r>
      <w:r>
        <w:rPr>
          <w:rFonts w:ascii="仿宋_GB2312" w:eastAsia="仿宋_GB2312"/>
          <w:sz w:val="32"/>
          <w:szCs w:val="32"/>
        </w:rPr>
        <w:t>0</w:t>
      </w:r>
      <w:r>
        <w:rPr>
          <w:rFonts w:hint="eastAsia" w:ascii="仿宋_GB2312" w:eastAsia="仿宋_GB2312"/>
          <w:sz w:val="32"/>
          <w:szCs w:val="32"/>
        </w:rPr>
        <w:t>万元。</w:t>
      </w:r>
    </w:p>
    <w:p>
      <w:pPr>
        <w:ind w:firstLine="643" w:firstLineChars="200"/>
        <w:rPr>
          <w:rFonts w:ascii="楷体_GB2312" w:eastAsia="楷体_GB2312"/>
          <w:b/>
          <w:sz w:val="32"/>
          <w:szCs w:val="32"/>
        </w:rPr>
      </w:pPr>
      <w:r>
        <w:rPr>
          <w:rFonts w:hint="eastAsia" w:ascii="楷体_GB2312" w:eastAsia="楷体_GB2312"/>
          <w:b/>
          <w:sz w:val="32"/>
          <w:szCs w:val="32"/>
        </w:rPr>
        <w:t>七、部门收入总表情况</w:t>
      </w:r>
    </w:p>
    <w:p>
      <w:pPr>
        <w:ind w:firstLine="640" w:firstLineChars="200"/>
        <w:rPr>
          <w:rFonts w:ascii="仿宋_GB2312" w:eastAsia="仿宋_GB2312"/>
          <w:sz w:val="32"/>
          <w:szCs w:val="32"/>
        </w:rPr>
      </w:pPr>
      <w:r>
        <w:rPr>
          <w:rFonts w:ascii="仿宋_GB2312" w:eastAsia="仿宋_GB2312"/>
          <w:sz w:val="32"/>
          <w:szCs w:val="32"/>
        </w:rPr>
        <w:t>2022</w:t>
      </w:r>
      <w:r>
        <w:rPr>
          <w:rFonts w:hint="eastAsia" w:ascii="仿宋_GB2312" w:eastAsia="仿宋_GB2312"/>
          <w:sz w:val="32"/>
          <w:szCs w:val="32"/>
        </w:rPr>
        <w:t>总收入</w:t>
      </w:r>
      <w:r>
        <w:rPr>
          <w:rFonts w:ascii="仿宋_GB2312" w:eastAsia="仿宋_GB2312"/>
          <w:sz w:val="32"/>
          <w:szCs w:val="32"/>
        </w:rPr>
        <w:t>383.15</w:t>
      </w:r>
      <w:r>
        <w:rPr>
          <w:rFonts w:hint="eastAsia" w:ascii="仿宋_GB2312" w:eastAsia="仿宋_GB2312"/>
          <w:sz w:val="32"/>
          <w:szCs w:val="32"/>
        </w:rPr>
        <w:t>万元，其中财政拨款</w:t>
      </w:r>
      <w:r>
        <w:rPr>
          <w:rFonts w:ascii="仿宋_GB2312" w:eastAsia="仿宋_GB2312"/>
          <w:sz w:val="32"/>
          <w:szCs w:val="32"/>
        </w:rPr>
        <w:t>383.15</w:t>
      </w:r>
      <w:r>
        <w:rPr>
          <w:rFonts w:hint="eastAsia" w:ascii="仿宋_GB2312" w:eastAsia="仿宋_GB2312"/>
          <w:sz w:val="32"/>
          <w:szCs w:val="32"/>
        </w:rPr>
        <w:t>万元，政府性基金</w:t>
      </w:r>
      <w:r>
        <w:rPr>
          <w:rFonts w:ascii="仿宋_GB2312" w:eastAsia="仿宋_GB2312"/>
          <w:sz w:val="32"/>
          <w:szCs w:val="32"/>
        </w:rPr>
        <w:t>0</w:t>
      </w:r>
      <w:r>
        <w:rPr>
          <w:rFonts w:hint="eastAsia" w:ascii="仿宋_GB2312" w:eastAsia="仿宋_GB2312"/>
          <w:sz w:val="32"/>
          <w:szCs w:val="32"/>
        </w:rPr>
        <w:t>万元，其他收入</w:t>
      </w:r>
      <w:r>
        <w:rPr>
          <w:rFonts w:ascii="仿宋_GB2312" w:eastAsia="仿宋_GB2312"/>
          <w:sz w:val="32"/>
          <w:szCs w:val="32"/>
        </w:rPr>
        <w:t>0</w:t>
      </w:r>
      <w:r>
        <w:rPr>
          <w:rFonts w:hint="eastAsia" w:ascii="仿宋_GB2312" w:eastAsia="仿宋_GB2312"/>
          <w:sz w:val="32"/>
          <w:szCs w:val="32"/>
        </w:rPr>
        <w:t>万元。</w:t>
      </w:r>
    </w:p>
    <w:p>
      <w:pPr>
        <w:ind w:firstLine="643" w:firstLineChars="200"/>
        <w:rPr>
          <w:rFonts w:ascii="楷体_GB2312" w:eastAsia="楷体_GB2312"/>
          <w:b/>
          <w:sz w:val="32"/>
          <w:szCs w:val="32"/>
        </w:rPr>
      </w:pPr>
      <w:r>
        <w:rPr>
          <w:rFonts w:hint="eastAsia" w:ascii="楷体_GB2312" w:eastAsia="楷体_GB2312"/>
          <w:b/>
          <w:sz w:val="32"/>
          <w:szCs w:val="32"/>
        </w:rPr>
        <w:t>八、部门支出总表情况</w:t>
      </w:r>
    </w:p>
    <w:p>
      <w:pPr>
        <w:ind w:firstLine="640" w:firstLineChars="200"/>
        <w:rPr>
          <w:rFonts w:ascii="仿宋_GB2312" w:eastAsia="仿宋_GB2312"/>
          <w:sz w:val="32"/>
          <w:szCs w:val="32"/>
        </w:rPr>
      </w:pPr>
      <w:r>
        <w:rPr>
          <w:rFonts w:hint="eastAsia" w:ascii="仿宋_GB2312" w:eastAsia="仿宋_GB2312"/>
          <w:sz w:val="32"/>
          <w:szCs w:val="32"/>
        </w:rPr>
        <w:t>按功能分类：一般公共服务支出</w:t>
      </w:r>
      <w:r>
        <w:rPr>
          <w:rFonts w:ascii="仿宋_GB2312" w:eastAsia="仿宋_GB2312"/>
          <w:sz w:val="32"/>
          <w:szCs w:val="32"/>
        </w:rPr>
        <w:t>383.15</w:t>
      </w:r>
      <w:r>
        <w:rPr>
          <w:rFonts w:hint="eastAsia" w:ascii="仿宋_GB2312" w:eastAsia="仿宋_GB2312"/>
          <w:sz w:val="32"/>
          <w:szCs w:val="32"/>
        </w:rPr>
        <w:t>万元。</w:t>
      </w:r>
    </w:p>
    <w:p>
      <w:pPr>
        <w:ind w:firstLine="643" w:firstLineChars="200"/>
        <w:rPr>
          <w:rFonts w:ascii="楷体_GB2312" w:eastAsia="楷体_GB2312"/>
          <w:b/>
          <w:sz w:val="32"/>
          <w:szCs w:val="32"/>
        </w:rPr>
      </w:pPr>
      <w:r>
        <w:rPr>
          <w:rFonts w:hint="eastAsia" w:ascii="楷体_GB2312" w:eastAsia="楷体_GB2312"/>
          <w:b/>
          <w:sz w:val="32"/>
          <w:szCs w:val="32"/>
        </w:rPr>
        <w:t>九、机关运行经费支出情况</w:t>
      </w:r>
    </w:p>
    <w:p>
      <w:pPr>
        <w:ind w:firstLine="640" w:firstLineChars="200"/>
        <w:rPr>
          <w:rFonts w:ascii="仿宋_GB2312" w:eastAsia="仿宋_GB2312"/>
          <w:sz w:val="32"/>
          <w:szCs w:val="32"/>
        </w:rPr>
      </w:pPr>
      <w:r>
        <w:rPr>
          <w:rFonts w:ascii="仿宋_GB2312" w:eastAsia="仿宋_GB2312"/>
          <w:sz w:val="32"/>
          <w:szCs w:val="32"/>
        </w:rPr>
        <w:t>2022</w:t>
      </w:r>
      <w:r>
        <w:rPr>
          <w:rFonts w:hint="eastAsia" w:ascii="仿宋_GB2312" w:eastAsia="仿宋_GB2312"/>
          <w:sz w:val="32"/>
          <w:szCs w:val="32"/>
        </w:rPr>
        <w:t>年中国共产党长春市二道区委员会办公室机关运行经费财政拨款支出</w:t>
      </w:r>
      <w:r>
        <w:rPr>
          <w:rFonts w:ascii="仿宋_GB2312" w:eastAsia="仿宋_GB2312"/>
          <w:sz w:val="32"/>
          <w:szCs w:val="32"/>
        </w:rPr>
        <w:t>383.15</w:t>
      </w:r>
      <w:r>
        <w:rPr>
          <w:rFonts w:hint="eastAsia" w:ascii="仿宋_GB2312" w:eastAsia="仿宋_GB2312"/>
          <w:sz w:val="32"/>
          <w:szCs w:val="32"/>
        </w:rPr>
        <w:t>万元。</w:t>
      </w:r>
    </w:p>
    <w:p>
      <w:pPr>
        <w:rPr>
          <w:rFonts w:ascii="楷体_GB2312" w:eastAsia="楷体_GB2312"/>
          <w:b/>
          <w:sz w:val="32"/>
          <w:szCs w:val="32"/>
        </w:rPr>
      </w:pPr>
      <w:r>
        <w:rPr>
          <w:rFonts w:ascii="仿宋_GB2312" w:eastAsia="仿宋_GB2312"/>
          <w:sz w:val="32"/>
          <w:szCs w:val="32"/>
        </w:rPr>
        <w:t xml:space="preserve">    </w:t>
      </w:r>
      <w:r>
        <w:rPr>
          <w:rFonts w:hint="eastAsia" w:ascii="楷体_GB2312" w:eastAsia="楷体_GB2312"/>
          <w:b/>
          <w:sz w:val="32"/>
          <w:szCs w:val="32"/>
        </w:rPr>
        <w:t>十、政府采购支出情况</w:t>
      </w:r>
    </w:p>
    <w:p>
      <w:pPr>
        <w:ind w:firstLine="640" w:firstLineChars="200"/>
        <w:rPr>
          <w:rFonts w:ascii="仿宋_GB2312" w:eastAsia="仿宋_GB2312"/>
          <w:sz w:val="32"/>
          <w:szCs w:val="32"/>
        </w:rPr>
      </w:pPr>
      <w:r>
        <w:rPr>
          <w:rFonts w:ascii="仿宋_GB2312" w:eastAsia="仿宋_GB2312"/>
          <w:sz w:val="32"/>
          <w:szCs w:val="32"/>
        </w:rPr>
        <w:t>2022</w:t>
      </w:r>
      <w:r>
        <w:rPr>
          <w:rFonts w:hint="eastAsia" w:ascii="仿宋_GB2312" w:eastAsia="仿宋_GB2312"/>
          <w:sz w:val="32"/>
          <w:szCs w:val="32"/>
        </w:rPr>
        <w:t>年中国共产党长春市二道区委员会办公室政府采购项目预算</w:t>
      </w:r>
      <w:r>
        <w:rPr>
          <w:rFonts w:ascii="仿宋_GB2312" w:eastAsia="仿宋_GB2312"/>
          <w:sz w:val="32"/>
          <w:szCs w:val="32"/>
        </w:rPr>
        <w:t>10</w:t>
      </w:r>
      <w:r>
        <w:rPr>
          <w:rFonts w:hint="eastAsia" w:ascii="仿宋_GB2312" w:eastAsia="仿宋_GB2312"/>
          <w:sz w:val="32"/>
          <w:szCs w:val="32"/>
        </w:rPr>
        <w:t>万元。</w:t>
      </w:r>
    </w:p>
    <w:p>
      <w:pPr>
        <w:rPr>
          <w:rFonts w:ascii="楷体_GB2312" w:eastAsia="楷体_GB2312"/>
          <w:b/>
          <w:sz w:val="32"/>
          <w:szCs w:val="32"/>
        </w:rPr>
      </w:pPr>
      <w:r>
        <w:rPr>
          <w:rFonts w:ascii="仿宋_GB2312" w:eastAsia="仿宋_GB2312"/>
          <w:sz w:val="32"/>
          <w:szCs w:val="32"/>
        </w:rPr>
        <w:t xml:space="preserve">    </w:t>
      </w:r>
      <w:r>
        <w:rPr>
          <w:rFonts w:hint="eastAsia" w:ascii="楷体_GB2312" w:eastAsia="楷体_GB2312"/>
          <w:b/>
          <w:sz w:val="32"/>
          <w:szCs w:val="32"/>
        </w:rPr>
        <w:t>十一、国有资产占用情况</w:t>
      </w:r>
    </w:p>
    <w:p>
      <w:pPr>
        <w:ind w:firstLine="640" w:firstLineChars="200"/>
        <w:rPr>
          <w:rFonts w:ascii="仿宋_GB2312" w:eastAsia="仿宋_GB2312"/>
          <w:sz w:val="32"/>
          <w:szCs w:val="32"/>
        </w:rPr>
      </w:pPr>
      <w:r>
        <w:rPr>
          <w:rFonts w:ascii="仿宋_GB2312" w:eastAsia="仿宋_GB2312"/>
          <w:sz w:val="32"/>
          <w:szCs w:val="32"/>
        </w:rPr>
        <w:t>2022</w:t>
      </w:r>
      <w:r>
        <w:rPr>
          <w:rFonts w:hint="eastAsia" w:ascii="仿宋_GB2312" w:eastAsia="仿宋_GB2312"/>
          <w:sz w:val="32"/>
          <w:szCs w:val="32"/>
        </w:rPr>
        <w:t>年中国共产党长春市二道区委员会办公室共有车辆</w:t>
      </w:r>
      <w:r>
        <w:rPr>
          <w:rFonts w:ascii="仿宋_GB2312" w:eastAsia="仿宋_GB2312"/>
          <w:sz w:val="32"/>
          <w:szCs w:val="32"/>
        </w:rPr>
        <w:t>4</w:t>
      </w:r>
      <w:r>
        <w:rPr>
          <w:rFonts w:hint="eastAsia" w:ascii="仿宋_GB2312" w:eastAsia="仿宋_GB2312"/>
          <w:sz w:val="32"/>
          <w:szCs w:val="32"/>
        </w:rPr>
        <w:t>辆。</w:t>
      </w:r>
    </w:p>
    <w:p>
      <w:pPr>
        <w:autoSpaceDE w:val="0"/>
        <w:autoSpaceDN w:val="0"/>
        <w:adjustRightInd w:val="0"/>
        <w:ind w:firstLine="157" w:firstLineChars="49"/>
        <w:rPr>
          <w:rFonts w:ascii="宋体" w:cs="Times New Roman"/>
          <w:b/>
          <w:bCs/>
          <w:kern w:val="0"/>
          <w:sz w:val="32"/>
          <w:szCs w:val="32"/>
        </w:rPr>
      </w:pPr>
      <w:r>
        <w:rPr>
          <w:rFonts w:hint="eastAsia" w:ascii="宋体" w:hAnsi="宋体" w:cs="宋体"/>
          <w:b/>
          <w:bCs/>
          <w:kern w:val="0"/>
          <w:sz w:val="32"/>
          <w:szCs w:val="32"/>
        </w:rPr>
        <w:t>第四部分</w:t>
      </w:r>
      <w:r>
        <w:rPr>
          <w:rFonts w:ascii="宋体" w:hAnsi="宋体" w:cs="宋体"/>
          <w:b/>
          <w:bCs/>
          <w:kern w:val="0"/>
          <w:sz w:val="32"/>
          <w:szCs w:val="32"/>
        </w:rPr>
        <w:t xml:space="preserve"> </w:t>
      </w:r>
      <w:r>
        <w:rPr>
          <w:rFonts w:hint="eastAsia" w:ascii="宋体" w:hAnsi="宋体" w:cs="宋体"/>
          <w:b/>
          <w:bCs/>
          <w:kern w:val="0"/>
          <w:sz w:val="32"/>
          <w:szCs w:val="32"/>
        </w:rPr>
        <w:t>名词解释</w:t>
      </w:r>
    </w:p>
    <w:p>
      <w:pPr>
        <w:rPr>
          <w:rFonts w:ascii="仿宋_GB2312" w:eastAsia="仿宋_GB2312"/>
          <w:sz w:val="32"/>
          <w:szCs w:val="32"/>
        </w:rPr>
      </w:pPr>
      <w:r>
        <w:rPr>
          <w:rFonts w:ascii="宋体" w:hAnsi="宋体" w:cs="宋体"/>
          <w:kern w:val="0"/>
          <w:sz w:val="32"/>
          <w:szCs w:val="32"/>
        </w:rPr>
        <w:t xml:space="preserve">    </w:t>
      </w:r>
      <w:r>
        <w:rPr>
          <w:rFonts w:hint="eastAsia" w:ascii="仿宋_GB2312" w:eastAsia="仿宋_GB2312"/>
          <w:sz w:val="32"/>
          <w:szCs w:val="32"/>
        </w:rPr>
        <w:t>一、财政拨款收入：指中央财政当年拨付的资金。</w:t>
      </w:r>
    </w:p>
    <w:p>
      <w:pP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二、基本支出：指为保障机构正常运转、完成日常工作任务而发生的人员支出和公用支出。</w:t>
      </w:r>
    </w:p>
    <w:p>
      <w:pP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三、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四、机关运行费：为保障行政单位（包括实行公务员管理的事业单位）运行用于购买货物和服务的各项资金，包括办公及印刷费、邮电费、差旅费、会议费、日常维修费、专用材料及一般设备购置费、公务用车运行维护费以及其他费用。</w:t>
      </w:r>
    </w:p>
    <w:p>
      <w:pPr>
        <w:autoSpaceDE w:val="0"/>
        <w:autoSpaceDN w:val="0"/>
        <w:adjustRightInd w:val="0"/>
        <w:rPr>
          <w:rFonts w:ascii="宋体" w:cs="Times New Roman"/>
          <w:kern w:val="0"/>
          <w:sz w:val="32"/>
          <w:szCs w:val="32"/>
        </w:rPr>
      </w:pPr>
    </w:p>
    <w:p>
      <w:pPr>
        <w:autoSpaceDE w:val="0"/>
        <w:autoSpaceDN w:val="0"/>
        <w:adjustRightInd w:val="0"/>
        <w:rPr>
          <w:rFonts w:ascii="宋体" w:cs="Times New Roman"/>
          <w:kern w:val="0"/>
          <w:sz w:val="32"/>
          <w:szCs w:val="32"/>
        </w:rPr>
      </w:pPr>
      <w:r>
        <w:rPr>
          <w:rFonts w:hint="eastAsia" w:ascii="宋体" w:hAnsi="宋体" w:cs="宋体"/>
          <w:color w:val="3E3E3E"/>
          <w:kern w:val="0"/>
          <w:sz w:val="32"/>
          <w:szCs w:val="32"/>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细黑">
    <w:altName w:val="微软雅黑"/>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QxZTc4ODQ5MDZhZThhYTBjMDcwNmU4NjJhM2IzM2EifQ=="/>
  </w:docVars>
  <w:rsids>
    <w:rsidRoot w:val="00AC598A"/>
    <w:rsid w:val="000150E7"/>
    <w:rsid w:val="00016F38"/>
    <w:rsid w:val="0001704A"/>
    <w:rsid w:val="00075C6E"/>
    <w:rsid w:val="000A1373"/>
    <w:rsid w:val="000D3257"/>
    <w:rsid w:val="000F087E"/>
    <w:rsid w:val="00102AEA"/>
    <w:rsid w:val="00112E35"/>
    <w:rsid w:val="001A03DE"/>
    <w:rsid w:val="001A067E"/>
    <w:rsid w:val="001C3DB7"/>
    <w:rsid w:val="001D764C"/>
    <w:rsid w:val="001E1757"/>
    <w:rsid w:val="001F4768"/>
    <w:rsid w:val="002A7FBA"/>
    <w:rsid w:val="00300EEC"/>
    <w:rsid w:val="0035248F"/>
    <w:rsid w:val="003A7ECF"/>
    <w:rsid w:val="00415BBF"/>
    <w:rsid w:val="00437D6A"/>
    <w:rsid w:val="004415A0"/>
    <w:rsid w:val="004D288C"/>
    <w:rsid w:val="0050084A"/>
    <w:rsid w:val="00520680"/>
    <w:rsid w:val="005211A3"/>
    <w:rsid w:val="005238B0"/>
    <w:rsid w:val="0057123B"/>
    <w:rsid w:val="005759CD"/>
    <w:rsid w:val="005C178A"/>
    <w:rsid w:val="00614FF8"/>
    <w:rsid w:val="00626C72"/>
    <w:rsid w:val="0066668B"/>
    <w:rsid w:val="006B7561"/>
    <w:rsid w:val="006E2BEF"/>
    <w:rsid w:val="00720D92"/>
    <w:rsid w:val="00732B62"/>
    <w:rsid w:val="00762C61"/>
    <w:rsid w:val="008718E6"/>
    <w:rsid w:val="00875658"/>
    <w:rsid w:val="008960D1"/>
    <w:rsid w:val="008C36D8"/>
    <w:rsid w:val="00932835"/>
    <w:rsid w:val="00943D05"/>
    <w:rsid w:val="00997711"/>
    <w:rsid w:val="009F53FD"/>
    <w:rsid w:val="00A2531E"/>
    <w:rsid w:val="00AA71A4"/>
    <w:rsid w:val="00AB0186"/>
    <w:rsid w:val="00AB23A3"/>
    <w:rsid w:val="00AC598A"/>
    <w:rsid w:val="00AC6007"/>
    <w:rsid w:val="00AD2E46"/>
    <w:rsid w:val="00AE1000"/>
    <w:rsid w:val="00B37860"/>
    <w:rsid w:val="00B623E3"/>
    <w:rsid w:val="00B71F68"/>
    <w:rsid w:val="00B80A2E"/>
    <w:rsid w:val="00C30AE4"/>
    <w:rsid w:val="00CC5F4E"/>
    <w:rsid w:val="00D4224E"/>
    <w:rsid w:val="00D5067E"/>
    <w:rsid w:val="00D56901"/>
    <w:rsid w:val="00D81340"/>
    <w:rsid w:val="00DC4B07"/>
    <w:rsid w:val="00DF2DDB"/>
    <w:rsid w:val="00E63DCC"/>
    <w:rsid w:val="00EB0DF0"/>
    <w:rsid w:val="00ED2B29"/>
    <w:rsid w:val="00F331A5"/>
    <w:rsid w:val="00F46C87"/>
    <w:rsid w:val="00F94E66"/>
    <w:rsid w:val="03B64C1C"/>
    <w:rsid w:val="0A4320A1"/>
    <w:rsid w:val="17635B51"/>
    <w:rsid w:val="1A0E2CA4"/>
    <w:rsid w:val="1B075C1C"/>
    <w:rsid w:val="22057A5E"/>
    <w:rsid w:val="254C2FF9"/>
    <w:rsid w:val="30422506"/>
    <w:rsid w:val="332009F7"/>
    <w:rsid w:val="33A16F2C"/>
    <w:rsid w:val="33DC5E8C"/>
    <w:rsid w:val="43EF535D"/>
    <w:rsid w:val="51444915"/>
    <w:rsid w:val="53C42C27"/>
    <w:rsid w:val="638E7A78"/>
    <w:rsid w:val="6EB2751C"/>
    <w:rsid w:val="79EF291C"/>
    <w:rsid w:val="7BB63D67"/>
    <w:rsid w:val="7BEC0B2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iPriority w:val="99"/>
    <w:pPr>
      <w:tabs>
        <w:tab w:val="center" w:pos="4153"/>
        <w:tab w:val="right" w:pos="8306"/>
      </w:tabs>
      <w:snapToGrid w:val="0"/>
      <w:jc w:val="left"/>
    </w:pPr>
    <w:rPr>
      <w:sz w:val="18"/>
      <w:szCs w:val="18"/>
    </w:rPr>
  </w:style>
  <w:style w:type="paragraph" w:styleId="3">
    <w:name w:val="header"/>
    <w:basedOn w:val="1"/>
    <w:link w:val="8"/>
    <w:semiHidden/>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iPriority w:val="99"/>
    <w:rPr>
      <w:rFonts w:ascii="Times New Roman" w:hAnsi="Times New Roman" w:cs="Times New Roman"/>
      <w:sz w:val="24"/>
      <w:szCs w:val="24"/>
    </w:rPr>
  </w:style>
  <w:style w:type="character" w:customStyle="1" w:styleId="7">
    <w:name w:val="Footer Char"/>
    <w:basedOn w:val="6"/>
    <w:link w:val="2"/>
    <w:semiHidden/>
    <w:locked/>
    <w:uiPriority w:val="99"/>
    <w:rPr>
      <w:rFonts w:cs="Times New Roman"/>
      <w:sz w:val="18"/>
      <w:szCs w:val="18"/>
    </w:rPr>
  </w:style>
  <w:style w:type="character" w:customStyle="1" w:styleId="8">
    <w:name w:val="Header Char"/>
    <w:basedOn w:val="6"/>
    <w:link w:val="3"/>
    <w:semiHidden/>
    <w:locked/>
    <w:uiPriority w:val="99"/>
    <w:rPr>
      <w:rFonts w:cs="Times New Roman"/>
      <w:sz w:val="18"/>
      <w:szCs w:val="18"/>
    </w:rPr>
  </w:style>
  <w:style w:type="character" w:customStyle="1" w:styleId="9">
    <w:name w:val="font21"/>
    <w:basedOn w:val="6"/>
    <w:uiPriority w:val="99"/>
    <w:rPr>
      <w:rFonts w:ascii="Times New Roman" w:hAnsi="Times New Roman" w:cs="Times New Roman"/>
      <w:color w:val="000000"/>
      <w:sz w:val="24"/>
      <w:szCs w:val="24"/>
      <w:u w:val="none"/>
    </w:rPr>
  </w:style>
  <w:style w:type="character" w:customStyle="1" w:styleId="10">
    <w:name w:val="font41"/>
    <w:basedOn w:val="6"/>
    <w:qFormat/>
    <w:uiPriority w:val="99"/>
    <w:rPr>
      <w:rFonts w:ascii="宋体" w:hAnsi="宋体" w:eastAsia="宋体" w:cs="宋体"/>
      <w:color w:val="000000"/>
      <w:sz w:val="24"/>
      <w:szCs w:val="24"/>
      <w:u w:val="none"/>
    </w:rPr>
  </w:style>
  <w:style w:type="character" w:customStyle="1" w:styleId="11">
    <w:name w:val="font01"/>
    <w:basedOn w:val="6"/>
    <w:qFormat/>
    <w:uiPriority w:val="99"/>
    <w:rPr>
      <w:rFonts w:ascii="Arial" w:hAnsi="Arial" w:cs="Arial"/>
      <w:color w:val="000000"/>
      <w:sz w:val="20"/>
      <w:szCs w:val="20"/>
      <w:u w:val="none"/>
    </w:rPr>
  </w:style>
  <w:style w:type="character" w:customStyle="1" w:styleId="12">
    <w:name w:val="font11"/>
    <w:basedOn w:val="6"/>
    <w:qFormat/>
    <w:uiPriority w:val="99"/>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13</Pages>
  <Words>3111</Words>
  <Characters>3761</Characters>
  <Lines>0</Lines>
  <Paragraphs>0</Paragraphs>
  <TotalTime>3</TotalTime>
  <ScaleCrop>false</ScaleCrop>
  <LinksUpToDate>false</LinksUpToDate>
  <CharactersWithSpaces>4179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2017-02-10T08:00:00Z</dcterms:created>
  <dc:creator>a</dc:creator>
  <cp:lastModifiedBy>Administrator</cp:lastModifiedBy>
  <cp:lastPrinted>2022-08-08T07:34:00Z</cp:lastPrinted>
  <dcterms:modified xsi:type="dcterms:W3CDTF">2022-01-04T02:44:08Z</dcterms:modified>
  <dc:title>2017年长春市工业和信息化局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B7B97C2EAC2442F38F40ECBF420A553F</vt:lpwstr>
  </property>
</Properties>
</file>