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2023年长春市二道区住房和城乡建设局</w:t>
      </w:r>
    </w:p>
    <w:p>
      <w:pPr>
        <w:jc w:val="center"/>
        <w:rPr>
          <w:rFonts w:ascii="仿宋_GB2312" w:hAnsi="仿宋_GB2312" w:eastAsia="仿宋_GB2312" w:cs="仿宋_GB2312"/>
          <w:b/>
          <w:bCs/>
          <w:sz w:val="44"/>
          <w:szCs w:val="44"/>
        </w:rPr>
      </w:pPr>
    </w:p>
    <w:p>
      <w:pPr>
        <w:jc w:val="center"/>
        <w:rPr>
          <w:rFonts w:ascii="仿宋" w:hAnsi="仿宋" w:eastAsia="仿宋" w:cs="仿宋"/>
          <w:b/>
          <w:bCs/>
          <w:sz w:val="44"/>
          <w:szCs w:val="44"/>
        </w:rPr>
      </w:pPr>
      <w:r>
        <w:rPr>
          <w:rFonts w:hint="eastAsia" w:ascii="仿宋_GB2312" w:hAnsi="仿宋_GB2312" w:eastAsia="仿宋_GB2312" w:cs="仿宋_GB2312"/>
          <w:b/>
          <w:bCs/>
          <w:sz w:val="44"/>
          <w:szCs w:val="44"/>
        </w:rPr>
        <w:t>部门预算公开</w:t>
      </w: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hint="eastAsia" w:ascii="Arial" w:hAnsi="Arial" w:eastAsia="方正小标宋简体" w:cs="Times New Roman"/>
          <w:sz w:val="44"/>
          <w:szCs w:val="44"/>
          <w:lang w:val="en-US" w:eastAsia="zh-CN"/>
        </w:rPr>
      </w:pPr>
      <w:r>
        <w:rPr>
          <w:rFonts w:hint="eastAsia" w:ascii="Arial" w:hAnsi="Arial" w:eastAsia="方正小标宋简体" w:cs="Times New Roman"/>
          <w:sz w:val="44"/>
          <w:szCs w:val="44"/>
          <w:lang w:val="en-US" w:eastAsia="zh-CN"/>
        </w:rPr>
        <w:t xml:space="preserve"> </w:t>
      </w:r>
      <w:bookmarkStart w:id="0" w:name="_GoBack"/>
      <w:bookmarkEnd w:id="0"/>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r>
        <w:rPr>
          <w:rFonts w:hint="eastAsia" w:ascii="Arial" w:hAnsi="Arial" w:eastAsia="方正小标宋简体" w:cs="Times New Roman"/>
          <w:sz w:val="44"/>
          <w:szCs w:val="44"/>
        </w:rPr>
        <w:t xml:space="preserve">  二O二三年一月九日</w:t>
      </w:r>
    </w:p>
    <w:p>
      <w:pPr>
        <w:jc w:val="center"/>
        <w:rPr>
          <w:rFonts w:ascii="Arial" w:hAnsi="Arial" w:eastAsia="方正小标宋简体" w:cs="Times New Roman"/>
          <w:sz w:val="44"/>
          <w:szCs w:val="44"/>
        </w:rPr>
      </w:pPr>
    </w:p>
    <w:p>
      <w:pPr>
        <w:spacing w:line="540" w:lineRule="exact"/>
        <w:jc w:val="center"/>
        <w:outlineLvl w:val="1"/>
        <w:rPr>
          <w:rFonts w:ascii="仿宋_GB2312" w:hAnsi="仿宋_GB2312" w:eastAsia="仿宋_GB2312" w:cs="仿宋_GB2312"/>
          <w:color w:val="3E3E3E"/>
          <w:kern w:val="0"/>
          <w:sz w:val="32"/>
          <w:szCs w:val="32"/>
        </w:rPr>
      </w:pPr>
      <w:r>
        <w:rPr>
          <w:rFonts w:ascii="方正小标宋简体" w:hAnsi="方正小标宋简体" w:eastAsia="方正小标宋简体" w:cs="Times New Roman"/>
          <w:sz w:val="44"/>
          <w:szCs w:val="44"/>
        </w:rPr>
        <w:br w:type="page"/>
      </w:r>
      <w:r>
        <w:rPr>
          <w:rFonts w:hint="eastAsia" w:ascii="仿宋_GB2312" w:hAnsi="仿宋_GB2312" w:eastAsia="仿宋_GB2312" w:cs="仿宋_GB2312"/>
          <w:color w:val="3E3E3E"/>
          <w:kern w:val="0"/>
          <w:sz w:val="32"/>
          <w:szCs w:val="32"/>
        </w:rPr>
        <w:t>目   录</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color w:val="3E3E3E"/>
          <w:kern w:val="0"/>
          <w:sz w:val="32"/>
          <w:szCs w:val="32"/>
        </w:rPr>
        <w:t>第一部分  部门概况</w:t>
      </w:r>
    </w:p>
    <w:p>
      <w:pPr>
        <w:spacing w:line="540" w:lineRule="exact"/>
        <w:rPr>
          <w:rFonts w:ascii="仿宋_GB2312" w:hAnsi="仿宋_GB2312" w:eastAsia="仿宋_GB2312" w:cs="仿宋_GB2312"/>
          <w:bCs/>
          <w:sz w:val="28"/>
          <w:szCs w:val="28"/>
        </w:rPr>
      </w:pPr>
      <w:r>
        <w:rPr>
          <w:rFonts w:hint="eastAsia" w:ascii="仿宋_GB2312" w:hAnsi="仿宋_GB2312" w:eastAsia="仿宋_GB2312" w:cs="仿宋_GB2312"/>
          <w:sz w:val="32"/>
          <w:szCs w:val="32"/>
        </w:rPr>
        <w:t>一、主要职能</w:t>
      </w:r>
    </w:p>
    <w:p>
      <w:pPr>
        <w:spacing w:line="540" w:lineRule="exact"/>
        <w:rPr>
          <w:rFonts w:ascii="仿宋_GB2312" w:hAnsi="仿宋_GB2312" w:eastAsia="仿宋_GB2312" w:cs="仿宋_GB2312"/>
          <w:color w:val="3E3E3E"/>
          <w:kern w:val="0"/>
          <w:sz w:val="32"/>
          <w:szCs w:val="32"/>
        </w:rPr>
      </w:pPr>
      <w:r>
        <w:rPr>
          <w:rFonts w:hint="eastAsia" w:ascii="仿宋_GB2312" w:hAnsi="仿宋_GB2312" w:eastAsia="仿宋_GB2312" w:cs="仿宋_GB2312"/>
          <w:sz w:val="32"/>
          <w:szCs w:val="32"/>
        </w:rPr>
        <w:t>二、内设机构及预算基本情况</w:t>
      </w:r>
    </w:p>
    <w:p>
      <w:pPr>
        <w:spacing w:line="540" w:lineRule="exact"/>
        <w:rPr>
          <w:rFonts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第二部分 2023年度部门预算表</w:t>
      </w:r>
    </w:p>
    <w:p>
      <w:pPr>
        <w:spacing w:line="540" w:lineRule="exact"/>
        <w:rPr>
          <w:rFonts w:ascii="仿宋_GB2312" w:hAnsi="仿宋_GB2312" w:eastAsia="仿宋_GB2312" w:cs="仿宋_GB2312"/>
          <w:color w:val="3E3E3E"/>
          <w:kern w:val="0"/>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color w:val="3E3E3E"/>
          <w:kern w:val="0"/>
          <w:sz w:val="32"/>
          <w:szCs w:val="32"/>
        </w:rPr>
        <w:t>2023年财政拨款收支预算表</w:t>
      </w:r>
    </w:p>
    <w:p>
      <w:pPr>
        <w:spacing w:line="540" w:lineRule="exact"/>
        <w:rPr>
          <w:rFonts w:ascii="仿宋_GB2312" w:hAnsi="仿宋_GB2312" w:eastAsia="仿宋_GB2312" w:cs="仿宋_GB2312"/>
          <w:color w:val="3E3E3E"/>
          <w:kern w:val="0"/>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color w:val="3E3E3E"/>
          <w:kern w:val="0"/>
          <w:sz w:val="32"/>
          <w:szCs w:val="32"/>
        </w:rPr>
        <w:t>2023年一般公共预算预算支出预算表</w:t>
      </w:r>
    </w:p>
    <w:p>
      <w:pPr>
        <w:spacing w:line="540" w:lineRule="exact"/>
        <w:rPr>
          <w:rFonts w:ascii="仿宋_GB2312" w:hAnsi="仿宋_GB2312" w:eastAsia="仿宋_GB2312" w:cs="仿宋_GB2312"/>
          <w:color w:val="3E3E3E"/>
          <w:kern w:val="0"/>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color w:val="3E3E3E"/>
          <w:kern w:val="0"/>
          <w:sz w:val="32"/>
          <w:szCs w:val="32"/>
        </w:rPr>
        <w:t>2023年一般公共预算部门基本支出预算表</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color w:val="3E3E3E"/>
          <w:kern w:val="0"/>
          <w:sz w:val="32"/>
          <w:szCs w:val="32"/>
        </w:rPr>
        <w:t>2023年一般公共预算“三公”经费支出预算表</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color w:val="3E3E3E"/>
          <w:kern w:val="0"/>
          <w:sz w:val="32"/>
          <w:szCs w:val="32"/>
        </w:rPr>
        <w:t>2023年政府性基金预算支出预算表</w:t>
      </w:r>
    </w:p>
    <w:p>
      <w:pPr>
        <w:spacing w:line="540" w:lineRule="exact"/>
        <w:rPr>
          <w:rFonts w:ascii="仿宋_GB2312" w:hAnsi="仿宋_GB2312" w:eastAsia="仿宋_GB2312" w:cs="仿宋_GB2312"/>
          <w:color w:val="3E3E3E"/>
          <w:kern w:val="0"/>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color w:val="3E3E3E"/>
          <w:kern w:val="0"/>
          <w:sz w:val="32"/>
          <w:szCs w:val="32"/>
        </w:rPr>
        <w:t>2023年部门收支预算总表</w:t>
      </w:r>
    </w:p>
    <w:p>
      <w:pPr>
        <w:spacing w:line="540" w:lineRule="exact"/>
        <w:rPr>
          <w:rFonts w:ascii="仿宋_GB2312" w:hAnsi="仿宋_GB2312" w:eastAsia="仿宋_GB2312" w:cs="仿宋_GB2312"/>
          <w:color w:val="3E3E3E"/>
          <w:kern w:val="0"/>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color w:val="3E3E3E"/>
          <w:kern w:val="0"/>
          <w:sz w:val="32"/>
          <w:szCs w:val="32"/>
        </w:rPr>
        <w:t>2023年部门收入预算总表</w:t>
      </w:r>
    </w:p>
    <w:p>
      <w:pPr>
        <w:spacing w:line="540" w:lineRule="exact"/>
        <w:rPr>
          <w:rFonts w:ascii="仿宋_GB2312" w:hAnsi="仿宋_GB2312" w:eastAsia="仿宋_GB2312" w:cs="仿宋_GB2312"/>
          <w:color w:val="3E3E3E"/>
          <w:kern w:val="0"/>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color w:val="3E3E3E"/>
          <w:kern w:val="0"/>
          <w:sz w:val="32"/>
          <w:szCs w:val="32"/>
        </w:rPr>
        <w:t>2023部门支出预算总表</w:t>
      </w:r>
    </w:p>
    <w:p>
      <w:pPr>
        <w:spacing w:line="540" w:lineRule="exact"/>
        <w:rPr>
          <w:rFonts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第三部分  2023年度部门预算情况说明</w:t>
      </w:r>
    </w:p>
    <w:p>
      <w:pPr>
        <w:spacing w:line="540" w:lineRule="exact"/>
        <w:rPr>
          <w:rFonts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一、2023年财政拨款收支说明</w:t>
      </w:r>
    </w:p>
    <w:p>
      <w:pPr>
        <w:spacing w:line="540" w:lineRule="exact"/>
        <w:rPr>
          <w:rFonts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二、一般公共预算支出表说明</w:t>
      </w:r>
    </w:p>
    <w:p>
      <w:pPr>
        <w:spacing w:line="540" w:lineRule="exact"/>
        <w:rPr>
          <w:rFonts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三、一般公共预算基本支出情况说明</w:t>
      </w:r>
    </w:p>
    <w:p>
      <w:pPr>
        <w:spacing w:line="540" w:lineRule="exact"/>
        <w:rPr>
          <w:rFonts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四、2023年“三公”经费预算情况说明</w:t>
      </w:r>
    </w:p>
    <w:p>
      <w:pPr>
        <w:spacing w:line="540" w:lineRule="exact"/>
        <w:rPr>
          <w:rFonts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五、政府性基金预算说明</w:t>
      </w:r>
    </w:p>
    <w:p>
      <w:pPr>
        <w:spacing w:line="540" w:lineRule="exact"/>
        <w:rPr>
          <w:rFonts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六、部门收支表说明</w:t>
      </w:r>
    </w:p>
    <w:p>
      <w:pPr>
        <w:spacing w:line="540" w:lineRule="exact"/>
        <w:rPr>
          <w:rFonts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七、部门收入总表情况</w:t>
      </w:r>
    </w:p>
    <w:p>
      <w:pPr>
        <w:spacing w:line="540" w:lineRule="exact"/>
        <w:rPr>
          <w:rFonts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八、部门支出总表情况</w:t>
      </w:r>
    </w:p>
    <w:p>
      <w:pPr>
        <w:spacing w:line="540" w:lineRule="exact"/>
        <w:rPr>
          <w:rFonts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九、机关运行经费支出情况</w:t>
      </w:r>
    </w:p>
    <w:p>
      <w:pPr>
        <w:spacing w:line="540" w:lineRule="exact"/>
        <w:rPr>
          <w:rFonts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十、国有资产占用情况</w:t>
      </w:r>
    </w:p>
    <w:p>
      <w:pPr>
        <w:spacing w:line="540" w:lineRule="exact"/>
        <w:rPr>
          <w:rFonts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第四部分  名词解释</w:t>
      </w:r>
    </w:p>
    <w:p>
      <w:pPr>
        <w:spacing w:line="540" w:lineRule="exact"/>
        <w:rPr>
          <w:rFonts w:ascii="仿宋_GB2312" w:hAnsi="仿宋_GB2312" w:eastAsia="仿宋_GB2312" w:cs="仿宋_GB2312"/>
          <w:color w:val="3E3E3E"/>
          <w:kern w:val="0"/>
          <w:sz w:val="32"/>
          <w:szCs w:val="32"/>
        </w:rPr>
        <w:sectPr>
          <w:pgSz w:w="11906" w:h="16838"/>
          <w:pgMar w:top="1440" w:right="1800" w:bottom="1440" w:left="1800" w:header="851" w:footer="992" w:gutter="0"/>
          <w:cols w:space="425" w:num="1"/>
          <w:docGrid w:type="lines" w:linePitch="312" w:charSpace="0"/>
        </w:sectPr>
      </w:pPr>
    </w:p>
    <w:p>
      <w:pPr>
        <w:spacing w:line="360" w:lineRule="auto"/>
        <w:jc w:val="center"/>
        <w:rPr>
          <w:rFonts w:ascii="宋体" w:cs="Times New Roman"/>
          <w:sz w:val="44"/>
          <w:szCs w:val="44"/>
        </w:rPr>
      </w:pPr>
    </w:p>
    <w:p>
      <w:pPr>
        <w:spacing w:line="360" w:lineRule="auto"/>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2023年度长春市二道区住房和城乡建设局</w:t>
      </w:r>
    </w:p>
    <w:p>
      <w:pPr>
        <w:spacing w:line="360" w:lineRule="auto"/>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部门预算</w:t>
      </w:r>
    </w:p>
    <w:p>
      <w:pPr>
        <w:widowControl/>
        <w:spacing w:before="100" w:beforeAutospacing="1" w:after="100" w:afterAutospacing="1" w:line="360" w:lineRule="auto"/>
        <w:jc w:val="center"/>
        <w:rPr>
          <w:rFonts w:ascii="仿宋_GB2312" w:hAnsi="仿宋_GB2312" w:eastAsia="仿宋_GB2312" w:cs="仿宋_GB2312"/>
          <w:b/>
          <w:bCs/>
          <w:color w:val="3E3E3E"/>
          <w:kern w:val="0"/>
          <w:sz w:val="32"/>
          <w:szCs w:val="32"/>
        </w:rPr>
      </w:pPr>
      <w:r>
        <w:rPr>
          <w:rFonts w:hint="eastAsia" w:ascii="仿宋_GB2312" w:hAnsi="仿宋_GB2312" w:eastAsia="仿宋_GB2312" w:cs="仿宋_GB2312"/>
          <w:b/>
          <w:bCs/>
          <w:color w:val="3E3E3E"/>
          <w:kern w:val="0"/>
          <w:sz w:val="32"/>
          <w:szCs w:val="32"/>
        </w:rPr>
        <w:t>第一部分  部门概况</w:t>
      </w:r>
    </w:p>
    <w:p>
      <w:pPr>
        <w:widowControl/>
        <w:spacing w:before="100" w:beforeAutospacing="1" w:after="100" w:afterAutospacing="1" w:line="360" w:lineRule="auto"/>
        <w:ind w:firstLine="643" w:firstLineChars="200"/>
        <w:jc w:val="left"/>
        <w:rPr>
          <w:rFonts w:ascii="仿宋_GB2312" w:hAnsi="仿宋_GB2312" w:eastAsia="仿宋_GB2312" w:cs="仿宋_GB2312"/>
          <w:b/>
          <w:bCs/>
          <w:color w:val="3E3E3E"/>
          <w:kern w:val="0"/>
          <w:sz w:val="32"/>
          <w:szCs w:val="32"/>
        </w:rPr>
      </w:pPr>
      <w:r>
        <w:rPr>
          <w:rFonts w:hint="eastAsia" w:ascii="仿宋_GB2312" w:hAnsi="仿宋_GB2312" w:eastAsia="仿宋_GB2312" w:cs="仿宋_GB2312"/>
          <w:b/>
          <w:bCs/>
          <w:color w:val="3E3E3E"/>
          <w:kern w:val="0"/>
          <w:sz w:val="32"/>
          <w:szCs w:val="32"/>
        </w:rPr>
        <w:t>一、主要职能</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贯彻执行国家和省、市有关住房保障、城乡建设事业、市政公用事业管理工作的法律法规、规章、规划、政策和标准。拟定有关政策、标准、发展战略、规划并组织实施。</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负责全区保障性住房建设及住房保障相关工作</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负责全区物业行业管理工作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协调区域内开发物业小区升级达标检查及物业管理服务相关工作</w:t>
      </w:r>
      <w:r>
        <w:rPr>
          <w:rFonts w:hint="eastAsia" w:ascii="Times New Roman" w:hAnsi="Times New Roman" w:eastAsia="仿宋_GB2312" w:cs="Times New Roman"/>
          <w:sz w:val="32"/>
          <w:szCs w:val="32"/>
        </w:rPr>
        <w:t>。</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负责辖区内住宅房屋及管理范围内非住宅房屋安全管理工作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负责配合有关部门做好房屋拆改结构的安全管理工作。</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五</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负责全区棚户区及危旧房改造工作。负责棚户区改造项目计划的上报、开发主体招投标、申报土地出让等相关工作。</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负责监督管理建筑市场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规范市场各方主体行为</w:t>
      </w:r>
      <w:r>
        <w:rPr>
          <w:rFonts w:hint="eastAsia" w:ascii="Times New Roman" w:hAnsi="Times New Roman" w:eastAsia="仿宋_GB2312" w:cs="Times New Roman"/>
          <w:sz w:val="32"/>
          <w:szCs w:val="32"/>
        </w:rPr>
        <w:t>等相关工作</w:t>
      </w:r>
      <w:r>
        <w:rPr>
          <w:rFonts w:ascii="Times New Roman" w:hAnsi="Times New Roman" w:eastAsia="仿宋_GB2312" w:cs="Times New Roman"/>
          <w:sz w:val="32"/>
          <w:szCs w:val="32"/>
        </w:rPr>
        <w:t>。</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按照职责分工</w:t>
      </w:r>
      <w:r>
        <w:rPr>
          <w:rFonts w:hint="eastAsia" w:ascii="Times New Roman" w:hAnsi="Times New Roman" w:eastAsia="仿宋_GB2312" w:cs="Times New Roman"/>
          <w:sz w:val="32"/>
          <w:szCs w:val="32"/>
        </w:rPr>
        <w:t>负责</w:t>
      </w:r>
      <w:r>
        <w:rPr>
          <w:rFonts w:ascii="Times New Roman" w:hAnsi="Times New Roman" w:eastAsia="仿宋_GB2312" w:cs="Times New Roman"/>
          <w:sz w:val="32"/>
          <w:szCs w:val="32"/>
        </w:rPr>
        <w:t>辖区内市政道路和市政设施管理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维护工作。负责辖区内城市基础设施建设、维护计划编制立项申请工作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负责区内乡村道路建设和村镇建设管理工作。</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负责除城市主干路</w:t>
      </w:r>
      <w:r>
        <w:rPr>
          <w:rFonts w:ascii="Times New Roman" w:hAnsi="Times New Roman" w:eastAsia="仿宋_GB2312" w:cs="Times New Roman"/>
          <w:spacing w:val="-20"/>
          <w:sz w:val="32"/>
          <w:szCs w:val="32"/>
        </w:rPr>
        <w:t>和</w:t>
      </w:r>
      <w:r>
        <w:rPr>
          <w:rFonts w:hint="eastAsia" w:ascii="Times New Roman" w:hAnsi="Times New Roman" w:eastAsia="仿宋_GB2312" w:cs="Times New Roman"/>
          <w:spacing w:val="-20"/>
          <w:sz w:val="32"/>
          <w:szCs w:val="32"/>
        </w:rPr>
        <w:t>5</w:t>
      </w:r>
      <w:r>
        <w:rPr>
          <w:rFonts w:ascii="Times New Roman" w:hAnsi="Times New Roman" w:eastAsia="仿宋_GB2312" w:cs="Times New Roman"/>
          <w:spacing w:val="-20"/>
          <w:sz w:val="32"/>
          <w:szCs w:val="32"/>
        </w:rPr>
        <w:t>年</w:t>
      </w:r>
      <w:r>
        <w:rPr>
          <w:rFonts w:ascii="Times New Roman" w:hAnsi="Times New Roman" w:eastAsia="仿宋_GB2312" w:cs="Times New Roman"/>
          <w:sz w:val="32"/>
          <w:szCs w:val="32"/>
        </w:rPr>
        <w:t>内新建城市道路以外的道路挖掘工程的管理和审批。</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w:t>
      </w:r>
      <w:r>
        <w:rPr>
          <w:rFonts w:ascii="Times New Roman" w:hAnsi="Times New Roman" w:eastAsia="仿宋_GB2312" w:cs="Times New Roman"/>
          <w:sz w:val="32"/>
          <w:szCs w:val="32"/>
        </w:rPr>
        <w:t>组织、协调、管理市政公用事业工作。按照职责分工负责全区燃气管理工作。依法查处燃气行业违法违章行为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对燃气违法行为进行纠正和行政处罚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负责全区供热管理工作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负责供热企业的供热经营许可审批监管工作，负责供热安全生产监督管理相关工作。</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w:t>
      </w:r>
      <w:r>
        <w:rPr>
          <w:rFonts w:ascii="Times New Roman" w:hAnsi="Times New Roman" w:eastAsia="仿宋_GB2312" w:cs="Times New Roman"/>
          <w:sz w:val="32"/>
          <w:szCs w:val="32"/>
        </w:rPr>
        <w:t>负责</w:t>
      </w:r>
      <w:r>
        <w:rPr>
          <w:rFonts w:hint="eastAsia" w:ascii="Times New Roman" w:hAnsi="Times New Roman" w:eastAsia="仿宋_GB2312" w:cs="Times New Roman"/>
          <w:sz w:val="32"/>
          <w:szCs w:val="32"/>
        </w:rPr>
        <w:t>城区（洋浦大街以西区域）建设工程施工安全监督，依据有关法律法规，对工程建设责任主体履行安全生产职责，执行法律、法规、规章、制度及工程强制性标准等情况实施抽查，并对违法违规行为进行处理</w:t>
      </w:r>
      <w:r>
        <w:rPr>
          <w:rFonts w:ascii="Times New Roman" w:hAnsi="Times New Roman" w:eastAsia="仿宋_GB2312" w:cs="Times New Roman"/>
          <w:sz w:val="32"/>
          <w:szCs w:val="32"/>
        </w:rPr>
        <w:t>。</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w:t>
      </w:r>
      <w:r>
        <w:rPr>
          <w:rFonts w:ascii="Times New Roman" w:hAnsi="Times New Roman" w:eastAsia="仿宋_GB2312" w:cs="Times New Roman"/>
          <w:sz w:val="32"/>
          <w:szCs w:val="32"/>
        </w:rPr>
        <w:t>负责在建建筑工地的围挡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不包括大型广告</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管理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负责建设工程施工现场开工条件审查等相关工作。</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（十二）</w:t>
      </w:r>
      <w:r>
        <w:rPr>
          <w:rFonts w:ascii="Times New Roman" w:hAnsi="Times New Roman" w:eastAsia="仿宋_GB2312" w:cs="Times New Roman"/>
          <w:sz w:val="32"/>
          <w:szCs w:val="32"/>
        </w:rPr>
        <w:t>负责全区园林绿化、街路绿化和所属公园管理工作。</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（十三）</w:t>
      </w:r>
      <w:r>
        <w:rPr>
          <w:rFonts w:ascii="Times New Roman" w:hAnsi="Times New Roman" w:eastAsia="仿宋_GB2312" w:cs="Times New Roman"/>
          <w:sz w:val="32"/>
          <w:szCs w:val="32"/>
        </w:rPr>
        <w:t>贯彻执行国家和省、市关于人民防空工作的方针、政策和法律、法规，依法对城市和重要经济目标的人民防空建设进行监督检查。</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（十四）</w:t>
      </w:r>
      <w:r>
        <w:rPr>
          <w:rFonts w:ascii="Times New Roman" w:hAnsi="Times New Roman" w:eastAsia="仿宋_GB2312" w:cs="Times New Roman"/>
          <w:sz w:val="32"/>
          <w:szCs w:val="32"/>
        </w:rPr>
        <w:t>负责拟定本区人民防空发展规划、编制年度人民防空工作计划并组织实施。</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w:t>
      </w:r>
      <w:r>
        <w:rPr>
          <w:rFonts w:ascii="Times New Roman" w:hAnsi="Times New Roman" w:eastAsia="仿宋_GB2312" w:cs="Times New Roman"/>
          <w:sz w:val="32"/>
          <w:szCs w:val="32"/>
        </w:rPr>
        <w:t>五</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负责制定辖区内城市防空袭预案、人口疏散计划以及其他各项保障方案。</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（十六）</w:t>
      </w:r>
      <w:r>
        <w:rPr>
          <w:rFonts w:ascii="Times New Roman" w:hAnsi="Times New Roman" w:eastAsia="仿宋_GB2312" w:cs="Times New Roman"/>
          <w:sz w:val="32"/>
          <w:szCs w:val="32"/>
        </w:rPr>
        <w:t>负责组织实施辖区内人民防空工程、通信、警报的建设、管理与开发利用</w:t>
      </w:r>
      <w:r>
        <w:rPr>
          <w:rFonts w:hint="eastAsia" w:ascii="Times New Roman" w:hAnsi="Times New Roman" w:eastAsia="仿宋_GB2312" w:cs="Times New Roman"/>
          <w:sz w:val="32"/>
          <w:szCs w:val="32"/>
        </w:rPr>
        <w:t>。</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（十七）</w:t>
      </w:r>
      <w:r>
        <w:rPr>
          <w:rFonts w:ascii="Times New Roman" w:hAnsi="Times New Roman" w:eastAsia="仿宋_GB2312" w:cs="Times New Roman"/>
          <w:sz w:val="32"/>
          <w:szCs w:val="32"/>
        </w:rPr>
        <w:t>组织和指导群众防空组织建设，组织训练人民防空专业队伍，训练人民防空干部和技术人员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对公民开展人民防空宣传教育，组织人民防空演习</w:t>
      </w:r>
      <w:r>
        <w:rPr>
          <w:rFonts w:hint="eastAsia" w:ascii="Times New Roman" w:hAnsi="Times New Roman" w:eastAsia="仿宋_GB2312" w:cs="Times New Roman"/>
          <w:sz w:val="32"/>
          <w:szCs w:val="32"/>
        </w:rPr>
        <w:t>。</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（十八）</w:t>
      </w:r>
      <w:r>
        <w:rPr>
          <w:rFonts w:ascii="Times New Roman" w:hAnsi="Times New Roman" w:eastAsia="仿宋_GB2312" w:cs="Times New Roman"/>
          <w:sz w:val="32"/>
          <w:szCs w:val="32"/>
        </w:rPr>
        <w:t>管理人民防空经费和资产</w:t>
      </w:r>
      <w:r>
        <w:rPr>
          <w:rFonts w:hint="eastAsia" w:ascii="Times New Roman" w:hAnsi="Times New Roman" w:eastAsia="仿宋_GB2312" w:cs="Times New Roman"/>
          <w:sz w:val="32"/>
          <w:szCs w:val="32"/>
        </w:rPr>
        <w:t>。</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（十九）</w:t>
      </w:r>
      <w:r>
        <w:rPr>
          <w:rFonts w:ascii="Times New Roman" w:hAnsi="Times New Roman" w:eastAsia="仿宋_GB2312" w:cs="Times New Roman"/>
          <w:sz w:val="32"/>
          <w:szCs w:val="32"/>
        </w:rPr>
        <w:t>战时根据上级和区委、区政府决定，发布人民防空的有关命令和指示，配合城市防卫和防空作战，组织群众防空疏散掩蔽，组织消除空袭后果，协助有关部门组织城市恢复生产和生活秩序。</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w:t>
      </w: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三个必须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要求，承担主管行业领城的安全生产管理职责，指导督促企事业单位加强安全管理，依照有关法律、法规的规定履行安全生产监督管理职责，开展监管执法工作</w:t>
      </w:r>
      <w:r>
        <w:rPr>
          <w:rFonts w:hint="eastAsia" w:ascii="Times New Roman" w:hAnsi="Times New Roman" w:eastAsia="仿宋_GB2312" w:cs="Times New Roman"/>
          <w:sz w:val="32"/>
          <w:szCs w:val="32"/>
        </w:rPr>
        <w:t>。</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（二十一）</w:t>
      </w:r>
      <w:r>
        <w:rPr>
          <w:rFonts w:ascii="Times New Roman" w:hAnsi="Times New Roman" w:eastAsia="仿宋_GB2312" w:cs="Times New Roman"/>
          <w:sz w:val="32"/>
          <w:szCs w:val="32"/>
        </w:rPr>
        <w:t>完成区委、区政府交办的其他任务。</w:t>
      </w:r>
    </w:p>
    <w:p>
      <w:pPr>
        <w:spacing w:before="120" w:line="360" w:lineRule="auto"/>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二、内设机构</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党政综合办公室</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人防科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负责局机关事务管理工作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负责文件收发及文件档案管理、保密等工作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负责系统内组织、纪检、宣传和精神文明建设工作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负责群团、综合治理、信访、统战、司法工作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负责人事劳资和文字材料的整理、打印等工作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负责本系统所属单位的安全生产、安全防火工作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负责人民防空工作。</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财务审计科。负责执行城建资金的收支核算、财务统计报表和资金划拨等工作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负责本系统所属单位的资金使用管理，进行监督和审计。</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城乡建设管理科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安全生产监督管理科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。负责协调辖区内基础设施建设和计划编制立项申请工作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负责区级管</w:t>
      </w:r>
      <w:r>
        <w:rPr>
          <w:rFonts w:hint="eastAsia" w:ascii="Times New Roman" w:hAnsi="Times New Roman" w:eastAsia="仿宋_GB2312" w:cs="Times New Roman"/>
          <w:sz w:val="32"/>
          <w:szCs w:val="32"/>
        </w:rPr>
        <w:t>理道</w:t>
      </w:r>
      <w:r>
        <w:rPr>
          <w:rFonts w:ascii="Times New Roman" w:hAnsi="Times New Roman" w:eastAsia="仿宋_GB2312" w:cs="Times New Roman"/>
          <w:sz w:val="32"/>
          <w:szCs w:val="32"/>
        </w:rPr>
        <w:t>路挖掘计划制定、审批及复原等相关工作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负责辖区内市政道路小修维护工作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负责全区村镇建设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负责协调指导乡村道路</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维修养护工作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负责指导乡村道路建设的编制规划、立项申请</w:t>
      </w:r>
      <w:r>
        <w:rPr>
          <w:rFonts w:hint="eastAsia" w:ascii="Times New Roman" w:hAnsi="Times New Roman" w:eastAsia="仿宋_GB2312" w:cs="Times New Roman"/>
          <w:sz w:val="32"/>
          <w:szCs w:val="32"/>
        </w:rPr>
        <w:t>工</w:t>
      </w:r>
      <w:r>
        <w:rPr>
          <w:rFonts w:ascii="Times New Roman" w:hAnsi="Times New Roman" w:eastAsia="仿宋_GB2312" w:cs="Times New Roman"/>
          <w:sz w:val="32"/>
          <w:szCs w:val="32"/>
        </w:rPr>
        <w:t>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负责指导村镇建设和村镇人居环境卫生管理工作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负责村镇</w:t>
      </w:r>
      <w:r>
        <w:rPr>
          <w:rFonts w:hint="eastAsia" w:ascii="Times New Roman" w:hAnsi="Times New Roman" w:eastAsia="仿宋_GB2312" w:cs="Times New Roman"/>
          <w:sz w:val="32"/>
          <w:szCs w:val="32"/>
        </w:rPr>
        <w:t>建</w:t>
      </w:r>
      <w:r>
        <w:rPr>
          <w:rFonts w:ascii="Times New Roman" w:hAnsi="Times New Roman" w:eastAsia="仿宋_GB2312" w:cs="Times New Roman"/>
          <w:sz w:val="32"/>
          <w:szCs w:val="32"/>
        </w:rPr>
        <w:t>设相关统计报表及管理工作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w:t>
      </w:r>
      <w:r>
        <w:rPr>
          <w:rFonts w:hint="eastAsia" w:ascii="Times New Roman" w:hAnsi="Times New Roman" w:eastAsia="仿宋_GB2312" w:cs="Times New Roman"/>
          <w:sz w:val="32"/>
          <w:szCs w:val="32"/>
        </w:rPr>
        <w:t>责</w:t>
      </w:r>
      <w:r>
        <w:rPr>
          <w:rFonts w:ascii="Times New Roman" w:hAnsi="Times New Roman" w:eastAsia="仿宋_GB2312" w:cs="Times New Roman"/>
          <w:sz w:val="32"/>
          <w:szCs w:val="32"/>
        </w:rPr>
        <w:t>辖区内</w:t>
      </w:r>
      <w:r>
        <w:rPr>
          <w:rFonts w:hint="eastAsia" w:ascii="Times New Roman" w:hAnsi="Times New Roman" w:eastAsia="仿宋_GB2312" w:cs="Times New Roman"/>
          <w:sz w:val="32"/>
          <w:szCs w:val="32"/>
        </w:rPr>
        <w:t>工程</w:t>
      </w:r>
      <w:r>
        <w:rPr>
          <w:rFonts w:ascii="Times New Roman" w:hAnsi="Times New Roman" w:eastAsia="仿宋_GB2312" w:cs="Times New Roman"/>
          <w:sz w:val="32"/>
          <w:szCs w:val="32"/>
        </w:rPr>
        <w:t>建设工作综合管理和</w:t>
      </w:r>
      <w:r>
        <w:rPr>
          <w:rFonts w:hint="eastAsia" w:ascii="Times New Roman" w:hAnsi="Times New Roman" w:eastAsia="仿宋_GB2312" w:cs="Times New Roman"/>
          <w:sz w:val="32"/>
          <w:szCs w:val="32"/>
        </w:rPr>
        <w:t>建筑</w:t>
      </w:r>
      <w:r>
        <w:rPr>
          <w:rFonts w:ascii="Times New Roman" w:hAnsi="Times New Roman" w:eastAsia="仿宋_GB2312" w:cs="Times New Roman"/>
          <w:sz w:val="32"/>
          <w:szCs w:val="32"/>
        </w:rPr>
        <w:t>市场管理。负责安全生产监督管理工作</w:t>
      </w:r>
      <w:r>
        <w:rPr>
          <w:rFonts w:hint="eastAsia" w:ascii="Times New Roman" w:hAnsi="Times New Roman" w:eastAsia="仿宋_GB2312" w:cs="Times New Roman"/>
          <w:sz w:val="32"/>
          <w:szCs w:val="32"/>
        </w:rPr>
        <w:t>。</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住房管理科。依据城市总体规划和控制性规划，组织属地街道、</w:t>
      </w:r>
      <w:r>
        <w:rPr>
          <w:rFonts w:hint="eastAsia" w:ascii="Times New Roman" w:hAnsi="Times New Roman" w:eastAsia="仿宋_GB2312" w:cs="Times New Roman"/>
          <w:sz w:val="32"/>
          <w:szCs w:val="32"/>
        </w:rPr>
        <w:t>规划和自然资源、</w:t>
      </w:r>
      <w:r>
        <w:rPr>
          <w:rFonts w:ascii="Times New Roman" w:hAnsi="Times New Roman" w:eastAsia="仿宋_GB2312" w:cs="Times New Roman"/>
          <w:sz w:val="32"/>
          <w:szCs w:val="32"/>
        </w:rPr>
        <w:t>征收等部门拟定棚户区改造范围，</w:t>
      </w:r>
      <w:r>
        <w:rPr>
          <w:rFonts w:hint="eastAsia" w:ascii="Times New Roman" w:hAnsi="Times New Roman" w:eastAsia="仿宋_GB2312" w:cs="Times New Roman"/>
          <w:sz w:val="32"/>
          <w:szCs w:val="32"/>
        </w:rPr>
        <w:t>组</w:t>
      </w:r>
      <w:r>
        <w:rPr>
          <w:rFonts w:ascii="Times New Roman" w:hAnsi="Times New Roman" w:eastAsia="仿宋_GB2312" w:cs="Times New Roman"/>
          <w:sz w:val="32"/>
          <w:szCs w:val="32"/>
        </w:rPr>
        <w:t>织属地街道申请将拟申报地块列入棚改计划</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代区政府委托招</w:t>
      </w:r>
      <w:r>
        <w:rPr>
          <w:rFonts w:hint="eastAsia" w:ascii="Times New Roman" w:hAnsi="Times New Roman" w:eastAsia="仿宋_GB2312" w:cs="Times New Roman"/>
          <w:sz w:val="32"/>
          <w:szCs w:val="32"/>
        </w:rPr>
        <w:t>标</w:t>
      </w:r>
      <w:r>
        <w:rPr>
          <w:rFonts w:ascii="Times New Roman" w:hAnsi="Times New Roman" w:eastAsia="仿宋_GB2312" w:cs="Times New Roman"/>
          <w:sz w:val="32"/>
          <w:szCs w:val="32"/>
        </w:rPr>
        <w:t>代理机构通过招投标的方式确定棚改项目开发改造主体</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w:t>
      </w:r>
      <w:r>
        <w:rPr>
          <w:rFonts w:hint="eastAsia" w:ascii="Times New Roman" w:hAnsi="Times New Roman" w:eastAsia="仿宋_GB2312" w:cs="Times New Roman"/>
          <w:sz w:val="32"/>
          <w:szCs w:val="32"/>
        </w:rPr>
        <w:t>组</w:t>
      </w:r>
      <w:r>
        <w:rPr>
          <w:rFonts w:ascii="Times New Roman" w:hAnsi="Times New Roman" w:eastAsia="仿宋_GB2312" w:cs="Times New Roman"/>
          <w:sz w:val="32"/>
          <w:szCs w:val="32"/>
        </w:rPr>
        <w:t>织开发改造主体同区政府签订开发协议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负责将拟征收地块申</w:t>
      </w:r>
      <w:r>
        <w:rPr>
          <w:rFonts w:hint="eastAsia" w:ascii="Times New Roman" w:hAnsi="Times New Roman" w:eastAsia="仿宋_GB2312" w:cs="Times New Roman"/>
          <w:sz w:val="32"/>
          <w:szCs w:val="32"/>
        </w:rPr>
        <w:t>请</w:t>
      </w:r>
      <w:r>
        <w:rPr>
          <w:rFonts w:ascii="Times New Roman" w:hAnsi="Times New Roman" w:eastAsia="仿宋_GB2312" w:cs="Times New Roman"/>
          <w:sz w:val="32"/>
          <w:szCs w:val="32"/>
        </w:rPr>
        <w:t>列入国民经济发展计划</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牵头负责棚改项目供地工作，协助开发改造主体办理棚改项目的相关建设手续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在完成棚改项目土地</w:t>
      </w:r>
      <w:r>
        <w:rPr>
          <w:rFonts w:hint="eastAsia" w:ascii="Times New Roman" w:hAnsi="Times New Roman" w:eastAsia="仿宋_GB2312" w:cs="Times New Roman"/>
          <w:sz w:val="32"/>
          <w:szCs w:val="32"/>
        </w:rPr>
        <w:t>挂</w:t>
      </w:r>
      <w:r>
        <w:rPr>
          <w:rFonts w:ascii="Times New Roman" w:hAnsi="Times New Roman" w:eastAsia="仿宋_GB2312" w:cs="Times New Roman"/>
          <w:sz w:val="32"/>
          <w:szCs w:val="32"/>
        </w:rPr>
        <w:t>牌出让后，负责将征拆整理成本返还给开发改造主体</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负责辖区内的物业管理工作，对物业服务企业进行指导和监督</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负责驻区物业服务企业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合同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和业主委员会备案管理工作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负责指导、参与物业小区升级达标工作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负责指导辖区街道办事处、社区</w:t>
      </w:r>
      <w:r>
        <w:rPr>
          <w:rFonts w:hint="eastAsia" w:ascii="Times New Roman" w:hAnsi="Times New Roman" w:eastAsia="仿宋_GB2312" w:cs="Times New Roman"/>
          <w:sz w:val="32"/>
          <w:szCs w:val="32"/>
        </w:rPr>
        <w:t>对</w:t>
      </w:r>
      <w:r>
        <w:rPr>
          <w:rFonts w:ascii="Times New Roman" w:hAnsi="Times New Roman" w:eastAsia="仿宋_GB2312" w:cs="Times New Roman"/>
          <w:sz w:val="32"/>
          <w:szCs w:val="32"/>
        </w:rPr>
        <w:t>小区物业管理活动及业主大会和业主委员会组建的日常监督管理工作</w:t>
      </w:r>
      <w:r>
        <w:rPr>
          <w:rFonts w:hint="eastAsia" w:ascii="Times New Roman" w:hAnsi="Times New Roman" w:eastAsia="仿宋_GB2312" w:cs="Times New Roman"/>
          <w:sz w:val="32"/>
          <w:szCs w:val="32"/>
        </w:rPr>
        <w:t>。</w:t>
      </w:r>
    </w:p>
    <w:p>
      <w:pPr>
        <w:spacing w:before="12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五</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园林绿化科。依据《长春市城市绿化条例》负责对各项建设工程需占用园林绿地、树木移植、砍伐的初审现场</w:t>
      </w:r>
      <w:r>
        <w:rPr>
          <w:rFonts w:hint="eastAsia" w:ascii="Times New Roman" w:hAnsi="Times New Roman" w:eastAsia="仿宋_GB2312" w:cs="Times New Roman"/>
          <w:sz w:val="32"/>
          <w:szCs w:val="32"/>
        </w:rPr>
        <w:t>勘查</w:t>
      </w:r>
      <w:r>
        <w:rPr>
          <w:rFonts w:ascii="Times New Roman" w:hAnsi="Times New Roman" w:eastAsia="仿宋_GB2312" w:cs="Times New Roman"/>
          <w:sz w:val="32"/>
          <w:szCs w:val="32"/>
        </w:rPr>
        <w:t>和费用的收缴工作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负责对区内重点绿化建设工程的管理工作</w:t>
      </w:r>
      <w:r>
        <w:rPr>
          <w:rFonts w:hint="eastAsia" w:ascii="Times New Roman" w:hAnsi="Times New Roman" w:eastAsia="仿宋_GB2312" w:cs="Times New Roman"/>
          <w:sz w:val="32"/>
          <w:szCs w:val="32"/>
        </w:rPr>
        <w:t>。</w:t>
      </w:r>
    </w:p>
    <w:p>
      <w:pPr>
        <w:widowControl/>
        <w:spacing w:before="100" w:beforeAutospacing="1" w:after="100" w:afterAutospacing="1" w:line="360" w:lineRule="auto"/>
        <w:jc w:val="left"/>
        <w:rPr>
          <w:rFonts w:ascii="宋体" w:hAnsi="宋体" w:cs="宋体"/>
          <w:b/>
          <w:bCs/>
          <w:color w:val="3E3E3E"/>
          <w:kern w:val="0"/>
          <w:sz w:val="32"/>
          <w:szCs w:val="32"/>
        </w:rPr>
      </w:pPr>
      <w:r>
        <w:rPr>
          <w:rFonts w:ascii="Times New Roman" w:hAnsi="Times New Roman" w:eastAsia="仿宋_GB2312" w:cs="Times New Roman"/>
          <w:sz w:val="32"/>
          <w:szCs w:val="32"/>
        </w:rPr>
        <w:t>机关党委，负责机关和所属单位的党群工作。</w:t>
      </w:r>
    </w:p>
    <w:p>
      <w:pPr>
        <w:widowControl/>
        <w:spacing w:before="100" w:beforeAutospacing="1" w:after="100" w:afterAutospacing="1" w:line="360" w:lineRule="auto"/>
        <w:jc w:val="left"/>
        <w:rPr>
          <w:rFonts w:ascii="宋体" w:hAnsi="宋体" w:cs="宋体"/>
          <w:color w:val="3E3E3E"/>
          <w:kern w:val="0"/>
          <w:sz w:val="32"/>
          <w:szCs w:val="32"/>
        </w:rPr>
      </w:pPr>
      <w:r>
        <w:rPr>
          <w:rFonts w:ascii="宋体" w:hAnsi="宋体" w:cs="宋体"/>
          <w:color w:val="3E3E3E"/>
          <w:kern w:val="0"/>
          <w:sz w:val="32"/>
          <w:szCs w:val="32"/>
        </w:rPr>
        <w:t xml:space="preserve">    </w:t>
      </w:r>
    </w:p>
    <w:p>
      <w:pPr>
        <w:widowControl/>
        <w:spacing w:before="100" w:beforeAutospacing="1" w:after="100" w:afterAutospacing="1" w:line="360" w:lineRule="auto"/>
        <w:jc w:val="left"/>
        <w:rPr>
          <w:rFonts w:ascii="宋体" w:cs="Times New Roman"/>
          <w:b/>
          <w:bCs/>
          <w:color w:val="3E3E3E"/>
          <w:kern w:val="0"/>
          <w:sz w:val="32"/>
          <w:szCs w:val="32"/>
        </w:rPr>
      </w:pPr>
      <w:r>
        <w:rPr>
          <w:rFonts w:ascii="宋体" w:hAnsi="宋体" w:cs="宋体"/>
          <w:color w:val="3E3E3E"/>
          <w:kern w:val="0"/>
          <w:sz w:val="32"/>
          <w:szCs w:val="32"/>
        </w:rPr>
        <w:br w:type="page"/>
      </w:r>
      <w:r>
        <w:rPr>
          <w:rFonts w:hint="eastAsia" w:ascii="宋体" w:hAnsi="宋体" w:cs="宋体"/>
          <w:color w:val="3E3E3E"/>
          <w:kern w:val="0"/>
          <w:sz w:val="32"/>
          <w:szCs w:val="32"/>
        </w:rPr>
        <w:t xml:space="preserve">    </w:t>
      </w:r>
      <w:r>
        <w:rPr>
          <w:rFonts w:hint="eastAsia" w:ascii="仿宋_GB2312" w:hAnsi="仿宋_GB2312" w:eastAsia="仿宋_GB2312" w:cs="仿宋_GB2312"/>
          <w:b/>
          <w:bCs/>
          <w:color w:val="3E3E3E"/>
          <w:kern w:val="0"/>
          <w:sz w:val="32"/>
          <w:szCs w:val="32"/>
        </w:rPr>
        <w:t>预算基本情况</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color w:val="3E3E3E"/>
          <w:kern w:val="0"/>
          <w:sz w:val="32"/>
          <w:szCs w:val="32"/>
        </w:rPr>
        <w:t>　　</w:t>
      </w:r>
      <w:r>
        <w:rPr>
          <w:rFonts w:hint="eastAsia" w:ascii="仿宋_GB2312" w:hAnsi="仿宋_GB2312" w:eastAsia="仿宋_GB2312" w:cs="仿宋_GB2312"/>
          <w:b/>
          <w:bCs/>
          <w:color w:val="3E3E3E"/>
          <w:kern w:val="0"/>
          <w:sz w:val="32"/>
          <w:szCs w:val="32"/>
        </w:rPr>
        <w:t>（一）部门预算单位构成</w:t>
      </w:r>
    </w:p>
    <w:p>
      <w:pPr>
        <w:spacing w:before="12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长春市二道区住房和城乡建设局共计1个预算单位。</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color w:val="3E3E3E"/>
          <w:kern w:val="0"/>
          <w:sz w:val="32"/>
          <w:szCs w:val="32"/>
        </w:rPr>
        <w:t>　</w:t>
      </w:r>
      <w:r>
        <w:rPr>
          <w:rFonts w:hint="eastAsia" w:ascii="仿宋_GB2312" w:hAnsi="仿宋_GB2312" w:eastAsia="仿宋_GB2312" w:cs="仿宋_GB2312"/>
          <w:color w:val="3E3E3E"/>
          <w:kern w:val="0"/>
          <w:sz w:val="32"/>
          <w:szCs w:val="32"/>
        </w:rPr>
        <w:t>　</w:t>
      </w:r>
      <w:r>
        <w:rPr>
          <w:rFonts w:hint="eastAsia" w:ascii="仿宋_GB2312" w:hAnsi="仿宋_GB2312" w:eastAsia="仿宋_GB2312" w:cs="仿宋_GB2312"/>
          <w:b/>
          <w:bCs/>
          <w:color w:val="3E3E3E"/>
          <w:kern w:val="0"/>
          <w:sz w:val="32"/>
          <w:szCs w:val="32"/>
        </w:rPr>
        <w:t>(二)预算单位人员构成情况</w:t>
      </w:r>
    </w:p>
    <w:p>
      <w:pPr>
        <w:spacing w:before="12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长春市二道区住房和城乡建设局现有人员48人，其中，在职人员18人，离退休人员30人。</w:t>
      </w: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center"/>
        <w:rPr>
          <w:rFonts w:ascii="仿宋_GB2312" w:hAnsi="仿宋_GB2312" w:eastAsia="仿宋_GB2312" w:cs="仿宋_GB2312"/>
          <w:color w:val="3E3E3E"/>
          <w:kern w:val="0"/>
          <w:sz w:val="32"/>
          <w:szCs w:val="32"/>
        </w:rPr>
      </w:pPr>
      <w:r>
        <w:rPr>
          <w:rFonts w:hint="eastAsia" w:ascii="黑体" w:hAnsi="黑体" w:eastAsia="黑体" w:cs="黑体"/>
          <w:sz w:val="32"/>
          <w:szCs w:val="32"/>
        </w:rPr>
        <w:br w:type="page"/>
      </w:r>
      <w:r>
        <w:rPr>
          <w:rFonts w:hint="eastAsia" w:ascii="仿宋_GB2312" w:hAnsi="仿宋_GB2312" w:eastAsia="仿宋_GB2312" w:cs="仿宋_GB2312"/>
          <w:sz w:val="32"/>
          <w:szCs w:val="32"/>
        </w:rPr>
        <w:t>第二部分 2023年度部门预算表</w:t>
      </w:r>
    </w:p>
    <w:p>
      <w:pPr>
        <w:widowControl/>
        <w:spacing w:before="100" w:beforeAutospacing="1" w:after="100" w:afterAutospacing="1" w:line="360" w:lineRule="auto"/>
        <w:jc w:val="left"/>
        <w:rPr>
          <w:rFonts w:ascii="宋体" w:hAnsi="宋体" w:cs="宋体"/>
          <w:color w:val="3E3E3E"/>
          <w:kern w:val="0"/>
          <w:sz w:val="32"/>
          <w:szCs w:val="32"/>
        </w:rPr>
      </w:pPr>
      <w:r>
        <w:rPr>
          <w:rFonts w:hint="eastAsia" w:ascii="宋体" w:hAnsi="宋体" w:cs="宋体"/>
          <w:color w:val="3E3E3E"/>
          <w:kern w:val="0"/>
          <w:sz w:val="32"/>
          <w:szCs w:val="32"/>
        </w:rPr>
        <w:t>　</w:t>
      </w:r>
      <w:r>
        <w:rPr>
          <w:rFonts w:hint="eastAsia" w:ascii="宋体" w:hAnsi="宋体" w:cs="宋体"/>
          <w:b/>
          <w:bCs/>
          <w:color w:val="3E3E3E"/>
          <w:kern w:val="0"/>
          <w:sz w:val="32"/>
          <w:szCs w:val="32"/>
        </w:rPr>
        <w:t>　</w:t>
      </w:r>
      <w:r>
        <w:rPr>
          <w:rFonts w:hint="eastAsia" w:ascii="仿宋_GB2312" w:hAnsi="仿宋_GB2312" w:eastAsia="仿宋_GB2312" w:cs="仿宋_GB2312"/>
          <w:color w:val="3E3E3E"/>
          <w:kern w:val="0"/>
          <w:sz w:val="32"/>
          <w:szCs w:val="32"/>
        </w:rPr>
        <w:t>　附件：</w:t>
      </w:r>
      <w:r>
        <w:fldChar w:fldCharType="begin"/>
      </w:r>
      <w:r>
        <w:instrText xml:space="preserve"> HYPERLINK "http://www.ccgxj.gov.cn/xxgkml/cwgk/201604/W020160405536935785252.xls" </w:instrText>
      </w:r>
      <w:r>
        <w:fldChar w:fldCharType="separate"/>
      </w:r>
      <w:r>
        <w:rPr>
          <w:rFonts w:hint="eastAsia" w:ascii="仿宋_GB2312" w:hAnsi="仿宋_GB2312" w:eastAsia="仿宋_GB2312" w:cs="仿宋_GB2312"/>
          <w:color w:val="3E3E3E"/>
          <w:kern w:val="0"/>
          <w:sz w:val="32"/>
          <w:szCs w:val="32"/>
        </w:rPr>
        <w:t>1.2023年财政拨款收支预算表</w:t>
      </w:r>
      <w:r>
        <w:rPr>
          <w:rFonts w:hint="eastAsia" w:ascii="仿宋_GB2312" w:hAnsi="仿宋_GB2312" w:eastAsia="仿宋_GB2312" w:cs="仿宋_GB2312"/>
          <w:color w:val="3E3E3E"/>
          <w:kern w:val="0"/>
          <w:sz w:val="32"/>
          <w:szCs w:val="32"/>
        </w:rPr>
        <w:fldChar w:fldCharType="end"/>
      </w:r>
    </w:p>
    <w:tbl>
      <w:tblPr>
        <w:tblStyle w:val="5"/>
        <w:tblW w:w="5000" w:type="pct"/>
        <w:tblInd w:w="0" w:type="dxa"/>
        <w:tblLayout w:type="fixed"/>
        <w:tblCellMar>
          <w:top w:w="0" w:type="dxa"/>
          <w:left w:w="108" w:type="dxa"/>
          <w:bottom w:w="0" w:type="dxa"/>
          <w:right w:w="108" w:type="dxa"/>
        </w:tblCellMar>
      </w:tblPr>
      <w:tblGrid>
        <w:gridCol w:w="1961"/>
        <w:gridCol w:w="1048"/>
        <w:gridCol w:w="1635"/>
        <w:gridCol w:w="999"/>
        <w:gridCol w:w="1236"/>
        <w:gridCol w:w="1643"/>
      </w:tblGrid>
      <w:tr>
        <w:tblPrEx>
          <w:tblCellMar>
            <w:top w:w="0" w:type="dxa"/>
            <w:left w:w="108" w:type="dxa"/>
            <w:bottom w:w="0" w:type="dxa"/>
            <w:right w:w="108" w:type="dxa"/>
          </w:tblCellMar>
        </w:tblPrEx>
        <w:trPr>
          <w:trHeight w:val="555" w:hRule="atLeast"/>
        </w:trPr>
        <w:tc>
          <w:tcPr>
            <w:tcW w:w="1151" w:type="pct"/>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表</w:t>
            </w:r>
            <w:r>
              <w:rPr>
                <w:rStyle w:val="9"/>
              </w:rPr>
              <w:t>1</w:t>
            </w:r>
          </w:p>
        </w:tc>
        <w:tc>
          <w:tcPr>
            <w:tcW w:w="614"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59"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8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25"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62" w:type="pct"/>
            <w:tcBorders>
              <w:top w:val="nil"/>
              <w:left w:val="nil"/>
              <w:bottom w:val="nil"/>
              <w:right w:val="nil"/>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450" w:hRule="atLeast"/>
        </w:trPr>
        <w:tc>
          <w:tcPr>
            <w:tcW w:w="5000" w:type="pct"/>
            <w:gridSpan w:val="6"/>
            <w:tcBorders>
              <w:top w:val="nil"/>
              <w:left w:val="nil"/>
              <w:bottom w:val="nil"/>
              <w:right w:val="nil"/>
            </w:tcBorders>
            <w:shd w:val="clear" w:color="auto" w:fill="auto"/>
            <w:noWrap/>
            <w:vAlign w:val="bottom"/>
          </w:tcPr>
          <w:p>
            <w:pPr>
              <w:widowControl/>
              <w:jc w:val="center"/>
              <w:textAlignment w:val="bottom"/>
              <w:rPr>
                <w:rFonts w:ascii="宋体" w:hAnsi="宋体" w:cs="宋体"/>
                <w:b/>
                <w:bCs/>
                <w:color w:val="000000"/>
                <w:sz w:val="36"/>
                <w:szCs w:val="36"/>
              </w:rPr>
            </w:pPr>
            <w:r>
              <w:rPr>
                <w:rFonts w:hint="eastAsia" w:ascii="宋体" w:hAnsi="宋体" w:cs="宋体"/>
                <w:b/>
                <w:bCs/>
                <w:color w:val="000000"/>
                <w:kern w:val="0"/>
                <w:sz w:val="36"/>
                <w:szCs w:val="36"/>
              </w:rPr>
              <w:t>财政拨款收支预算表</w:t>
            </w:r>
          </w:p>
        </w:tc>
      </w:tr>
      <w:tr>
        <w:tblPrEx>
          <w:tblCellMar>
            <w:top w:w="0" w:type="dxa"/>
            <w:left w:w="108" w:type="dxa"/>
            <w:bottom w:w="0" w:type="dxa"/>
            <w:right w:w="108" w:type="dxa"/>
          </w:tblCellMar>
        </w:tblPrEx>
        <w:trPr>
          <w:trHeight w:val="255" w:hRule="atLeast"/>
        </w:trPr>
        <w:tc>
          <w:tcPr>
            <w:tcW w:w="1151"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14"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59"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8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25"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62" w:type="pct"/>
            <w:tcBorders>
              <w:top w:val="nil"/>
              <w:left w:val="nil"/>
              <w:bottom w:val="nil"/>
              <w:right w:val="nil"/>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285" w:hRule="atLeast"/>
        </w:trPr>
        <w:tc>
          <w:tcPr>
            <w:tcW w:w="1151" w:type="pct"/>
            <w:tcBorders>
              <w:top w:val="nil"/>
              <w:left w:val="nil"/>
              <w:bottom w:val="nil"/>
              <w:right w:val="nil"/>
            </w:tcBorders>
            <w:shd w:val="clear" w:color="auto" w:fill="auto"/>
            <w:noWrap/>
            <w:vAlign w:val="bottom"/>
          </w:tcPr>
          <w:p>
            <w:pPr>
              <w:rPr>
                <w:rFonts w:ascii="宋体" w:hAnsi="宋体" w:cs="宋体"/>
                <w:color w:val="000000"/>
                <w:sz w:val="24"/>
                <w:szCs w:val="24"/>
              </w:rPr>
            </w:pPr>
          </w:p>
        </w:tc>
        <w:tc>
          <w:tcPr>
            <w:tcW w:w="614"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59"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86" w:type="pct"/>
            <w:tcBorders>
              <w:top w:val="nil"/>
              <w:left w:val="nil"/>
              <w:bottom w:val="nil"/>
              <w:right w:val="nil"/>
            </w:tcBorders>
            <w:shd w:val="clear" w:color="auto" w:fill="auto"/>
            <w:noWrap/>
            <w:vAlign w:val="bottom"/>
          </w:tcPr>
          <w:p>
            <w:pPr>
              <w:jc w:val="center"/>
              <w:rPr>
                <w:rFonts w:ascii="宋体" w:hAnsi="宋体" w:cs="宋体"/>
                <w:color w:val="000000"/>
                <w:sz w:val="24"/>
                <w:szCs w:val="24"/>
              </w:rPr>
            </w:pPr>
          </w:p>
        </w:tc>
        <w:tc>
          <w:tcPr>
            <w:tcW w:w="725" w:type="pct"/>
            <w:tcBorders>
              <w:top w:val="nil"/>
              <w:left w:val="nil"/>
              <w:bottom w:val="nil"/>
              <w:right w:val="nil"/>
            </w:tcBorders>
            <w:shd w:val="clear" w:color="auto" w:fill="auto"/>
            <w:noWrap/>
            <w:vAlign w:val="bottom"/>
          </w:tcPr>
          <w:p>
            <w:pPr>
              <w:jc w:val="center"/>
              <w:rPr>
                <w:rFonts w:ascii="宋体" w:hAnsi="宋体" w:cs="宋体"/>
                <w:color w:val="000000"/>
                <w:sz w:val="24"/>
                <w:szCs w:val="24"/>
              </w:rPr>
            </w:pPr>
          </w:p>
        </w:tc>
        <w:tc>
          <w:tcPr>
            <w:tcW w:w="962" w:type="pct"/>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rPr>
              <w:t>单位：万元</w:t>
            </w:r>
          </w:p>
        </w:tc>
      </w:tr>
      <w:tr>
        <w:tblPrEx>
          <w:tblCellMar>
            <w:top w:w="0" w:type="dxa"/>
            <w:left w:w="108" w:type="dxa"/>
            <w:bottom w:w="0" w:type="dxa"/>
            <w:right w:w="108" w:type="dxa"/>
          </w:tblCellMar>
        </w:tblPrEx>
        <w:trPr>
          <w:trHeight w:val="500" w:hRule="atLeast"/>
        </w:trPr>
        <w:tc>
          <w:tcPr>
            <w:tcW w:w="17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收入</w:t>
            </w:r>
          </w:p>
        </w:tc>
        <w:tc>
          <w:tcPr>
            <w:tcW w:w="323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支出</w:t>
            </w:r>
          </w:p>
        </w:tc>
      </w:tr>
      <w:tr>
        <w:tblPrEx>
          <w:tblCellMar>
            <w:top w:w="0" w:type="dxa"/>
            <w:left w:w="108" w:type="dxa"/>
            <w:bottom w:w="0" w:type="dxa"/>
            <w:right w:w="108" w:type="dxa"/>
          </w:tblCellMar>
        </w:tblPrEx>
        <w:trPr>
          <w:trHeight w:val="500" w:hRule="atLeast"/>
        </w:trPr>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预算数</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一般公共预算财政拨款</w:t>
            </w:r>
          </w:p>
        </w:tc>
        <w:tc>
          <w:tcPr>
            <w:tcW w:w="9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政府性基金预算财政拨款</w:t>
            </w:r>
          </w:p>
        </w:tc>
      </w:tr>
      <w:tr>
        <w:tblPrEx>
          <w:tblCellMar>
            <w:top w:w="0" w:type="dxa"/>
            <w:left w:w="108" w:type="dxa"/>
            <w:bottom w:w="0" w:type="dxa"/>
            <w:right w:w="108" w:type="dxa"/>
          </w:tblCellMar>
        </w:tblPrEx>
        <w:trPr>
          <w:trHeight w:val="500" w:hRule="atLeast"/>
        </w:trPr>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一、本年收入</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6083.33 </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一、社会保障和就业支出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19.80 </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19.80</w:t>
            </w:r>
          </w:p>
        </w:tc>
        <w:tc>
          <w:tcPr>
            <w:tcW w:w="9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500" w:hRule="atLeast"/>
        </w:trPr>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（一）一般公共预算财政拨款</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6083.33 </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二、卫生健康支出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14.13 </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14.13</w:t>
            </w:r>
          </w:p>
        </w:tc>
        <w:tc>
          <w:tcPr>
            <w:tcW w:w="9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500" w:hRule="atLeast"/>
        </w:trPr>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（二）政府性基金预算财政拨款</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三、城乡社区支出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6049.40</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6049.40 </w:t>
            </w:r>
          </w:p>
        </w:tc>
        <w:tc>
          <w:tcPr>
            <w:tcW w:w="9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500" w:hRule="atLeast"/>
        </w:trPr>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二、上年结转</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500" w:hRule="atLeast"/>
        </w:trPr>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（一）一般公共预算财政拨款</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500" w:hRule="atLeast"/>
        </w:trPr>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（二）政府性基金预算财政拨款</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500" w:hRule="atLeast"/>
        </w:trPr>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500" w:hRule="atLeast"/>
        </w:trPr>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500" w:hRule="atLeast"/>
        </w:trPr>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收入总计</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6083.33 </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支出总计</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6083.33 </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6083.33</w:t>
            </w:r>
          </w:p>
        </w:tc>
        <w:tc>
          <w:tcPr>
            <w:tcW w:w="9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bl>
    <w:p>
      <w:pPr>
        <w:widowControl/>
        <w:spacing w:line="360" w:lineRule="auto"/>
        <w:jc w:val="left"/>
        <w:rPr>
          <w:rFonts w:ascii="宋体" w:hAnsi="宋体" w:cs="宋体"/>
          <w:color w:val="3E3E3E"/>
          <w:kern w:val="0"/>
          <w:sz w:val="32"/>
          <w:szCs w:val="32"/>
        </w:rPr>
      </w:pPr>
      <w:r>
        <w:br w:type="page"/>
      </w:r>
      <w:r>
        <w:fldChar w:fldCharType="begin"/>
      </w:r>
      <w:r>
        <w:instrText xml:space="preserve"> HYPERLINK "http://www.ccgxj.gov.cn/xxgkml/cwgk/201604/W020160405536937505814.xls" </w:instrText>
      </w:r>
      <w:r>
        <w:fldChar w:fldCharType="separate"/>
      </w:r>
      <w:r>
        <w:rPr>
          <w:rFonts w:hint="eastAsia" w:ascii="仿宋_GB2312" w:hAnsi="仿宋_GB2312" w:eastAsia="仿宋_GB2312" w:cs="仿宋_GB2312"/>
          <w:color w:val="3E3E3E"/>
          <w:kern w:val="0"/>
          <w:sz w:val="32"/>
          <w:szCs w:val="32"/>
        </w:rPr>
        <w:t>2.2023年一般公共预算预算支出预算表</w:t>
      </w:r>
      <w:r>
        <w:rPr>
          <w:rFonts w:hint="eastAsia" w:ascii="仿宋_GB2312" w:hAnsi="仿宋_GB2312" w:eastAsia="仿宋_GB2312" w:cs="仿宋_GB2312"/>
          <w:color w:val="3E3E3E"/>
          <w:kern w:val="0"/>
          <w:sz w:val="32"/>
          <w:szCs w:val="32"/>
        </w:rPr>
        <w:fldChar w:fldCharType="end"/>
      </w:r>
    </w:p>
    <w:tbl>
      <w:tblPr>
        <w:tblStyle w:val="5"/>
        <w:tblW w:w="5150" w:type="pct"/>
        <w:tblInd w:w="-96" w:type="dxa"/>
        <w:tblLayout w:type="fixed"/>
        <w:tblCellMar>
          <w:top w:w="0" w:type="dxa"/>
          <w:left w:w="108" w:type="dxa"/>
          <w:bottom w:w="0" w:type="dxa"/>
          <w:right w:w="108" w:type="dxa"/>
        </w:tblCellMar>
      </w:tblPr>
      <w:tblGrid>
        <w:gridCol w:w="556"/>
        <w:gridCol w:w="432"/>
        <w:gridCol w:w="451"/>
        <w:gridCol w:w="899"/>
        <w:gridCol w:w="860"/>
        <w:gridCol w:w="778"/>
        <w:gridCol w:w="908"/>
        <w:gridCol w:w="862"/>
        <w:gridCol w:w="1080"/>
        <w:gridCol w:w="644"/>
        <w:gridCol w:w="644"/>
        <w:gridCol w:w="664"/>
      </w:tblGrid>
      <w:tr>
        <w:tblPrEx>
          <w:tblCellMar>
            <w:top w:w="0" w:type="dxa"/>
            <w:left w:w="108" w:type="dxa"/>
            <w:bottom w:w="0" w:type="dxa"/>
            <w:right w:w="108" w:type="dxa"/>
          </w:tblCellMar>
        </w:tblPrEx>
        <w:trPr>
          <w:trHeight w:val="255" w:hRule="atLeast"/>
        </w:trPr>
        <w:tc>
          <w:tcPr>
            <w:tcW w:w="317" w:type="pct"/>
            <w:tcBorders>
              <w:top w:val="nil"/>
              <w:left w:val="nil"/>
              <w:bottom w:val="nil"/>
              <w:right w:val="nil"/>
            </w:tcBorders>
            <w:shd w:val="clear" w:color="auto" w:fill="auto"/>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rPr>
              <w:t>表2</w:t>
            </w:r>
          </w:p>
        </w:tc>
        <w:tc>
          <w:tcPr>
            <w:tcW w:w="246" w:type="pct"/>
            <w:tcBorders>
              <w:top w:val="nil"/>
              <w:left w:val="nil"/>
              <w:bottom w:val="nil"/>
              <w:right w:val="nil"/>
            </w:tcBorders>
            <w:shd w:val="clear" w:color="auto" w:fill="auto"/>
            <w:vAlign w:val="center"/>
          </w:tcPr>
          <w:p>
            <w:pPr>
              <w:rPr>
                <w:rFonts w:ascii="华文细黑" w:hAnsi="华文细黑" w:eastAsia="华文细黑" w:cs="华文细黑"/>
                <w:color w:val="000000"/>
                <w:sz w:val="18"/>
                <w:szCs w:val="18"/>
              </w:rPr>
            </w:pPr>
          </w:p>
        </w:tc>
        <w:tc>
          <w:tcPr>
            <w:tcW w:w="257" w:type="pct"/>
            <w:tcBorders>
              <w:top w:val="nil"/>
              <w:left w:val="nil"/>
              <w:bottom w:val="nil"/>
              <w:right w:val="nil"/>
            </w:tcBorders>
            <w:shd w:val="clear" w:color="auto" w:fill="auto"/>
            <w:vAlign w:val="center"/>
          </w:tcPr>
          <w:p>
            <w:pPr>
              <w:rPr>
                <w:rFonts w:ascii="华文细黑" w:hAnsi="华文细黑" w:eastAsia="华文细黑" w:cs="华文细黑"/>
                <w:color w:val="000000"/>
                <w:sz w:val="18"/>
                <w:szCs w:val="18"/>
              </w:rPr>
            </w:pPr>
          </w:p>
        </w:tc>
        <w:tc>
          <w:tcPr>
            <w:tcW w:w="512" w:type="pct"/>
            <w:tcBorders>
              <w:top w:val="nil"/>
              <w:left w:val="nil"/>
              <w:bottom w:val="nil"/>
              <w:right w:val="nil"/>
            </w:tcBorders>
            <w:shd w:val="clear" w:color="auto" w:fill="auto"/>
            <w:vAlign w:val="center"/>
          </w:tcPr>
          <w:p>
            <w:pPr>
              <w:rPr>
                <w:rFonts w:ascii="华文细黑" w:hAnsi="华文细黑" w:eastAsia="华文细黑" w:cs="华文细黑"/>
                <w:color w:val="000000"/>
                <w:sz w:val="18"/>
                <w:szCs w:val="18"/>
              </w:rPr>
            </w:pPr>
          </w:p>
        </w:tc>
        <w:tc>
          <w:tcPr>
            <w:tcW w:w="933" w:type="pct"/>
            <w:gridSpan w:val="2"/>
            <w:tcBorders>
              <w:top w:val="nil"/>
              <w:left w:val="nil"/>
              <w:bottom w:val="nil"/>
              <w:right w:val="nil"/>
            </w:tcBorders>
            <w:shd w:val="clear" w:color="auto" w:fill="auto"/>
            <w:vAlign w:val="center"/>
          </w:tcPr>
          <w:p>
            <w:pPr>
              <w:jc w:val="left"/>
              <w:rPr>
                <w:rFonts w:ascii="华文细黑" w:hAnsi="华文细黑" w:eastAsia="华文细黑" w:cs="华文细黑"/>
                <w:color w:val="000000"/>
                <w:sz w:val="18"/>
                <w:szCs w:val="18"/>
              </w:rPr>
            </w:pPr>
          </w:p>
        </w:tc>
        <w:tc>
          <w:tcPr>
            <w:tcW w:w="517" w:type="pct"/>
            <w:tcBorders>
              <w:top w:val="nil"/>
              <w:left w:val="nil"/>
              <w:bottom w:val="nil"/>
              <w:right w:val="nil"/>
            </w:tcBorders>
            <w:shd w:val="clear" w:color="auto" w:fill="auto"/>
            <w:vAlign w:val="center"/>
          </w:tcPr>
          <w:p>
            <w:pPr>
              <w:rPr>
                <w:rFonts w:ascii="华文细黑" w:hAnsi="华文细黑" w:eastAsia="华文细黑" w:cs="华文细黑"/>
                <w:color w:val="000000"/>
                <w:sz w:val="18"/>
                <w:szCs w:val="18"/>
              </w:rPr>
            </w:pPr>
          </w:p>
        </w:tc>
        <w:tc>
          <w:tcPr>
            <w:tcW w:w="491" w:type="pct"/>
            <w:tcBorders>
              <w:top w:val="nil"/>
              <w:left w:val="nil"/>
              <w:bottom w:val="nil"/>
              <w:right w:val="nil"/>
            </w:tcBorders>
            <w:shd w:val="clear" w:color="auto" w:fill="auto"/>
            <w:vAlign w:val="center"/>
          </w:tcPr>
          <w:p>
            <w:pPr>
              <w:rPr>
                <w:rFonts w:ascii="华文细黑" w:hAnsi="华文细黑" w:eastAsia="华文细黑" w:cs="华文细黑"/>
                <w:color w:val="000000"/>
                <w:sz w:val="18"/>
                <w:szCs w:val="18"/>
              </w:rPr>
            </w:pPr>
          </w:p>
        </w:tc>
        <w:tc>
          <w:tcPr>
            <w:tcW w:w="615" w:type="pct"/>
            <w:tcBorders>
              <w:top w:val="nil"/>
              <w:left w:val="nil"/>
              <w:bottom w:val="nil"/>
              <w:right w:val="nil"/>
            </w:tcBorders>
            <w:shd w:val="clear" w:color="auto" w:fill="auto"/>
            <w:vAlign w:val="center"/>
          </w:tcPr>
          <w:p>
            <w:pPr>
              <w:rPr>
                <w:rFonts w:ascii="华文细黑" w:hAnsi="华文细黑" w:eastAsia="华文细黑" w:cs="华文细黑"/>
                <w:color w:val="000000"/>
                <w:sz w:val="18"/>
                <w:szCs w:val="18"/>
              </w:rPr>
            </w:pPr>
          </w:p>
        </w:tc>
        <w:tc>
          <w:tcPr>
            <w:tcW w:w="367" w:type="pct"/>
            <w:tcBorders>
              <w:top w:val="nil"/>
              <w:left w:val="nil"/>
              <w:bottom w:val="nil"/>
              <w:right w:val="nil"/>
            </w:tcBorders>
            <w:shd w:val="clear" w:color="auto" w:fill="auto"/>
            <w:vAlign w:val="center"/>
          </w:tcPr>
          <w:p>
            <w:pPr>
              <w:rPr>
                <w:rFonts w:ascii="华文细黑" w:hAnsi="华文细黑" w:eastAsia="华文细黑" w:cs="华文细黑"/>
                <w:color w:val="000000"/>
                <w:sz w:val="18"/>
                <w:szCs w:val="18"/>
              </w:rPr>
            </w:pPr>
          </w:p>
        </w:tc>
        <w:tc>
          <w:tcPr>
            <w:tcW w:w="745" w:type="pct"/>
            <w:gridSpan w:val="2"/>
            <w:tcBorders>
              <w:top w:val="nil"/>
              <w:left w:val="nil"/>
              <w:bottom w:val="nil"/>
              <w:right w:val="nil"/>
            </w:tcBorders>
            <w:shd w:val="clear" w:color="auto" w:fill="auto"/>
            <w:vAlign w:val="center"/>
          </w:tcPr>
          <w:p>
            <w:pPr>
              <w:jc w:val="right"/>
              <w:rPr>
                <w:rFonts w:ascii="华文细黑" w:hAnsi="华文细黑" w:eastAsia="华文细黑" w:cs="华文细黑"/>
                <w:color w:val="000000"/>
                <w:sz w:val="18"/>
                <w:szCs w:val="18"/>
              </w:rPr>
            </w:pPr>
          </w:p>
        </w:tc>
      </w:tr>
      <w:tr>
        <w:tblPrEx>
          <w:tblCellMar>
            <w:top w:w="0" w:type="dxa"/>
            <w:left w:w="108" w:type="dxa"/>
            <w:bottom w:w="0" w:type="dxa"/>
            <w:right w:w="108" w:type="dxa"/>
          </w:tblCellMar>
        </w:tblPrEx>
        <w:trPr>
          <w:trHeight w:val="405" w:hRule="atLeast"/>
        </w:trPr>
        <w:tc>
          <w:tcPr>
            <w:tcW w:w="5000" w:type="pct"/>
            <w:gridSpan w:val="12"/>
            <w:tcBorders>
              <w:top w:val="nil"/>
              <w:left w:val="nil"/>
              <w:bottom w:val="nil"/>
              <w:right w:val="nil"/>
            </w:tcBorders>
            <w:shd w:val="clear" w:color="auto" w:fill="auto"/>
            <w:noWrap/>
            <w:vAlign w:val="center"/>
          </w:tcPr>
          <w:p>
            <w:pPr>
              <w:widowControl/>
              <w:jc w:val="center"/>
              <w:textAlignment w:val="center"/>
              <w:rPr>
                <w:rFonts w:ascii="黑体" w:hAnsi="宋体" w:eastAsia="黑体" w:cs="黑体"/>
                <w:color w:val="000000"/>
                <w:sz w:val="18"/>
                <w:szCs w:val="18"/>
              </w:rPr>
            </w:pPr>
            <w:r>
              <w:rPr>
                <w:rFonts w:hint="eastAsia" w:ascii="宋体" w:hAnsi="宋体" w:cs="宋体"/>
                <w:b/>
                <w:bCs/>
                <w:color w:val="000000"/>
                <w:kern w:val="0"/>
                <w:sz w:val="36"/>
                <w:szCs w:val="36"/>
              </w:rPr>
              <w:t>2023年一般公共预算支出预算表</w:t>
            </w:r>
          </w:p>
        </w:tc>
      </w:tr>
      <w:tr>
        <w:tblPrEx>
          <w:tblCellMar>
            <w:top w:w="0" w:type="dxa"/>
            <w:left w:w="108" w:type="dxa"/>
            <w:bottom w:w="0" w:type="dxa"/>
            <w:right w:w="108" w:type="dxa"/>
          </w:tblCellMar>
        </w:tblPrEx>
        <w:trPr>
          <w:trHeight w:val="300" w:hRule="atLeast"/>
        </w:trPr>
        <w:tc>
          <w:tcPr>
            <w:tcW w:w="317" w:type="pct"/>
            <w:tcBorders>
              <w:top w:val="nil"/>
              <w:left w:val="nil"/>
              <w:bottom w:val="single" w:color="000000" w:sz="4" w:space="0"/>
              <w:right w:val="nil"/>
            </w:tcBorders>
            <w:shd w:val="clear" w:color="auto" w:fill="auto"/>
            <w:noWrap/>
            <w:vAlign w:val="center"/>
          </w:tcPr>
          <w:p>
            <w:pPr>
              <w:jc w:val="left"/>
              <w:rPr>
                <w:rFonts w:ascii="华文细黑" w:hAnsi="华文细黑" w:eastAsia="华文细黑" w:cs="华文细黑"/>
                <w:color w:val="000000"/>
                <w:sz w:val="18"/>
                <w:szCs w:val="18"/>
              </w:rPr>
            </w:pPr>
          </w:p>
        </w:tc>
        <w:tc>
          <w:tcPr>
            <w:tcW w:w="246" w:type="pct"/>
            <w:tcBorders>
              <w:top w:val="nil"/>
              <w:left w:val="nil"/>
              <w:bottom w:val="single" w:color="000000" w:sz="4" w:space="0"/>
              <w:right w:val="nil"/>
            </w:tcBorders>
            <w:shd w:val="clear" w:color="auto" w:fill="auto"/>
            <w:noWrap/>
            <w:vAlign w:val="center"/>
          </w:tcPr>
          <w:p>
            <w:pPr>
              <w:jc w:val="left"/>
              <w:rPr>
                <w:rFonts w:ascii="华文细黑" w:hAnsi="华文细黑" w:eastAsia="华文细黑" w:cs="华文细黑"/>
                <w:color w:val="000000"/>
                <w:sz w:val="18"/>
                <w:szCs w:val="18"/>
              </w:rPr>
            </w:pPr>
          </w:p>
        </w:tc>
        <w:tc>
          <w:tcPr>
            <w:tcW w:w="257" w:type="pct"/>
            <w:tcBorders>
              <w:top w:val="nil"/>
              <w:left w:val="nil"/>
              <w:bottom w:val="single" w:color="000000" w:sz="4" w:space="0"/>
              <w:right w:val="nil"/>
            </w:tcBorders>
            <w:shd w:val="clear" w:color="auto" w:fill="auto"/>
            <w:noWrap/>
            <w:vAlign w:val="center"/>
          </w:tcPr>
          <w:p>
            <w:pPr>
              <w:jc w:val="left"/>
              <w:rPr>
                <w:rFonts w:ascii="华文细黑" w:hAnsi="华文细黑" w:eastAsia="华文细黑" w:cs="华文细黑"/>
                <w:color w:val="000000"/>
                <w:sz w:val="18"/>
                <w:szCs w:val="18"/>
              </w:rPr>
            </w:pPr>
          </w:p>
        </w:tc>
        <w:tc>
          <w:tcPr>
            <w:tcW w:w="512" w:type="pct"/>
            <w:tcBorders>
              <w:top w:val="nil"/>
              <w:left w:val="nil"/>
              <w:bottom w:val="single" w:color="000000" w:sz="4" w:space="0"/>
              <w:right w:val="nil"/>
            </w:tcBorders>
            <w:shd w:val="clear" w:color="auto" w:fill="auto"/>
            <w:noWrap/>
            <w:vAlign w:val="center"/>
          </w:tcPr>
          <w:p>
            <w:pPr>
              <w:jc w:val="left"/>
              <w:rPr>
                <w:rFonts w:ascii="华文细黑" w:hAnsi="华文细黑" w:eastAsia="华文细黑" w:cs="华文细黑"/>
                <w:color w:val="000000"/>
                <w:sz w:val="18"/>
                <w:szCs w:val="18"/>
              </w:rPr>
            </w:pPr>
          </w:p>
        </w:tc>
        <w:tc>
          <w:tcPr>
            <w:tcW w:w="490" w:type="pct"/>
            <w:tcBorders>
              <w:top w:val="nil"/>
              <w:left w:val="nil"/>
              <w:bottom w:val="single" w:color="000000" w:sz="4" w:space="0"/>
              <w:right w:val="nil"/>
            </w:tcBorders>
            <w:shd w:val="clear" w:color="auto" w:fill="auto"/>
            <w:noWrap/>
            <w:vAlign w:val="center"/>
          </w:tcPr>
          <w:p>
            <w:pPr>
              <w:jc w:val="left"/>
              <w:rPr>
                <w:rFonts w:ascii="华文细黑" w:hAnsi="华文细黑" w:eastAsia="华文细黑" w:cs="华文细黑"/>
                <w:color w:val="000000"/>
                <w:sz w:val="18"/>
                <w:szCs w:val="18"/>
              </w:rPr>
            </w:pPr>
          </w:p>
        </w:tc>
        <w:tc>
          <w:tcPr>
            <w:tcW w:w="443" w:type="pct"/>
            <w:tcBorders>
              <w:top w:val="nil"/>
              <w:left w:val="nil"/>
              <w:bottom w:val="nil"/>
              <w:right w:val="nil"/>
            </w:tcBorders>
            <w:shd w:val="clear" w:color="auto" w:fill="auto"/>
            <w:noWrap/>
            <w:vAlign w:val="center"/>
          </w:tcPr>
          <w:p>
            <w:pPr>
              <w:jc w:val="left"/>
              <w:rPr>
                <w:rFonts w:ascii="华文细黑" w:hAnsi="华文细黑" w:eastAsia="华文细黑" w:cs="华文细黑"/>
                <w:color w:val="000000"/>
                <w:sz w:val="18"/>
                <w:szCs w:val="18"/>
              </w:rPr>
            </w:pPr>
          </w:p>
        </w:tc>
        <w:tc>
          <w:tcPr>
            <w:tcW w:w="517" w:type="pct"/>
            <w:tcBorders>
              <w:top w:val="nil"/>
              <w:left w:val="nil"/>
              <w:bottom w:val="nil"/>
              <w:right w:val="nil"/>
            </w:tcBorders>
            <w:shd w:val="clear" w:color="auto" w:fill="auto"/>
            <w:noWrap/>
            <w:vAlign w:val="center"/>
          </w:tcPr>
          <w:p>
            <w:pPr>
              <w:jc w:val="left"/>
              <w:rPr>
                <w:rFonts w:ascii="华文细黑" w:hAnsi="华文细黑" w:eastAsia="华文细黑" w:cs="华文细黑"/>
                <w:color w:val="000000"/>
                <w:sz w:val="18"/>
                <w:szCs w:val="18"/>
              </w:rPr>
            </w:pPr>
          </w:p>
        </w:tc>
        <w:tc>
          <w:tcPr>
            <w:tcW w:w="491" w:type="pct"/>
            <w:tcBorders>
              <w:top w:val="nil"/>
              <w:left w:val="nil"/>
              <w:bottom w:val="nil"/>
              <w:right w:val="nil"/>
            </w:tcBorders>
            <w:shd w:val="clear" w:color="auto" w:fill="auto"/>
            <w:noWrap/>
            <w:vAlign w:val="center"/>
          </w:tcPr>
          <w:p>
            <w:pPr>
              <w:jc w:val="left"/>
              <w:rPr>
                <w:rFonts w:ascii="华文细黑" w:hAnsi="华文细黑" w:eastAsia="华文细黑" w:cs="华文细黑"/>
                <w:color w:val="000000"/>
                <w:sz w:val="18"/>
                <w:szCs w:val="18"/>
              </w:rPr>
            </w:pPr>
          </w:p>
        </w:tc>
        <w:tc>
          <w:tcPr>
            <w:tcW w:w="615" w:type="pct"/>
            <w:tcBorders>
              <w:top w:val="nil"/>
              <w:left w:val="nil"/>
              <w:bottom w:val="nil"/>
              <w:right w:val="nil"/>
            </w:tcBorders>
            <w:shd w:val="clear" w:color="auto" w:fill="auto"/>
            <w:vAlign w:val="center"/>
          </w:tcPr>
          <w:p>
            <w:pPr>
              <w:jc w:val="center"/>
              <w:rPr>
                <w:rFonts w:ascii="华文细黑" w:hAnsi="华文细黑" w:eastAsia="华文细黑" w:cs="华文细黑"/>
                <w:color w:val="000000"/>
                <w:sz w:val="18"/>
                <w:szCs w:val="18"/>
              </w:rPr>
            </w:pPr>
          </w:p>
        </w:tc>
        <w:tc>
          <w:tcPr>
            <w:tcW w:w="367" w:type="pct"/>
            <w:tcBorders>
              <w:top w:val="nil"/>
              <w:left w:val="nil"/>
              <w:bottom w:val="single" w:color="000000" w:sz="4" w:space="0"/>
              <w:right w:val="nil"/>
            </w:tcBorders>
            <w:shd w:val="clear" w:color="auto" w:fill="auto"/>
            <w:vAlign w:val="center"/>
          </w:tcPr>
          <w:p>
            <w:pPr>
              <w:jc w:val="center"/>
              <w:rPr>
                <w:rFonts w:ascii="华文细黑" w:hAnsi="华文细黑" w:eastAsia="华文细黑" w:cs="华文细黑"/>
                <w:color w:val="000000"/>
                <w:sz w:val="18"/>
                <w:szCs w:val="18"/>
              </w:rPr>
            </w:pPr>
          </w:p>
        </w:tc>
        <w:tc>
          <w:tcPr>
            <w:tcW w:w="745" w:type="pct"/>
            <w:gridSpan w:val="2"/>
            <w:tcBorders>
              <w:top w:val="nil"/>
              <w:left w:val="nil"/>
              <w:bottom w:val="single" w:color="000000" w:sz="4" w:space="0"/>
              <w:right w:val="nil"/>
            </w:tcBorders>
            <w:shd w:val="clear" w:color="auto" w:fill="auto"/>
            <w:vAlign w:val="center"/>
          </w:tcPr>
          <w:p>
            <w:pPr>
              <w:widowControl/>
              <w:jc w:val="righ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rPr>
              <w:t>单位：万元</w:t>
            </w:r>
          </w:p>
        </w:tc>
      </w:tr>
      <w:tr>
        <w:tblPrEx>
          <w:tblCellMar>
            <w:top w:w="0" w:type="dxa"/>
            <w:left w:w="108" w:type="dxa"/>
            <w:bottom w:w="0" w:type="dxa"/>
            <w:right w:w="108" w:type="dxa"/>
          </w:tblCellMar>
        </w:tblPrEx>
        <w:trPr>
          <w:trHeight w:val="345" w:hRule="atLeast"/>
        </w:trPr>
        <w:tc>
          <w:tcPr>
            <w:tcW w:w="8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rPr>
              <w:t>科目编码</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rPr>
              <w:t>科目名称</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细黑" w:hAnsi="华文细黑" w:eastAsia="华文细黑" w:cs="华文细黑"/>
                <w:color w:val="000000"/>
                <w:sz w:val="16"/>
                <w:szCs w:val="16"/>
              </w:rPr>
            </w:pPr>
            <w:r>
              <w:rPr>
                <w:rFonts w:hint="eastAsia" w:ascii="华文细黑" w:hAnsi="华文细黑" w:eastAsia="华文细黑" w:cs="华文细黑"/>
                <w:color w:val="000000"/>
                <w:kern w:val="0"/>
                <w:sz w:val="16"/>
                <w:szCs w:val="16"/>
              </w:rPr>
              <w:t>总计</w:t>
            </w:r>
          </w:p>
        </w:tc>
        <w:tc>
          <w:tcPr>
            <w:tcW w:w="145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细黑" w:hAnsi="华文细黑" w:eastAsia="华文细黑" w:cs="华文细黑"/>
                <w:color w:val="000000"/>
                <w:sz w:val="16"/>
                <w:szCs w:val="16"/>
              </w:rPr>
            </w:pPr>
            <w:r>
              <w:rPr>
                <w:rFonts w:hint="eastAsia" w:ascii="华文细黑" w:hAnsi="华文细黑" w:eastAsia="华文细黑" w:cs="华文细黑"/>
                <w:color w:val="000000"/>
                <w:kern w:val="0"/>
                <w:sz w:val="16"/>
                <w:szCs w:val="16"/>
              </w:rPr>
              <w:t>基本支出</w:t>
            </w:r>
          </w:p>
        </w:tc>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16"/>
                <w:szCs w:val="16"/>
              </w:rPr>
            </w:pPr>
            <w:r>
              <w:rPr>
                <w:rFonts w:hint="eastAsia" w:ascii="华文细黑" w:hAnsi="华文细黑" w:eastAsia="华文细黑" w:cs="华文细黑"/>
                <w:color w:val="000000"/>
                <w:kern w:val="0"/>
                <w:sz w:val="16"/>
                <w:szCs w:val="16"/>
              </w:rPr>
              <w:t>项目                                             支出</w:t>
            </w:r>
          </w:p>
        </w:tc>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16"/>
                <w:szCs w:val="16"/>
              </w:rPr>
            </w:pPr>
            <w:r>
              <w:rPr>
                <w:rFonts w:hint="eastAsia" w:ascii="华文细黑" w:hAnsi="华文细黑" w:eastAsia="华文细黑" w:cs="华文细黑"/>
                <w:color w:val="000000"/>
                <w:kern w:val="0"/>
                <w:sz w:val="16"/>
                <w:szCs w:val="16"/>
              </w:rPr>
              <w:t>事业                                     单位                           经营                             支出</w:t>
            </w:r>
          </w:p>
        </w:tc>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16"/>
                <w:szCs w:val="16"/>
              </w:rPr>
            </w:pPr>
            <w:r>
              <w:rPr>
                <w:rFonts w:hint="eastAsia" w:ascii="华文细黑" w:hAnsi="华文细黑" w:eastAsia="华文细黑" w:cs="华文细黑"/>
                <w:color w:val="000000"/>
                <w:kern w:val="0"/>
                <w:sz w:val="16"/>
                <w:szCs w:val="16"/>
              </w:rPr>
              <w:t>对附属                                           单位补                                      助支出</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16"/>
                <w:szCs w:val="16"/>
              </w:rPr>
            </w:pPr>
            <w:r>
              <w:rPr>
                <w:rFonts w:hint="eastAsia" w:ascii="华文细黑" w:hAnsi="华文细黑" w:eastAsia="华文细黑" w:cs="华文细黑"/>
                <w:color w:val="000000"/>
                <w:kern w:val="0"/>
                <w:sz w:val="16"/>
                <w:szCs w:val="16"/>
              </w:rPr>
              <w:t>上缴                                            上级                                                         支出</w:t>
            </w:r>
          </w:p>
        </w:tc>
      </w:tr>
      <w:tr>
        <w:tblPrEx>
          <w:tblCellMar>
            <w:top w:w="0" w:type="dxa"/>
            <w:left w:w="108" w:type="dxa"/>
            <w:bottom w:w="0" w:type="dxa"/>
            <w:right w:w="108" w:type="dxa"/>
          </w:tblCellMar>
        </w:tblPrEx>
        <w:trPr>
          <w:trHeight w:val="345" w:hRule="atLeast"/>
        </w:trPr>
        <w:tc>
          <w:tcPr>
            <w:tcW w:w="317" w:type="pct"/>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rPr>
              <w:t>类</w:t>
            </w:r>
          </w:p>
        </w:tc>
        <w:tc>
          <w:tcPr>
            <w:tcW w:w="246" w:type="pct"/>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rPr>
              <w:t>款</w:t>
            </w:r>
          </w:p>
        </w:tc>
        <w:tc>
          <w:tcPr>
            <w:tcW w:w="257" w:type="pct"/>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rPr>
              <w:t>项</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细黑" w:hAnsi="华文细黑" w:eastAsia="华文细黑" w:cs="华文细黑"/>
                <w:color w:val="000000"/>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华文细黑" w:hAnsi="华文细黑" w:eastAsia="华文细黑" w:cs="华文细黑"/>
                <w:color w:val="000000"/>
                <w:sz w:val="16"/>
                <w:szCs w:val="16"/>
              </w:rPr>
            </w:pPr>
          </w:p>
        </w:tc>
        <w:tc>
          <w:tcPr>
            <w:tcW w:w="14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华文细黑" w:hAnsi="华文细黑" w:eastAsia="华文细黑" w:cs="华文细黑"/>
                <w:color w:val="000000"/>
                <w:sz w:val="16"/>
                <w:szCs w:val="16"/>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细黑" w:hAnsi="华文细黑" w:eastAsia="华文细黑" w:cs="华文细黑"/>
                <w:color w:val="000000"/>
                <w:sz w:val="16"/>
                <w:szCs w:val="16"/>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细黑" w:hAnsi="华文细黑" w:eastAsia="华文细黑" w:cs="华文细黑"/>
                <w:color w:val="000000"/>
                <w:sz w:val="16"/>
                <w:szCs w:val="16"/>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细黑" w:hAnsi="华文细黑" w:eastAsia="华文细黑" w:cs="华文细黑"/>
                <w:color w:val="000000"/>
                <w:sz w:val="16"/>
                <w:szCs w:val="16"/>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细黑" w:hAnsi="华文细黑" w:eastAsia="华文细黑" w:cs="华文细黑"/>
                <w:color w:val="000000"/>
                <w:sz w:val="16"/>
                <w:szCs w:val="16"/>
              </w:rPr>
            </w:pPr>
          </w:p>
        </w:tc>
      </w:tr>
      <w:tr>
        <w:tblPrEx>
          <w:tblCellMar>
            <w:top w:w="0" w:type="dxa"/>
            <w:left w:w="108" w:type="dxa"/>
            <w:bottom w:w="0" w:type="dxa"/>
            <w:right w:w="108" w:type="dxa"/>
          </w:tblCellMar>
        </w:tblPrEx>
        <w:trPr>
          <w:trHeight w:val="645" w:hRule="atLeast"/>
        </w:trPr>
        <w:tc>
          <w:tcPr>
            <w:tcW w:w="317"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华文细黑" w:hAnsi="华文细黑" w:eastAsia="华文细黑" w:cs="华文细黑"/>
                <w:color w:val="000000"/>
                <w:sz w:val="18"/>
                <w:szCs w:val="18"/>
              </w:rPr>
            </w:pPr>
          </w:p>
        </w:tc>
        <w:tc>
          <w:tcPr>
            <w:tcW w:w="246"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华文细黑" w:hAnsi="华文细黑" w:eastAsia="华文细黑" w:cs="华文细黑"/>
                <w:color w:val="000000"/>
                <w:sz w:val="18"/>
                <w:szCs w:val="18"/>
              </w:rPr>
            </w:pPr>
          </w:p>
        </w:tc>
        <w:tc>
          <w:tcPr>
            <w:tcW w:w="257"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华文细黑" w:hAnsi="华文细黑" w:eastAsia="华文细黑" w:cs="华文细黑"/>
                <w:color w:val="000000"/>
                <w:sz w:val="18"/>
                <w:szCs w:val="18"/>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细黑" w:hAnsi="华文细黑" w:eastAsia="华文细黑" w:cs="华文细黑"/>
                <w:color w:val="000000"/>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华文细黑" w:hAnsi="华文细黑" w:eastAsia="华文细黑" w:cs="华文细黑"/>
                <w:color w:val="000000"/>
                <w:sz w:val="16"/>
                <w:szCs w:val="16"/>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细黑" w:hAnsi="华文细黑" w:eastAsia="华文细黑" w:cs="华文细黑"/>
                <w:color w:val="000000"/>
                <w:sz w:val="16"/>
                <w:szCs w:val="16"/>
              </w:rPr>
            </w:pPr>
            <w:r>
              <w:rPr>
                <w:rFonts w:hint="eastAsia" w:ascii="华文细黑" w:hAnsi="华文细黑" w:eastAsia="华文细黑" w:cs="华文细黑"/>
                <w:color w:val="000000"/>
                <w:kern w:val="0"/>
                <w:sz w:val="16"/>
                <w:szCs w:val="16"/>
              </w:rPr>
              <w:t>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16"/>
                <w:szCs w:val="16"/>
              </w:rPr>
            </w:pPr>
            <w:r>
              <w:rPr>
                <w:rFonts w:hint="eastAsia" w:ascii="华文细黑" w:hAnsi="华文细黑" w:eastAsia="华文细黑" w:cs="华文细黑"/>
                <w:color w:val="000000"/>
                <w:kern w:val="0"/>
                <w:sz w:val="16"/>
                <w:szCs w:val="16"/>
              </w:rPr>
              <w:t>人员经费</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16"/>
                <w:szCs w:val="16"/>
              </w:rPr>
            </w:pPr>
            <w:r>
              <w:rPr>
                <w:rFonts w:hint="eastAsia" w:ascii="华文细黑" w:hAnsi="华文细黑" w:eastAsia="华文细黑" w:cs="华文细黑"/>
                <w:color w:val="000000"/>
                <w:kern w:val="0"/>
                <w:sz w:val="16"/>
                <w:szCs w:val="16"/>
              </w:rPr>
              <w:t>公用经费</w:t>
            </w: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细黑" w:hAnsi="华文细黑" w:eastAsia="华文细黑" w:cs="华文细黑"/>
                <w:color w:val="000000"/>
                <w:sz w:val="16"/>
                <w:szCs w:val="16"/>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细黑" w:hAnsi="华文细黑" w:eastAsia="华文细黑" w:cs="华文细黑"/>
                <w:color w:val="000000"/>
                <w:sz w:val="16"/>
                <w:szCs w:val="16"/>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细黑" w:hAnsi="华文细黑" w:eastAsia="华文细黑" w:cs="华文细黑"/>
                <w:color w:val="000000"/>
                <w:sz w:val="16"/>
                <w:szCs w:val="16"/>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细黑" w:hAnsi="华文细黑" w:eastAsia="华文细黑" w:cs="华文细黑"/>
                <w:color w:val="000000"/>
                <w:sz w:val="16"/>
                <w:szCs w:val="16"/>
              </w:rPr>
            </w:pPr>
          </w:p>
        </w:tc>
      </w:tr>
      <w:tr>
        <w:tblPrEx>
          <w:tblCellMar>
            <w:top w:w="0" w:type="dxa"/>
            <w:left w:w="108" w:type="dxa"/>
            <w:bottom w:w="0" w:type="dxa"/>
            <w:right w:w="108" w:type="dxa"/>
          </w:tblCellMar>
        </w:tblPrEx>
        <w:trPr>
          <w:trHeight w:val="34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rPr>
              <w:t>*</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rPr>
              <w:t>*</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rPr>
              <w:t>*</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rPr>
              <w:t>栏次</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6"/>
                <w:szCs w:val="16"/>
              </w:rPr>
            </w:pPr>
            <w:r>
              <w:rPr>
                <w:rFonts w:ascii="Arial" w:hAnsi="Arial" w:cs="Arial"/>
                <w:color w:val="000000"/>
                <w:kern w:val="0"/>
                <w:sz w:val="16"/>
                <w:szCs w:val="16"/>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6"/>
                <w:szCs w:val="16"/>
              </w:rPr>
            </w:pPr>
            <w:r>
              <w:rPr>
                <w:rFonts w:ascii="Arial" w:hAnsi="Arial" w:cs="Arial"/>
                <w:color w:val="000000"/>
                <w:kern w:val="0"/>
                <w:sz w:val="16"/>
                <w:szCs w:val="16"/>
              </w:rPr>
              <w:t>2</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6"/>
                <w:szCs w:val="16"/>
              </w:rPr>
            </w:pPr>
            <w:r>
              <w:rPr>
                <w:rFonts w:ascii="Arial" w:hAnsi="Arial" w:cs="Arial"/>
                <w:color w:val="000000"/>
                <w:kern w:val="0"/>
                <w:sz w:val="16"/>
                <w:szCs w:val="16"/>
              </w:rPr>
              <w:t>3</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6"/>
                <w:szCs w:val="16"/>
              </w:rPr>
            </w:pPr>
            <w:r>
              <w:rPr>
                <w:rFonts w:ascii="Arial" w:hAnsi="Arial" w:cs="Arial"/>
                <w:color w:val="000000"/>
                <w:kern w:val="0"/>
                <w:sz w:val="16"/>
                <w:szCs w:val="16"/>
              </w:rPr>
              <w:t>4</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6"/>
                <w:szCs w:val="16"/>
              </w:rPr>
            </w:pPr>
            <w:r>
              <w:rPr>
                <w:rFonts w:ascii="Arial" w:hAnsi="Arial" w:cs="Arial"/>
                <w:color w:val="000000"/>
                <w:kern w:val="0"/>
                <w:sz w:val="16"/>
                <w:szCs w:val="16"/>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6"/>
                <w:szCs w:val="16"/>
              </w:rPr>
            </w:pPr>
            <w:r>
              <w:rPr>
                <w:rFonts w:ascii="Arial" w:hAnsi="Arial" w:cs="Arial"/>
                <w:color w:val="000000"/>
                <w:kern w:val="0"/>
                <w:sz w:val="16"/>
                <w:szCs w:val="16"/>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6"/>
                <w:szCs w:val="16"/>
              </w:rPr>
            </w:pPr>
            <w:r>
              <w:rPr>
                <w:rFonts w:ascii="Arial" w:hAnsi="Arial" w:cs="Arial"/>
                <w:color w:val="000000"/>
                <w:kern w:val="0"/>
                <w:sz w:val="16"/>
                <w:szCs w:val="16"/>
              </w:rPr>
              <w:t>7</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6"/>
                <w:szCs w:val="16"/>
              </w:rPr>
            </w:pPr>
            <w:r>
              <w:rPr>
                <w:rFonts w:ascii="Arial" w:hAnsi="Arial" w:cs="Arial"/>
                <w:color w:val="000000"/>
                <w:kern w:val="0"/>
                <w:sz w:val="16"/>
                <w:szCs w:val="16"/>
              </w:rPr>
              <w:t>8</w:t>
            </w:r>
          </w:p>
        </w:tc>
      </w:tr>
      <w:tr>
        <w:tblPrEx>
          <w:tblCellMar>
            <w:top w:w="0" w:type="dxa"/>
            <w:left w:w="108" w:type="dxa"/>
            <w:bottom w:w="0" w:type="dxa"/>
            <w:right w:w="108" w:type="dxa"/>
          </w:tblCellMar>
        </w:tblPrEx>
        <w:trPr>
          <w:trHeight w:val="34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208</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社会保障和就业支出</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 xml:space="preserve">19.80 </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 xml:space="preserve">19.80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 xml:space="preserve">19.80 </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34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208</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05</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行政事业单位养老支出</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 xml:space="preserve">19.80 </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 xml:space="preserve">19.80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 xml:space="preserve">19.80 </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34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208</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05</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05</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机关事业单位基本养老保险缴费支出</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 xml:space="preserve">19.80 </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19.80</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 xml:space="preserve">19.80 </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34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210</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卫生健康支出</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14.13</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 xml:space="preserve">14.13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 xml:space="preserve">14.13 </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34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210</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行政事业单位医疗</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14.13</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14.13</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14.13</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34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210</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01</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行政单位医疗</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14.13</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14.13</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14.13</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34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212</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城乡社区支出</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 xml:space="preserve">6049.40 </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408.69</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308.50</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 xml:space="preserve">100.19 </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 xml:space="preserve">5640.71 </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34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212</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01</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城乡社区管理事务</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6049.40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408.69</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308.50</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 xml:space="preserve">100.19 </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 xml:space="preserve">5640.71 </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34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212</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01</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01</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行政运行</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408.69</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408.69</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308.50</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 xml:space="preserve">100.19 </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34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212</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01</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02</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一般行政管理事务</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 xml:space="preserve">5640.71 </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r>
              <w:rPr>
                <w:rFonts w:hint="eastAsia" w:ascii="宋体" w:hAnsi="宋体" w:cs="宋体"/>
                <w:color w:val="000000"/>
                <w:sz w:val="16"/>
                <w:szCs w:val="16"/>
              </w:rPr>
              <w:t xml:space="preserve">    </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 xml:space="preserve">5640.71 </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34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212</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05</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城乡社区环境卫生</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34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212</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05</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01</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城乡社区环境卫生</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34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color w:val="000000"/>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color w:val="000000"/>
                <w:sz w:val="18"/>
                <w:szCs w:val="18"/>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华文细黑" w:hAnsi="华文细黑" w:eastAsia="华文细黑" w:cs="华文细黑"/>
                <w:color w:val="000000"/>
                <w:sz w:val="18"/>
                <w:szCs w:val="18"/>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34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color w:val="000000"/>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color w:val="000000"/>
                <w:sz w:val="18"/>
                <w:szCs w:val="18"/>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rPr>
              <w:t>总  计</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6083.33</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442.62</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342.43</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100.19</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5640.71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p>
        </w:tc>
      </w:tr>
    </w:tbl>
    <w:p>
      <w:pPr>
        <w:widowControl/>
        <w:spacing w:line="360" w:lineRule="auto"/>
        <w:jc w:val="left"/>
        <w:rPr>
          <w:rFonts w:ascii="仿宋_GB2312" w:hAnsi="仿宋_GB2312" w:eastAsia="仿宋_GB2312" w:cs="仿宋_GB2312"/>
          <w:color w:val="3E3E3E"/>
          <w:kern w:val="0"/>
          <w:sz w:val="32"/>
          <w:szCs w:val="32"/>
        </w:rPr>
      </w:pPr>
    </w:p>
    <w:p>
      <w:pPr>
        <w:widowControl/>
        <w:spacing w:line="360" w:lineRule="auto"/>
        <w:jc w:val="left"/>
        <w:rPr>
          <w:rFonts w:ascii="仿宋_GB2312" w:hAnsi="仿宋_GB2312" w:eastAsia="仿宋_GB2312" w:cs="仿宋_GB2312"/>
          <w:color w:val="3E3E3E"/>
          <w:kern w:val="0"/>
          <w:sz w:val="32"/>
          <w:szCs w:val="32"/>
        </w:rPr>
      </w:pPr>
      <w:r>
        <w:fldChar w:fldCharType="begin"/>
      </w:r>
      <w:r>
        <w:instrText xml:space="preserve"> HYPERLINK "http://www.ccgxj.gov.cn/xxgkml/cwgk/201604/W020160405536937815403.xls" </w:instrText>
      </w:r>
      <w:r>
        <w:fldChar w:fldCharType="separate"/>
      </w:r>
      <w:r>
        <w:rPr>
          <w:rFonts w:hint="eastAsia" w:ascii="仿宋_GB2312" w:hAnsi="仿宋_GB2312" w:eastAsia="仿宋_GB2312" w:cs="仿宋_GB2312"/>
          <w:color w:val="3E3E3E"/>
          <w:kern w:val="0"/>
          <w:sz w:val="32"/>
          <w:szCs w:val="32"/>
        </w:rPr>
        <w:t>3.2023年一般公共预算部门基本支出预算表</w:t>
      </w:r>
      <w:r>
        <w:rPr>
          <w:rFonts w:hint="eastAsia" w:ascii="仿宋_GB2312" w:hAnsi="仿宋_GB2312" w:eastAsia="仿宋_GB2312" w:cs="仿宋_GB2312"/>
          <w:color w:val="3E3E3E"/>
          <w:kern w:val="0"/>
          <w:sz w:val="32"/>
          <w:szCs w:val="32"/>
        </w:rPr>
        <w:fldChar w:fldCharType="end"/>
      </w:r>
    </w:p>
    <w:tbl>
      <w:tblPr>
        <w:tblStyle w:val="5"/>
        <w:tblW w:w="4998" w:type="pct"/>
        <w:tblInd w:w="0" w:type="dxa"/>
        <w:tblLayout w:type="autofit"/>
        <w:tblCellMar>
          <w:top w:w="0" w:type="dxa"/>
          <w:left w:w="108" w:type="dxa"/>
          <w:bottom w:w="0" w:type="dxa"/>
          <w:right w:w="108" w:type="dxa"/>
        </w:tblCellMar>
      </w:tblPr>
      <w:tblGrid>
        <w:gridCol w:w="1616"/>
        <w:gridCol w:w="3297"/>
        <w:gridCol w:w="1087"/>
        <w:gridCol w:w="1096"/>
        <w:gridCol w:w="1423"/>
      </w:tblGrid>
      <w:tr>
        <w:tblPrEx>
          <w:tblCellMar>
            <w:top w:w="0" w:type="dxa"/>
            <w:left w:w="108" w:type="dxa"/>
            <w:bottom w:w="0" w:type="dxa"/>
            <w:right w:w="108" w:type="dxa"/>
          </w:tblCellMar>
        </w:tblPrEx>
        <w:trPr>
          <w:trHeight w:val="400" w:hRule="atLeast"/>
        </w:trPr>
        <w:tc>
          <w:tcPr>
            <w:tcW w:w="949" w:type="pct"/>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表3</w:t>
            </w:r>
          </w:p>
        </w:tc>
        <w:tc>
          <w:tcPr>
            <w:tcW w:w="1934"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38"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43"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34" w:type="pct"/>
            <w:tcBorders>
              <w:top w:val="nil"/>
              <w:left w:val="nil"/>
              <w:bottom w:val="nil"/>
              <w:right w:val="nil"/>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450" w:hRule="atLeast"/>
        </w:trPr>
        <w:tc>
          <w:tcPr>
            <w:tcW w:w="5000" w:type="pct"/>
            <w:gridSpan w:val="5"/>
            <w:tcBorders>
              <w:top w:val="nil"/>
              <w:left w:val="nil"/>
              <w:bottom w:val="nil"/>
              <w:right w:val="nil"/>
            </w:tcBorders>
            <w:shd w:val="clear" w:color="auto" w:fill="auto"/>
            <w:noWrap/>
            <w:vAlign w:val="bottom"/>
          </w:tcPr>
          <w:p>
            <w:pPr>
              <w:widowControl/>
              <w:jc w:val="center"/>
              <w:textAlignment w:val="bottom"/>
              <w:rPr>
                <w:rFonts w:ascii="宋体" w:hAnsi="宋体" w:cs="宋体"/>
                <w:b/>
                <w:bCs/>
                <w:color w:val="000000"/>
                <w:sz w:val="36"/>
                <w:szCs w:val="36"/>
              </w:rPr>
            </w:pPr>
            <w:r>
              <w:rPr>
                <w:rFonts w:hint="eastAsia" w:ascii="宋体" w:hAnsi="宋体" w:cs="宋体"/>
                <w:b/>
                <w:bCs/>
                <w:color w:val="000000"/>
                <w:kern w:val="0"/>
                <w:sz w:val="36"/>
                <w:szCs w:val="36"/>
              </w:rPr>
              <w:t>一般公共预算基本支出预算表</w:t>
            </w:r>
          </w:p>
        </w:tc>
      </w:tr>
      <w:tr>
        <w:tblPrEx>
          <w:tblCellMar>
            <w:top w:w="0" w:type="dxa"/>
            <w:left w:w="108" w:type="dxa"/>
            <w:bottom w:w="0" w:type="dxa"/>
            <w:right w:w="108" w:type="dxa"/>
          </w:tblCellMar>
        </w:tblPrEx>
        <w:trPr>
          <w:trHeight w:val="255" w:hRule="atLeast"/>
        </w:trPr>
        <w:tc>
          <w:tcPr>
            <w:tcW w:w="949"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34"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38"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43"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34" w:type="pct"/>
            <w:tcBorders>
              <w:top w:val="nil"/>
              <w:left w:val="nil"/>
              <w:bottom w:val="nil"/>
              <w:right w:val="nil"/>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285" w:hRule="atLeast"/>
        </w:trPr>
        <w:tc>
          <w:tcPr>
            <w:tcW w:w="949" w:type="pct"/>
            <w:tcBorders>
              <w:top w:val="nil"/>
              <w:left w:val="nil"/>
              <w:bottom w:val="nil"/>
              <w:right w:val="nil"/>
            </w:tcBorders>
            <w:shd w:val="clear" w:color="auto" w:fill="auto"/>
            <w:noWrap/>
            <w:vAlign w:val="bottom"/>
          </w:tcPr>
          <w:p>
            <w:pPr>
              <w:rPr>
                <w:rFonts w:ascii="宋体" w:hAnsi="宋体" w:cs="宋体"/>
                <w:color w:val="000000"/>
                <w:sz w:val="24"/>
                <w:szCs w:val="24"/>
              </w:rPr>
            </w:pPr>
          </w:p>
        </w:tc>
        <w:tc>
          <w:tcPr>
            <w:tcW w:w="1934"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38" w:type="pct"/>
            <w:tcBorders>
              <w:top w:val="nil"/>
              <w:left w:val="nil"/>
              <w:bottom w:val="nil"/>
              <w:right w:val="nil"/>
            </w:tcBorders>
            <w:shd w:val="clear" w:color="auto" w:fill="auto"/>
            <w:noWrap/>
            <w:vAlign w:val="bottom"/>
          </w:tcPr>
          <w:p>
            <w:pPr>
              <w:jc w:val="center"/>
              <w:rPr>
                <w:rFonts w:ascii="宋体" w:hAnsi="宋体" w:cs="宋体"/>
                <w:color w:val="000000"/>
                <w:sz w:val="24"/>
                <w:szCs w:val="24"/>
              </w:rPr>
            </w:pPr>
          </w:p>
        </w:tc>
        <w:tc>
          <w:tcPr>
            <w:tcW w:w="643" w:type="pct"/>
            <w:tcBorders>
              <w:top w:val="nil"/>
              <w:left w:val="nil"/>
              <w:bottom w:val="nil"/>
              <w:right w:val="nil"/>
            </w:tcBorders>
            <w:shd w:val="clear" w:color="auto" w:fill="auto"/>
            <w:noWrap/>
            <w:vAlign w:val="bottom"/>
          </w:tcPr>
          <w:p>
            <w:pPr>
              <w:jc w:val="center"/>
              <w:rPr>
                <w:rFonts w:ascii="宋体" w:hAnsi="宋体" w:cs="宋体"/>
                <w:color w:val="000000"/>
                <w:sz w:val="24"/>
                <w:szCs w:val="24"/>
              </w:rPr>
            </w:pPr>
          </w:p>
        </w:tc>
        <w:tc>
          <w:tcPr>
            <w:tcW w:w="834" w:type="pct"/>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rPr>
              <w:t>单位：万元</w:t>
            </w:r>
          </w:p>
        </w:tc>
      </w:tr>
      <w:tr>
        <w:tblPrEx>
          <w:tblCellMar>
            <w:top w:w="0" w:type="dxa"/>
            <w:left w:w="108" w:type="dxa"/>
            <w:bottom w:w="0" w:type="dxa"/>
            <w:right w:w="108" w:type="dxa"/>
          </w:tblCellMar>
        </w:tblPrEx>
        <w:trPr>
          <w:trHeight w:val="560" w:hRule="atLeast"/>
        </w:trPr>
        <w:tc>
          <w:tcPr>
            <w:tcW w:w="28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经济分类</w:t>
            </w:r>
          </w:p>
        </w:tc>
        <w:tc>
          <w:tcPr>
            <w:tcW w:w="21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2023年基本支出</w:t>
            </w: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科目编码</w:t>
            </w:r>
          </w:p>
        </w:tc>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人员经费</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公用经费</w:t>
            </w: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301</w:t>
            </w:r>
          </w:p>
        </w:tc>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工资福利支出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341.83</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341.83</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30101</w:t>
            </w:r>
          </w:p>
        </w:tc>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基本工资</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153.88</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153.88</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30102</w:t>
            </w:r>
          </w:p>
        </w:tc>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津贴补贴</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146.70</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146.70</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30106</w:t>
            </w:r>
          </w:p>
        </w:tc>
        <w:tc>
          <w:tcPr>
            <w:tcW w:w="19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伙食补助费</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7.20</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7.20</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30108</w:t>
            </w:r>
          </w:p>
        </w:tc>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机关事业单位基本养老保险缴费</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19.80</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19.80</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30110</w:t>
            </w:r>
          </w:p>
        </w:tc>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职工基本医疗保险缴费</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14.13</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14.13</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30114</w:t>
            </w:r>
          </w:p>
        </w:tc>
        <w:tc>
          <w:tcPr>
            <w:tcW w:w="19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医疗费</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0.12</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0.12</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302</w:t>
            </w:r>
          </w:p>
        </w:tc>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商品和服务支出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100.19</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100.19</w:t>
            </w: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30201</w:t>
            </w:r>
          </w:p>
        </w:tc>
        <w:tc>
          <w:tcPr>
            <w:tcW w:w="19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办公费</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8.28</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8.28</w:t>
            </w: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30205</w:t>
            </w:r>
          </w:p>
        </w:tc>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水费</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1.30</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1.30</w:t>
            </w: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30206</w:t>
            </w:r>
          </w:p>
        </w:tc>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电费</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4.50</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4.50</w:t>
            </w: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30207</w:t>
            </w:r>
          </w:p>
        </w:tc>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邮电费</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3.50</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3.50</w:t>
            </w: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30208</w:t>
            </w:r>
          </w:p>
        </w:tc>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取暖费</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10.57</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10.57</w:t>
            </w: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30214</w:t>
            </w:r>
          </w:p>
        </w:tc>
        <w:tc>
          <w:tcPr>
            <w:tcW w:w="19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租赁费</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3.60</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3.60</w:t>
            </w: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30226</w:t>
            </w:r>
          </w:p>
        </w:tc>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物业管理费</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38.00</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38.00</w:t>
            </w: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30239</w:t>
            </w:r>
          </w:p>
        </w:tc>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其他交通费用</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19.92</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19.92</w:t>
            </w: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30231</w:t>
            </w:r>
          </w:p>
        </w:tc>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公务用车运行费</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10.52</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10.52</w:t>
            </w: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303</w:t>
            </w:r>
          </w:p>
        </w:tc>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对个人和家庭补助</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0.6</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0.6</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30302</w:t>
            </w:r>
          </w:p>
        </w:tc>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退休费</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30309</w:t>
            </w:r>
          </w:p>
        </w:tc>
        <w:tc>
          <w:tcPr>
            <w:tcW w:w="19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奖励金</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0.6</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0.6</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310</w:t>
            </w:r>
          </w:p>
        </w:tc>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资本性支出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31002</w:t>
            </w:r>
          </w:p>
        </w:tc>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办公设备购置</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合计</w:t>
            </w:r>
          </w:p>
        </w:tc>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442.62</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342.43</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100.19</w:t>
            </w: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line="360" w:lineRule="auto"/>
        <w:jc w:val="left"/>
        <w:rPr>
          <w:rFonts w:ascii="仿宋_GB2312" w:hAnsi="仿宋_GB2312" w:eastAsia="仿宋_GB2312" w:cs="仿宋_GB2312"/>
          <w:color w:val="3E3E3E"/>
          <w:kern w:val="0"/>
          <w:sz w:val="32"/>
          <w:szCs w:val="32"/>
        </w:rPr>
      </w:pPr>
      <w:r>
        <w:fldChar w:fldCharType="begin"/>
      </w:r>
      <w:r>
        <w:instrText xml:space="preserve"> HYPERLINK "http://www.ccgxj.gov.cn/xxgkml/cwgk/201604/W020160405536939064777.xlsx" </w:instrText>
      </w:r>
      <w:r>
        <w:fldChar w:fldCharType="separate"/>
      </w:r>
      <w:r>
        <w:rPr>
          <w:rFonts w:hint="eastAsia" w:ascii="仿宋_GB2312" w:hAnsi="仿宋_GB2312" w:eastAsia="仿宋_GB2312" w:cs="仿宋_GB2312"/>
          <w:color w:val="3E3E3E"/>
          <w:kern w:val="0"/>
          <w:sz w:val="32"/>
          <w:szCs w:val="32"/>
        </w:rPr>
        <w:t>4.2023年一般公共预算“三公”经费支出预算表</w:t>
      </w:r>
      <w:r>
        <w:rPr>
          <w:rFonts w:hint="eastAsia" w:ascii="仿宋_GB2312" w:hAnsi="仿宋_GB2312" w:eastAsia="仿宋_GB2312" w:cs="仿宋_GB2312"/>
          <w:color w:val="3E3E3E"/>
          <w:kern w:val="0"/>
          <w:sz w:val="32"/>
          <w:szCs w:val="32"/>
        </w:rPr>
        <w:fldChar w:fldCharType="end"/>
      </w:r>
    </w:p>
    <w:tbl>
      <w:tblPr>
        <w:tblStyle w:val="5"/>
        <w:tblW w:w="4998" w:type="pct"/>
        <w:tblInd w:w="0" w:type="dxa"/>
        <w:tblLayout w:type="autofit"/>
        <w:tblCellMar>
          <w:top w:w="0" w:type="dxa"/>
          <w:left w:w="108" w:type="dxa"/>
          <w:bottom w:w="0" w:type="dxa"/>
          <w:right w:w="108" w:type="dxa"/>
        </w:tblCellMar>
      </w:tblPr>
      <w:tblGrid>
        <w:gridCol w:w="3736"/>
        <w:gridCol w:w="785"/>
        <w:gridCol w:w="123"/>
        <w:gridCol w:w="799"/>
        <w:gridCol w:w="3076"/>
      </w:tblGrid>
      <w:tr>
        <w:tblPrEx>
          <w:tblCellMar>
            <w:top w:w="0" w:type="dxa"/>
            <w:left w:w="108" w:type="dxa"/>
            <w:bottom w:w="0" w:type="dxa"/>
            <w:right w:w="108" w:type="dxa"/>
          </w:tblCellMar>
        </w:tblPrEx>
        <w:trPr>
          <w:trHeight w:val="555" w:hRule="atLeast"/>
        </w:trPr>
        <w:tc>
          <w:tcPr>
            <w:tcW w:w="2193" w:type="pct"/>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表4</w:t>
            </w:r>
          </w:p>
        </w:tc>
        <w:tc>
          <w:tcPr>
            <w:tcW w:w="461"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41"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805" w:type="pct"/>
            <w:tcBorders>
              <w:top w:val="nil"/>
              <w:left w:val="nil"/>
              <w:bottom w:val="nil"/>
              <w:right w:val="nil"/>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450" w:hRule="atLeast"/>
        </w:trPr>
        <w:tc>
          <w:tcPr>
            <w:tcW w:w="5000" w:type="pct"/>
            <w:gridSpan w:val="5"/>
            <w:tcBorders>
              <w:top w:val="nil"/>
              <w:left w:val="nil"/>
              <w:bottom w:val="nil"/>
              <w:right w:val="nil"/>
            </w:tcBorders>
            <w:shd w:val="clear" w:color="auto" w:fill="auto"/>
            <w:noWrap/>
            <w:vAlign w:val="bottom"/>
          </w:tcPr>
          <w:p>
            <w:pPr>
              <w:widowControl/>
              <w:jc w:val="center"/>
              <w:textAlignment w:val="bottom"/>
              <w:rPr>
                <w:rFonts w:ascii="宋体" w:hAnsi="宋体" w:cs="宋体"/>
                <w:b/>
                <w:bCs/>
                <w:color w:val="000000"/>
                <w:sz w:val="36"/>
                <w:szCs w:val="36"/>
              </w:rPr>
            </w:pPr>
            <w:r>
              <w:rPr>
                <w:rFonts w:hint="eastAsia" w:ascii="宋体" w:hAnsi="宋体" w:cs="宋体"/>
                <w:b/>
                <w:bCs/>
                <w:color w:val="000000"/>
                <w:kern w:val="0"/>
                <w:sz w:val="36"/>
                <w:szCs w:val="36"/>
              </w:rPr>
              <w:t>“三公”经费支出预算表</w:t>
            </w:r>
          </w:p>
        </w:tc>
      </w:tr>
      <w:tr>
        <w:tblPrEx>
          <w:tblCellMar>
            <w:top w:w="0" w:type="dxa"/>
            <w:left w:w="108" w:type="dxa"/>
            <w:bottom w:w="0" w:type="dxa"/>
            <w:right w:w="108" w:type="dxa"/>
          </w:tblCellMar>
        </w:tblPrEx>
        <w:trPr>
          <w:trHeight w:val="255" w:hRule="atLeast"/>
        </w:trPr>
        <w:tc>
          <w:tcPr>
            <w:tcW w:w="2193"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33"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69"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805" w:type="pct"/>
            <w:tcBorders>
              <w:top w:val="nil"/>
              <w:left w:val="nil"/>
              <w:bottom w:val="nil"/>
              <w:right w:val="nil"/>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285" w:hRule="atLeast"/>
        </w:trPr>
        <w:tc>
          <w:tcPr>
            <w:tcW w:w="2193" w:type="pct"/>
            <w:tcBorders>
              <w:top w:val="nil"/>
              <w:left w:val="nil"/>
              <w:bottom w:val="nil"/>
              <w:right w:val="nil"/>
            </w:tcBorders>
            <w:shd w:val="clear" w:color="auto" w:fill="auto"/>
            <w:noWrap/>
            <w:vAlign w:val="bottom"/>
          </w:tcPr>
          <w:p>
            <w:pPr>
              <w:rPr>
                <w:rFonts w:ascii="宋体" w:hAnsi="宋体" w:cs="宋体"/>
                <w:color w:val="000000"/>
                <w:sz w:val="24"/>
                <w:szCs w:val="24"/>
              </w:rPr>
            </w:pPr>
          </w:p>
        </w:tc>
        <w:tc>
          <w:tcPr>
            <w:tcW w:w="533"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69"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805" w:type="pct"/>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4"/>
                <w:szCs w:val="24"/>
              </w:rPr>
            </w:pPr>
            <w:r>
              <w:rPr>
                <w:rFonts w:hint="eastAsia" w:ascii="宋体" w:hAnsi="宋体" w:cs="宋体"/>
                <w:color w:val="000000"/>
                <w:kern w:val="0"/>
                <w:sz w:val="24"/>
                <w:szCs w:val="24"/>
              </w:rPr>
              <w:t>单位：万元</w:t>
            </w:r>
          </w:p>
        </w:tc>
      </w:tr>
      <w:tr>
        <w:tblPrEx>
          <w:tblCellMar>
            <w:top w:w="0" w:type="dxa"/>
            <w:left w:w="108" w:type="dxa"/>
            <w:bottom w:w="0" w:type="dxa"/>
            <w:right w:w="108" w:type="dxa"/>
          </w:tblCellMar>
        </w:tblPrEx>
        <w:trPr>
          <w:trHeight w:val="885" w:hRule="atLeast"/>
        </w:trPr>
        <w:tc>
          <w:tcPr>
            <w:tcW w:w="2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w:t>
            </w:r>
            <w:r>
              <w:rPr>
                <w:rStyle w:val="10"/>
              </w:rPr>
              <w:t xml:space="preserve">    </w:t>
            </w:r>
            <w:r>
              <w:rPr>
                <w:rStyle w:val="11"/>
                <w:rFonts w:hint="default"/>
              </w:rPr>
              <w:t>目</w:t>
            </w:r>
          </w:p>
        </w:tc>
        <w:tc>
          <w:tcPr>
            <w:tcW w:w="5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000000"/>
                <w:sz w:val="22"/>
                <w:szCs w:val="22"/>
              </w:rPr>
            </w:pPr>
            <w:r>
              <w:rPr>
                <w:rFonts w:ascii="Times New Roman" w:hAnsi="Times New Roman" w:cs="Times New Roman"/>
                <w:b/>
                <w:bCs/>
                <w:color w:val="000000"/>
                <w:kern w:val="0"/>
                <w:sz w:val="22"/>
                <w:szCs w:val="22"/>
              </w:rPr>
              <w:t>202</w:t>
            </w:r>
            <w:r>
              <w:rPr>
                <w:rFonts w:hint="eastAsia" w:ascii="Times New Roman" w:hAnsi="Times New Roman" w:cs="Times New Roman"/>
                <w:b/>
                <w:bCs/>
                <w:color w:val="000000"/>
                <w:kern w:val="0"/>
                <w:sz w:val="22"/>
                <w:szCs w:val="22"/>
              </w:rPr>
              <w:t>3</w:t>
            </w:r>
            <w:r>
              <w:rPr>
                <w:rStyle w:val="11"/>
                <w:rFonts w:hint="default"/>
              </w:rPr>
              <w:t>年预算数</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比</w:t>
            </w:r>
            <w:r>
              <w:rPr>
                <w:rStyle w:val="10"/>
              </w:rPr>
              <w:t>202</w:t>
            </w:r>
            <w:r>
              <w:rPr>
                <w:rStyle w:val="10"/>
                <w:rFonts w:hint="eastAsia"/>
              </w:rPr>
              <w:t>2</w:t>
            </w:r>
            <w:r>
              <w:rPr>
                <w:rStyle w:val="12"/>
                <w:rFonts w:hint="default"/>
              </w:rPr>
              <w:t>年预算数</w:t>
            </w:r>
            <w:r>
              <w:rPr>
                <w:rStyle w:val="12"/>
                <w:rFonts w:hint="default"/>
              </w:rPr>
              <w:br w:type="textWrapping"/>
            </w:r>
            <w:r>
              <w:rPr>
                <w:rStyle w:val="12"/>
                <w:rFonts w:hint="default"/>
              </w:rPr>
              <w:t>增减</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增减变化原因说明</w:t>
            </w:r>
          </w:p>
        </w:tc>
      </w:tr>
      <w:tr>
        <w:tblPrEx>
          <w:tblCellMar>
            <w:top w:w="0" w:type="dxa"/>
            <w:left w:w="108" w:type="dxa"/>
            <w:bottom w:w="0" w:type="dxa"/>
            <w:right w:w="108" w:type="dxa"/>
          </w:tblCellMar>
        </w:tblPrEx>
        <w:trPr>
          <w:trHeight w:val="720" w:hRule="atLeast"/>
        </w:trPr>
        <w:tc>
          <w:tcPr>
            <w:tcW w:w="21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rPr>
              <w:t>合</w:t>
            </w:r>
            <w:r>
              <w:rPr>
                <w:rStyle w:val="13"/>
              </w:rPr>
              <w:t xml:space="preserve"> </w:t>
            </w:r>
            <w:r>
              <w:rPr>
                <w:rStyle w:val="14"/>
                <w:rFonts w:hint="default"/>
              </w:rPr>
              <w:t>计</w:t>
            </w:r>
          </w:p>
        </w:tc>
        <w:tc>
          <w:tcPr>
            <w:tcW w:w="53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华文细黑" w:hAnsi="华文细黑" w:eastAsia="华文细黑" w:cs="华文细黑"/>
                <w:color w:val="000000"/>
                <w:sz w:val="22"/>
                <w:szCs w:val="22"/>
              </w:rPr>
            </w:pPr>
            <w:r>
              <w:rPr>
                <w:rFonts w:hint="eastAsia" w:ascii="华文细黑" w:hAnsi="华文细黑" w:eastAsia="华文细黑" w:cs="华文细黑"/>
                <w:color w:val="000000"/>
                <w:sz w:val="22"/>
                <w:szCs w:val="22"/>
              </w:rPr>
              <w:t>10.52</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华文细黑" w:hAnsi="华文细黑" w:eastAsia="华文细黑" w:cs="华文细黑"/>
                <w:color w:val="000000"/>
                <w:sz w:val="22"/>
                <w:szCs w:val="22"/>
              </w:rPr>
            </w:pPr>
            <w:r>
              <w:rPr>
                <w:rFonts w:hint="eastAsia" w:ascii="华文细黑" w:hAnsi="华文细黑" w:eastAsia="华文细黑" w:cs="华文细黑"/>
                <w:color w:val="000000"/>
                <w:sz w:val="22"/>
                <w:szCs w:val="22"/>
              </w:rPr>
              <w:t>2.63</w:t>
            </w:r>
          </w:p>
        </w:tc>
        <w:tc>
          <w:tcPr>
            <w:tcW w:w="18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r>
              <w:rPr>
                <w:rFonts w:hint="eastAsia" w:ascii="华文细黑" w:hAnsi="华文细黑" w:eastAsia="华文细黑" w:cs="华文细黑"/>
                <w:color w:val="000000"/>
                <w:kern w:val="0"/>
                <w:sz w:val="22"/>
                <w:szCs w:val="22"/>
              </w:rPr>
              <w:t>因业务需要增加一辆业务用车</w:t>
            </w:r>
          </w:p>
        </w:tc>
      </w:tr>
      <w:tr>
        <w:tblPrEx>
          <w:tblCellMar>
            <w:top w:w="0" w:type="dxa"/>
            <w:left w:w="108" w:type="dxa"/>
            <w:bottom w:w="0" w:type="dxa"/>
            <w:right w:w="108" w:type="dxa"/>
          </w:tblCellMar>
        </w:tblPrEx>
        <w:trPr>
          <w:trHeight w:val="720" w:hRule="atLeast"/>
        </w:trPr>
        <w:tc>
          <w:tcPr>
            <w:tcW w:w="21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220" w:firstLineChars="100"/>
              <w:jc w:val="left"/>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1</w:t>
            </w:r>
            <w:r>
              <w:rPr>
                <w:rStyle w:val="14"/>
                <w:rFonts w:hint="default"/>
              </w:rPr>
              <w:t>、因公出国（境）费用</w:t>
            </w:r>
          </w:p>
        </w:tc>
        <w:tc>
          <w:tcPr>
            <w:tcW w:w="53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华文细黑" w:hAnsi="华文细黑" w:eastAsia="华文细黑" w:cs="华文细黑"/>
                <w:color w:val="000000"/>
                <w:sz w:val="22"/>
                <w:szCs w:val="22"/>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18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Arial" w:hAnsi="Arial" w:cs="Arial"/>
                <w:color w:val="000000"/>
                <w:sz w:val="22"/>
                <w:szCs w:val="22"/>
              </w:rPr>
            </w:pPr>
            <w:r>
              <w:rPr>
                <w:rFonts w:ascii="Arial" w:hAnsi="Arial" w:cs="Arial"/>
                <w:color w:val="000000"/>
                <w:kern w:val="0"/>
                <w:sz w:val="22"/>
                <w:szCs w:val="22"/>
              </w:rPr>
              <w:t xml:space="preserve"> </w:t>
            </w:r>
          </w:p>
        </w:tc>
      </w:tr>
      <w:tr>
        <w:tblPrEx>
          <w:tblCellMar>
            <w:top w:w="0" w:type="dxa"/>
            <w:left w:w="108" w:type="dxa"/>
            <w:bottom w:w="0" w:type="dxa"/>
            <w:right w:w="108" w:type="dxa"/>
          </w:tblCellMar>
        </w:tblPrEx>
        <w:trPr>
          <w:trHeight w:val="720" w:hRule="atLeast"/>
        </w:trPr>
        <w:tc>
          <w:tcPr>
            <w:tcW w:w="21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220" w:firstLineChars="100"/>
              <w:jc w:val="left"/>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w:t>
            </w:r>
            <w:r>
              <w:rPr>
                <w:rStyle w:val="14"/>
                <w:rFonts w:hint="default"/>
              </w:rPr>
              <w:t>、公务接待费</w:t>
            </w:r>
          </w:p>
        </w:tc>
        <w:tc>
          <w:tcPr>
            <w:tcW w:w="53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华文细黑" w:hAnsi="华文细黑" w:eastAsia="华文细黑" w:cs="华文细黑"/>
                <w:color w:val="000000"/>
                <w:sz w:val="22"/>
                <w:szCs w:val="22"/>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18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r>
      <w:tr>
        <w:tblPrEx>
          <w:tblCellMar>
            <w:top w:w="0" w:type="dxa"/>
            <w:left w:w="108" w:type="dxa"/>
            <w:bottom w:w="0" w:type="dxa"/>
            <w:right w:w="108" w:type="dxa"/>
          </w:tblCellMar>
        </w:tblPrEx>
        <w:trPr>
          <w:trHeight w:val="720" w:hRule="atLeast"/>
        </w:trPr>
        <w:tc>
          <w:tcPr>
            <w:tcW w:w="21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220" w:firstLineChars="100"/>
              <w:jc w:val="left"/>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3</w:t>
            </w:r>
            <w:r>
              <w:rPr>
                <w:rStyle w:val="14"/>
                <w:rFonts w:hint="default"/>
              </w:rPr>
              <w:t>、公务用车费</w:t>
            </w:r>
          </w:p>
        </w:tc>
        <w:tc>
          <w:tcPr>
            <w:tcW w:w="53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华文细黑" w:hAnsi="华文细黑" w:eastAsia="华文细黑" w:cs="华文细黑"/>
                <w:color w:val="000000"/>
                <w:sz w:val="22"/>
                <w:szCs w:val="22"/>
              </w:rPr>
            </w:pPr>
            <w:r>
              <w:rPr>
                <w:rFonts w:hint="eastAsia" w:ascii="华文细黑" w:hAnsi="华文细黑" w:eastAsia="华文细黑" w:cs="华文细黑"/>
                <w:color w:val="000000"/>
                <w:sz w:val="22"/>
                <w:szCs w:val="22"/>
              </w:rPr>
              <w:t>10.52</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华文细黑" w:hAnsi="华文细黑" w:eastAsia="华文细黑" w:cs="华文细黑"/>
                <w:color w:val="000000"/>
                <w:sz w:val="22"/>
                <w:szCs w:val="22"/>
              </w:rPr>
            </w:pPr>
            <w:r>
              <w:rPr>
                <w:rFonts w:hint="eastAsia" w:ascii="华文细黑" w:hAnsi="华文细黑" w:eastAsia="华文细黑" w:cs="华文细黑"/>
                <w:color w:val="000000"/>
                <w:sz w:val="22"/>
                <w:szCs w:val="22"/>
              </w:rPr>
              <w:t>2.63</w:t>
            </w:r>
          </w:p>
        </w:tc>
        <w:tc>
          <w:tcPr>
            <w:tcW w:w="18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r>
              <w:rPr>
                <w:rFonts w:hint="eastAsia" w:ascii="华文细黑" w:hAnsi="华文细黑" w:eastAsia="华文细黑" w:cs="华文细黑"/>
                <w:color w:val="000000"/>
                <w:kern w:val="0"/>
                <w:sz w:val="22"/>
                <w:szCs w:val="22"/>
              </w:rPr>
              <w:t>因业务需要增加一辆业务用车</w:t>
            </w:r>
          </w:p>
        </w:tc>
      </w:tr>
      <w:tr>
        <w:tblPrEx>
          <w:tblCellMar>
            <w:top w:w="0" w:type="dxa"/>
            <w:left w:w="108" w:type="dxa"/>
            <w:bottom w:w="0" w:type="dxa"/>
            <w:right w:w="108" w:type="dxa"/>
          </w:tblCellMar>
        </w:tblPrEx>
        <w:trPr>
          <w:trHeight w:val="720" w:hRule="atLeast"/>
        </w:trPr>
        <w:tc>
          <w:tcPr>
            <w:tcW w:w="21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   </w:t>
            </w:r>
            <w:r>
              <w:rPr>
                <w:rStyle w:val="14"/>
                <w:rFonts w:hint="default"/>
              </w:rPr>
              <w:t>其中：（</w:t>
            </w:r>
            <w:r>
              <w:rPr>
                <w:rStyle w:val="13"/>
              </w:rPr>
              <w:t>1</w:t>
            </w:r>
            <w:r>
              <w:rPr>
                <w:rStyle w:val="14"/>
                <w:rFonts w:hint="default"/>
              </w:rPr>
              <w:t>）公务用车运行维护费</w:t>
            </w:r>
          </w:p>
        </w:tc>
        <w:tc>
          <w:tcPr>
            <w:tcW w:w="53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华文细黑" w:hAnsi="华文细黑" w:eastAsia="华文细黑" w:cs="华文细黑"/>
                <w:color w:val="000000"/>
                <w:sz w:val="22"/>
                <w:szCs w:val="22"/>
              </w:rPr>
            </w:pPr>
            <w:r>
              <w:rPr>
                <w:rFonts w:hint="eastAsia" w:ascii="华文细黑" w:hAnsi="华文细黑" w:eastAsia="华文细黑" w:cs="华文细黑"/>
                <w:color w:val="000000"/>
                <w:kern w:val="0"/>
                <w:sz w:val="22"/>
                <w:szCs w:val="22"/>
              </w:rPr>
              <w:t>10.52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华文细黑" w:hAnsi="华文细黑" w:eastAsia="华文细黑" w:cs="华文细黑"/>
                <w:color w:val="000000"/>
                <w:sz w:val="22"/>
                <w:szCs w:val="22"/>
              </w:rPr>
            </w:pPr>
            <w:r>
              <w:rPr>
                <w:rFonts w:hint="eastAsia" w:ascii="华文细黑" w:hAnsi="华文细黑" w:eastAsia="华文细黑" w:cs="华文细黑"/>
                <w:color w:val="000000"/>
                <w:sz w:val="22"/>
                <w:szCs w:val="22"/>
              </w:rPr>
              <w:t>2.63</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华文细黑" w:hAnsi="华文细黑" w:eastAsia="华文细黑" w:cs="华文细黑"/>
                <w:color w:val="000000"/>
                <w:sz w:val="22"/>
                <w:szCs w:val="22"/>
              </w:rPr>
            </w:pPr>
            <w:r>
              <w:rPr>
                <w:rFonts w:hint="eastAsia" w:ascii="华文细黑" w:hAnsi="华文细黑" w:eastAsia="华文细黑" w:cs="华文细黑"/>
                <w:color w:val="000000"/>
                <w:kern w:val="0"/>
                <w:sz w:val="22"/>
                <w:szCs w:val="22"/>
              </w:rPr>
              <w:t>因业务需要增加一辆业务用车</w:t>
            </w:r>
          </w:p>
        </w:tc>
      </w:tr>
      <w:tr>
        <w:tblPrEx>
          <w:tblCellMar>
            <w:top w:w="0" w:type="dxa"/>
            <w:left w:w="108" w:type="dxa"/>
            <w:bottom w:w="0" w:type="dxa"/>
            <w:right w:w="108" w:type="dxa"/>
          </w:tblCellMar>
        </w:tblPrEx>
        <w:trPr>
          <w:trHeight w:val="720" w:hRule="atLeast"/>
        </w:trPr>
        <w:tc>
          <w:tcPr>
            <w:tcW w:w="21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         </w:t>
            </w:r>
            <w:r>
              <w:rPr>
                <w:rStyle w:val="14"/>
                <w:rFonts w:hint="default"/>
              </w:rPr>
              <w:t>（</w:t>
            </w:r>
            <w:r>
              <w:rPr>
                <w:rStyle w:val="13"/>
              </w:rPr>
              <w:t>2</w:t>
            </w:r>
            <w:r>
              <w:rPr>
                <w:rStyle w:val="14"/>
                <w:rFonts w:hint="default"/>
              </w:rPr>
              <w:t>）公务用车购置费</w:t>
            </w:r>
          </w:p>
        </w:tc>
        <w:tc>
          <w:tcPr>
            <w:tcW w:w="53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华文细黑" w:hAnsi="华文细黑" w:eastAsia="华文细黑" w:cs="华文细黑"/>
                <w:color w:val="000000"/>
                <w:sz w:val="22"/>
                <w:szCs w:val="22"/>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18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r>
      <w:tr>
        <w:tblPrEx>
          <w:tblCellMar>
            <w:top w:w="0" w:type="dxa"/>
            <w:left w:w="108" w:type="dxa"/>
            <w:bottom w:w="0" w:type="dxa"/>
            <w:right w:w="108" w:type="dxa"/>
          </w:tblCellMar>
        </w:tblPrEx>
        <w:trPr>
          <w:trHeight w:val="720" w:hRule="atLeast"/>
        </w:trPr>
        <w:tc>
          <w:tcPr>
            <w:tcW w:w="2726" w:type="pct"/>
            <w:gridSpan w:val="3"/>
            <w:tcBorders>
              <w:top w:val="nil"/>
              <w:left w:val="nil"/>
              <w:bottom w:val="nil"/>
              <w:right w:val="single" w:color="000000" w:sz="4" w:space="0"/>
            </w:tcBorders>
            <w:shd w:val="clear" w:color="auto" w:fill="auto"/>
            <w:vAlign w:val="bottom"/>
          </w:tcPr>
          <w:p>
            <w:pPr>
              <w:widowControl/>
              <w:jc w:val="left"/>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  </w:t>
            </w:r>
            <w:r>
              <w:rPr>
                <w:rStyle w:val="14"/>
                <w:rFonts w:hint="default"/>
              </w:rPr>
              <w:t>说明：</w:t>
            </w:r>
          </w:p>
        </w:tc>
        <w:tc>
          <w:tcPr>
            <w:tcW w:w="469" w:type="pct"/>
            <w:tcBorders>
              <w:top w:val="nil"/>
              <w:left w:val="nil"/>
              <w:bottom w:val="nil"/>
              <w:right w:val="nil"/>
            </w:tcBorders>
            <w:shd w:val="clear" w:color="auto" w:fill="auto"/>
            <w:noWrap/>
            <w:vAlign w:val="bottom"/>
          </w:tcPr>
          <w:p>
            <w:pPr>
              <w:rPr>
                <w:rFonts w:ascii="Arial" w:hAnsi="Arial" w:cs="Arial"/>
                <w:color w:val="000000"/>
                <w:sz w:val="22"/>
                <w:szCs w:val="22"/>
              </w:rPr>
            </w:pPr>
          </w:p>
        </w:tc>
        <w:tc>
          <w:tcPr>
            <w:tcW w:w="1805" w:type="pct"/>
            <w:tcBorders>
              <w:top w:val="nil"/>
              <w:left w:val="nil"/>
              <w:bottom w:val="nil"/>
              <w:right w:val="nil"/>
            </w:tcBorders>
            <w:shd w:val="clear" w:color="auto" w:fill="auto"/>
            <w:noWrap/>
            <w:vAlign w:val="bottom"/>
          </w:tcPr>
          <w:p>
            <w:pPr>
              <w:rPr>
                <w:rFonts w:ascii="Arial" w:hAnsi="Arial" w:cs="Arial"/>
                <w:color w:val="000000"/>
                <w:sz w:val="22"/>
                <w:szCs w:val="22"/>
              </w:rPr>
            </w:pPr>
          </w:p>
        </w:tc>
      </w:tr>
      <w:tr>
        <w:tblPrEx>
          <w:tblCellMar>
            <w:top w:w="0" w:type="dxa"/>
            <w:left w:w="108" w:type="dxa"/>
            <w:bottom w:w="0" w:type="dxa"/>
            <w:right w:w="108" w:type="dxa"/>
          </w:tblCellMar>
        </w:tblPrEx>
        <w:trPr>
          <w:trHeight w:val="720" w:hRule="atLeast"/>
        </w:trPr>
        <w:tc>
          <w:tcPr>
            <w:tcW w:w="5000" w:type="pct"/>
            <w:gridSpan w:val="5"/>
            <w:tcBorders>
              <w:top w:val="nil"/>
              <w:left w:val="nil"/>
              <w:bottom w:val="nil"/>
              <w:right w:val="nil"/>
            </w:tcBorders>
            <w:shd w:val="clear" w:color="auto" w:fill="auto"/>
            <w:vAlign w:val="bottom"/>
          </w:tcPr>
          <w:p>
            <w:pPr>
              <w:widowControl/>
              <w:jc w:val="left"/>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    1</w:t>
            </w:r>
            <w:r>
              <w:rPr>
                <w:rStyle w:val="14"/>
                <w:rFonts w:hint="default"/>
              </w:rPr>
              <w:t>、</w:t>
            </w:r>
            <w:r>
              <w:rPr>
                <w:rStyle w:val="15"/>
                <w:rFonts w:ascii="宋体" w:hAnsi="宋体" w:cs="宋体"/>
                <w:sz w:val="24"/>
                <w:szCs w:val="24"/>
              </w:rPr>
              <w:t>“</w:t>
            </w:r>
            <w:r>
              <w:rPr>
                <w:rStyle w:val="14"/>
                <w:rFonts w:hint="default"/>
              </w:rPr>
              <w:t>本年预算数</w:t>
            </w:r>
            <w:r>
              <w:rPr>
                <w:rStyle w:val="15"/>
                <w:rFonts w:ascii="宋体" w:hAnsi="宋体" w:cs="宋体"/>
                <w:sz w:val="24"/>
                <w:szCs w:val="24"/>
              </w:rPr>
              <w:t>”</w:t>
            </w:r>
            <w:r>
              <w:rPr>
                <w:rStyle w:val="14"/>
                <w:rFonts w:hint="default"/>
              </w:rPr>
              <w:t>的单位范围包括部门本级及所属</w:t>
            </w:r>
            <w:r>
              <w:rPr>
                <w:rStyle w:val="16"/>
              </w:rPr>
              <w:t xml:space="preserve">  1 </w:t>
            </w:r>
            <w:r>
              <w:rPr>
                <w:rStyle w:val="14"/>
                <w:rFonts w:hint="default"/>
              </w:rPr>
              <w:t>个预算单位。</w:t>
            </w:r>
            <w:r>
              <w:rPr>
                <w:rStyle w:val="15"/>
                <w:rFonts w:ascii="宋体" w:hAnsi="宋体" w:cs="宋体"/>
                <w:sz w:val="24"/>
                <w:szCs w:val="24"/>
              </w:rPr>
              <w:t xml:space="preserve">   </w:t>
            </w:r>
          </w:p>
        </w:tc>
      </w:tr>
      <w:tr>
        <w:tblPrEx>
          <w:tblCellMar>
            <w:top w:w="0" w:type="dxa"/>
            <w:left w:w="108" w:type="dxa"/>
            <w:bottom w:w="0" w:type="dxa"/>
            <w:right w:w="108" w:type="dxa"/>
          </w:tblCellMar>
        </w:tblPrEx>
        <w:trPr>
          <w:trHeight w:val="720" w:hRule="atLeast"/>
        </w:trPr>
        <w:tc>
          <w:tcPr>
            <w:tcW w:w="5000" w:type="pct"/>
            <w:gridSpan w:val="5"/>
            <w:tcBorders>
              <w:top w:val="nil"/>
              <w:left w:val="nil"/>
              <w:bottom w:val="nil"/>
              <w:right w:val="nil"/>
            </w:tcBorders>
            <w:shd w:val="clear" w:color="auto" w:fill="auto"/>
            <w:vAlign w:val="bottom"/>
          </w:tcPr>
          <w:p>
            <w:pPr>
              <w:widowControl/>
              <w:jc w:val="left"/>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    2</w:t>
            </w:r>
            <w:r>
              <w:rPr>
                <w:rStyle w:val="14"/>
                <w:rFonts w:hint="default"/>
              </w:rPr>
              <w:t>、</w:t>
            </w:r>
            <w:r>
              <w:rPr>
                <w:rStyle w:val="15"/>
                <w:rFonts w:ascii="宋体" w:hAnsi="宋体" w:cs="宋体"/>
                <w:sz w:val="24"/>
                <w:szCs w:val="24"/>
              </w:rPr>
              <w:t>“</w:t>
            </w:r>
            <w:r>
              <w:rPr>
                <w:rStyle w:val="14"/>
                <w:rFonts w:hint="default"/>
              </w:rPr>
              <w:t>本年预算数</w:t>
            </w:r>
            <w:r>
              <w:rPr>
                <w:rStyle w:val="15"/>
                <w:rFonts w:ascii="宋体" w:hAnsi="宋体" w:cs="宋体"/>
                <w:sz w:val="24"/>
                <w:szCs w:val="24"/>
              </w:rPr>
              <w:t>”</w:t>
            </w:r>
            <w:r>
              <w:rPr>
                <w:rStyle w:val="14"/>
                <w:rFonts w:hint="default"/>
              </w:rPr>
              <w:t>的实有人员</w:t>
            </w:r>
            <w:r>
              <w:rPr>
                <w:rStyle w:val="16"/>
              </w:rPr>
              <w:t xml:space="preserve"> </w:t>
            </w:r>
            <w:r>
              <w:rPr>
                <w:rStyle w:val="16"/>
                <w:rFonts w:hint="eastAsia"/>
              </w:rPr>
              <w:t>48</w:t>
            </w:r>
            <w:r>
              <w:rPr>
                <w:rStyle w:val="16"/>
              </w:rPr>
              <w:t xml:space="preserve"> </w:t>
            </w:r>
            <w:r>
              <w:rPr>
                <w:rStyle w:val="14"/>
                <w:rFonts w:hint="default"/>
              </w:rPr>
              <w:t>人，其中：在职人员</w:t>
            </w:r>
            <w:r>
              <w:rPr>
                <w:rStyle w:val="16"/>
              </w:rPr>
              <w:t xml:space="preserve"> 18</w:t>
            </w:r>
            <w:r>
              <w:rPr>
                <w:rStyle w:val="14"/>
                <w:rFonts w:hint="default"/>
              </w:rPr>
              <w:t>人，离退休人员</w:t>
            </w:r>
            <w:r>
              <w:rPr>
                <w:rStyle w:val="16"/>
              </w:rPr>
              <w:t xml:space="preserve"> </w:t>
            </w:r>
            <w:r>
              <w:rPr>
                <w:rStyle w:val="16"/>
                <w:rFonts w:hint="eastAsia"/>
              </w:rPr>
              <w:t>30</w:t>
            </w:r>
            <w:r>
              <w:rPr>
                <w:rStyle w:val="16"/>
              </w:rPr>
              <w:t xml:space="preserve"> </w:t>
            </w:r>
            <w:r>
              <w:rPr>
                <w:rStyle w:val="14"/>
                <w:rFonts w:hint="default"/>
              </w:rPr>
              <w:t>人。</w:t>
            </w: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hAnsi="宋体" w:cs="宋体"/>
          <w:color w:val="3E3E3E"/>
          <w:kern w:val="0"/>
          <w:sz w:val="32"/>
          <w:szCs w:val="32"/>
        </w:rPr>
      </w:pPr>
      <w:r>
        <w:rPr>
          <w:rFonts w:hint="eastAsia" w:ascii="宋体" w:hAnsi="宋体" w:cs="宋体"/>
          <w:color w:val="3E3E3E"/>
          <w:kern w:val="0"/>
          <w:sz w:val="32"/>
          <w:szCs w:val="32"/>
        </w:rPr>
        <w:br w:type="page"/>
      </w:r>
      <w:r>
        <w:fldChar w:fldCharType="begin"/>
      </w:r>
      <w:r>
        <w:instrText xml:space="preserve"> HYPERLINK "http://www.ccgxj.gov.cn/xxgkml/cwgk/201604/W020160405536938434342.xls" </w:instrText>
      </w:r>
      <w:r>
        <w:fldChar w:fldCharType="separate"/>
      </w:r>
      <w:r>
        <w:rPr>
          <w:rFonts w:hint="eastAsia" w:ascii="仿宋_GB2312" w:hAnsi="仿宋_GB2312" w:eastAsia="仿宋_GB2312" w:cs="仿宋_GB2312"/>
          <w:color w:val="3E3E3E"/>
          <w:kern w:val="0"/>
          <w:sz w:val="32"/>
          <w:szCs w:val="32"/>
        </w:rPr>
        <w:t>5.2023年政府性基金预算支出预算表</w:t>
      </w:r>
      <w:r>
        <w:rPr>
          <w:rFonts w:hint="eastAsia" w:ascii="仿宋_GB2312" w:hAnsi="仿宋_GB2312" w:eastAsia="仿宋_GB2312" w:cs="仿宋_GB2312"/>
          <w:color w:val="3E3E3E"/>
          <w:kern w:val="0"/>
          <w:sz w:val="32"/>
          <w:szCs w:val="32"/>
        </w:rPr>
        <w:fldChar w:fldCharType="end"/>
      </w:r>
    </w:p>
    <w:tbl>
      <w:tblPr>
        <w:tblStyle w:val="5"/>
        <w:tblW w:w="4998" w:type="pct"/>
        <w:tblInd w:w="0" w:type="dxa"/>
        <w:tblLayout w:type="autofit"/>
        <w:tblCellMar>
          <w:top w:w="0" w:type="dxa"/>
          <w:left w:w="108" w:type="dxa"/>
          <w:bottom w:w="0" w:type="dxa"/>
          <w:right w:w="108" w:type="dxa"/>
        </w:tblCellMar>
      </w:tblPr>
      <w:tblGrid>
        <w:gridCol w:w="2936"/>
        <w:gridCol w:w="1389"/>
        <w:gridCol w:w="1389"/>
        <w:gridCol w:w="1389"/>
        <w:gridCol w:w="1416"/>
      </w:tblGrid>
      <w:tr>
        <w:tblPrEx>
          <w:tblCellMar>
            <w:top w:w="0" w:type="dxa"/>
            <w:left w:w="108" w:type="dxa"/>
            <w:bottom w:w="0" w:type="dxa"/>
            <w:right w:w="108" w:type="dxa"/>
          </w:tblCellMar>
        </w:tblPrEx>
        <w:trPr>
          <w:trHeight w:val="555" w:hRule="atLeast"/>
        </w:trPr>
        <w:tc>
          <w:tcPr>
            <w:tcW w:w="1727" w:type="pct"/>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表5</w:t>
            </w:r>
          </w:p>
        </w:tc>
        <w:tc>
          <w:tcPr>
            <w:tcW w:w="818"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18"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18"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18" w:type="pct"/>
            <w:tcBorders>
              <w:top w:val="nil"/>
              <w:left w:val="nil"/>
              <w:bottom w:val="nil"/>
              <w:right w:val="nil"/>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450" w:hRule="atLeast"/>
        </w:trPr>
        <w:tc>
          <w:tcPr>
            <w:tcW w:w="5000" w:type="pct"/>
            <w:gridSpan w:val="5"/>
            <w:tcBorders>
              <w:top w:val="nil"/>
              <w:left w:val="nil"/>
              <w:bottom w:val="nil"/>
              <w:right w:val="nil"/>
            </w:tcBorders>
            <w:shd w:val="clear" w:color="auto" w:fill="auto"/>
            <w:noWrap/>
            <w:vAlign w:val="bottom"/>
          </w:tcPr>
          <w:p>
            <w:pPr>
              <w:widowControl/>
              <w:jc w:val="center"/>
              <w:textAlignment w:val="bottom"/>
              <w:rPr>
                <w:rFonts w:ascii="宋体" w:hAnsi="宋体" w:cs="宋体"/>
                <w:b/>
                <w:bCs/>
                <w:color w:val="000000"/>
                <w:sz w:val="36"/>
                <w:szCs w:val="36"/>
              </w:rPr>
            </w:pPr>
            <w:r>
              <w:rPr>
                <w:rFonts w:hint="eastAsia" w:ascii="宋体" w:hAnsi="宋体" w:cs="宋体"/>
                <w:b/>
                <w:bCs/>
                <w:color w:val="000000"/>
                <w:kern w:val="0"/>
                <w:sz w:val="36"/>
                <w:szCs w:val="36"/>
              </w:rPr>
              <w:t>政府性基金预算支出预算表</w:t>
            </w:r>
          </w:p>
        </w:tc>
      </w:tr>
      <w:tr>
        <w:tblPrEx>
          <w:tblCellMar>
            <w:top w:w="0" w:type="dxa"/>
            <w:left w:w="108" w:type="dxa"/>
            <w:bottom w:w="0" w:type="dxa"/>
            <w:right w:w="108" w:type="dxa"/>
          </w:tblCellMar>
        </w:tblPrEx>
        <w:trPr>
          <w:trHeight w:val="255" w:hRule="atLeast"/>
        </w:trPr>
        <w:tc>
          <w:tcPr>
            <w:tcW w:w="1727"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18"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18"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18"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18" w:type="pct"/>
            <w:tcBorders>
              <w:top w:val="nil"/>
              <w:left w:val="nil"/>
              <w:bottom w:val="nil"/>
              <w:right w:val="nil"/>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285" w:hRule="atLeast"/>
        </w:trPr>
        <w:tc>
          <w:tcPr>
            <w:tcW w:w="1727" w:type="pct"/>
            <w:tcBorders>
              <w:top w:val="nil"/>
              <w:left w:val="nil"/>
              <w:bottom w:val="nil"/>
              <w:right w:val="nil"/>
            </w:tcBorders>
            <w:shd w:val="clear" w:color="auto" w:fill="auto"/>
            <w:noWrap/>
            <w:vAlign w:val="bottom"/>
          </w:tcPr>
          <w:p>
            <w:pPr>
              <w:rPr>
                <w:rFonts w:ascii="宋体" w:hAnsi="宋体" w:cs="宋体"/>
                <w:color w:val="000000"/>
                <w:sz w:val="24"/>
                <w:szCs w:val="24"/>
              </w:rPr>
            </w:pPr>
          </w:p>
        </w:tc>
        <w:tc>
          <w:tcPr>
            <w:tcW w:w="818"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18" w:type="pct"/>
            <w:tcBorders>
              <w:top w:val="nil"/>
              <w:left w:val="nil"/>
              <w:bottom w:val="nil"/>
              <w:right w:val="nil"/>
            </w:tcBorders>
            <w:shd w:val="clear" w:color="auto" w:fill="auto"/>
            <w:noWrap/>
            <w:vAlign w:val="bottom"/>
          </w:tcPr>
          <w:p>
            <w:pPr>
              <w:jc w:val="center"/>
              <w:rPr>
                <w:rFonts w:ascii="宋体" w:hAnsi="宋体" w:cs="宋体"/>
                <w:color w:val="000000"/>
                <w:sz w:val="24"/>
                <w:szCs w:val="24"/>
              </w:rPr>
            </w:pPr>
          </w:p>
        </w:tc>
        <w:tc>
          <w:tcPr>
            <w:tcW w:w="818" w:type="pct"/>
            <w:tcBorders>
              <w:top w:val="nil"/>
              <w:left w:val="nil"/>
              <w:bottom w:val="nil"/>
              <w:right w:val="nil"/>
            </w:tcBorders>
            <w:shd w:val="clear" w:color="auto" w:fill="auto"/>
            <w:noWrap/>
            <w:vAlign w:val="bottom"/>
          </w:tcPr>
          <w:p>
            <w:pPr>
              <w:jc w:val="center"/>
              <w:rPr>
                <w:rFonts w:ascii="宋体" w:hAnsi="宋体" w:cs="宋体"/>
                <w:color w:val="000000"/>
                <w:sz w:val="24"/>
                <w:szCs w:val="24"/>
              </w:rPr>
            </w:pPr>
          </w:p>
        </w:tc>
        <w:tc>
          <w:tcPr>
            <w:tcW w:w="818" w:type="pct"/>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rPr>
              <w:t>单位：万元</w:t>
            </w:r>
          </w:p>
        </w:tc>
      </w:tr>
      <w:tr>
        <w:tblPrEx>
          <w:tblCellMar>
            <w:top w:w="0" w:type="dxa"/>
            <w:left w:w="108" w:type="dxa"/>
            <w:bottom w:w="0" w:type="dxa"/>
            <w:right w:w="108" w:type="dxa"/>
          </w:tblCellMar>
        </w:tblPrEx>
        <w:trPr>
          <w:trHeight w:val="308" w:hRule="atLeast"/>
        </w:trPr>
        <w:tc>
          <w:tcPr>
            <w:tcW w:w="17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科目编码</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24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本年政府性基金预算财政拨款支出</w:t>
            </w:r>
          </w:p>
        </w:tc>
      </w:tr>
      <w:tr>
        <w:tblPrEx>
          <w:tblCellMar>
            <w:top w:w="0" w:type="dxa"/>
            <w:left w:w="108" w:type="dxa"/>
            <w:bottom w:w="0" w:type="dxa"/>
            <w:right w:w="108" w:type="dxa"/>
          </w:tblCellMar>
        </w:tblPrEx>
        <w:trPr>
          <w:trHeight w:val="308" w:hRule="atLeast"/>
        </w:trPr>
        <w:tc>
          <w:tcPr>
            <w:tcW w:w="1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r>
      <w:tr>
        <w:tblPrEx>
          <w:tblCellMar>
            <w:top w:w="0" w:type="dxa"/>
            <w:left w:w="108" w:type="dxa"/>
            <w:bottom w:w="0" w:type="dxa"/>
            <w:right w:w="108" w:type="dxa"/>
          </w:tblCellMar>
        </w:tblPrEx>
        <w:trPr>
          <w:trHeight w:val="308" w:hRule="atLeast"/>
        </w:trPr>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imes New Roman" w:hAnsi="Times New Roman" w:cs="Times New Roman"/>
                <w:b/>
                <w:bCs/>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合计</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hAnsi="宋体" w:cs="宋体"/>
          <w:color w:val="3E3E3E"/>
          <w:kern w:val="0"/>
          <w:sz w:val="32"/>
          <w:szCs w:val="32"/>
        </w:rPr>
      </w:pPr>
      <w:r>
        <w:rPr>
          <w:rFonts w:hint="eastAsia" w:ascii="宋体" w:hAnsi="宋体" w:cs="宋体"/>
          <w:color w:val="3E3E3E"/>
          <w:kern w:val="0"/>
          <w:sz w:val="32"/>
          <w:szCs w:val="32"/>
        </w:rPr>
        <w:t>　　</w:t>
      </w:r>
    </w:p>
    <w:p>
      <w:pPr>
        <w:widowControl/>
        <w:spacing w:before="100" w:beforeAutospacing="1" w:after="100" w:afterAutospacing="1" w:line="360" w:lineRule="auto"/>
        <w:jc w:val="left"/>
        <w:rPr>
          <w:rFonts w:ascii="宋体" w:hAnsi="宋体" w:cs="宋体"/>
          <w:color w:val="3E3E3E"/>
          <w:kern w:val="0"/>
          <w:sz w:val="32"/>
          <w:szCs w:val="32"/>
        </w:rPr>
      </w:pPr>
      <w:r>
        <w:rPr>
          <w:rFonts w:hint="eastAsia" w:ascii="宋体" w:hAnsi="宋体" w:cs="宋体"/>
          <w:color w:val="3E3E3E"/>
          <w:kern w:val="0"/>
          <w:sz w:val="32"/>
          <w:szCs w:val="32"/>
        </w:rPr>
        <w:br w:type="page"/>
      </w:r>
      <w:r>
        <w:fldChar w:fldCharType="begin"/>
      </w:r>
      <w:r>
        <w:instrText xml:space="preserve"> HYPERLINK "http://www.ccgxj.gov.cn/xxgkml/cwgk/201604/W020160405536939218217.xls" </w:instrText>
      </w:r>
      <w:r>
        <w:fldChar w:fldCharType="separate"/>
      </w:r>
      <w:r>
        <w:rPr>
          <w:rFonts w:hint="eastAsia" w:ascii="仿宋_GB2312" w:hAnsi="仿宋_GB2312" w:eastAsia="仿宋_GB2312" w:cs="仿宋_GB2312"/>
          <w:color w:val="3E3E3E"/>
          <w:kern w:val="0"/>
          <w:sz w:val="32"/>
          <w:szCs w:val="32"/>
        </w:rPr>
        <w:t>6.2023年部门收支预算总表</w:t>
      </w:r>
      <w:r>
        <w:rPr>
          <w:rFonts w:hint="eastAsia" w:ascii="仿宋_GB2312" w:hAnsi="仿宋_GB2312" w:eastAsia="仿宋_GB2312" w:cs="仿宋_GB2312"/>
          <w:color w:val="3E3E3E"/>
          <w:kern w:val="0"/>
          <w:sz w:val="32"/>
          <w:szCs w:val="32"/>
        </w:rPr>
        <w:fldChar w:fldCharType="end"/>
      </w:r>
    </w:p>
    <w:tbl>
      <w:tblPr>
        <w:tblStyle w:val="5"/>
        <w:tblW w:w="4998" w:type="pct"/>
        <w:tblInd w:w="0" w:type="dxa"/>
        <w:tblLayout w:type="autofit"/>
        <w:tblCellMar>
          <w:top w:w="0" w:type="dxa"/>
          <w:left w:w="108" w:type="dxa"/>
          <w:bottom w:w="0" w:type="dxa"/>
          <w:right w:w="108" w:type="dxa"/>
        </w:tblCellMar>
      </w:tblPr>
      <w:tblGrid>
        <w:gridCol w:w="3076"/>
        <w:gridCol w:w="1043"/>
        <w:gridCol w:w="2636"/>
        <w:gridCol w:w="1764"/>
      </w:tblGrid>
      <w:tr>
        <w:tblPrEx>
          <w:tblCellMar>
            <w:top w:w="0" w:type="dxa"/>
            <w:left w:w="108" w:type="dxa"/>
            <w:bottom w:w="0" w:type="dxa"/>
            <w:right w:w="108" w:type="dxa"/>
          </w:tblCellMar>
        </w:tblPrEx>
        <w:trPr>
          <w:trHeight w:val="255" w:hRule="atLeast"/>
        </w:trPr>
        <w:tc>
          <w:tcPr>
            <w:tcW w:w="1608" w:type="pct"/>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表6</w:t>
            </w:r>
          </w:p>
        </w:tc>
        <w:tc>
          <w:tcPr>
            <w:tcW w:w="911"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44"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334" w:type="pct"/>
            <w:tcBorders>
              <w:top w:val="nil"/>
              <w:left w:val="nil"/>
              <w:bottom w:val="nil"/>
              <w:right w:val="nil"/>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420" w:hRule="atLeast"/>
        </w:trPr>
        <w:tc>
          <w:tcPr>
            <w:tcW w:w="5000" w:type="pct"/>
            <w:gridSpan w:val="4"/>
            <w:tcBorders>
              <w:top w:val="nil"/>
              <w:left w:val="nil"/>
              <w:bottom w:val="nil"/>
              <w:right w:val="nil"/>
            </w:tcBorders>
            <w:shd w:val="clear" w:color="auto" w:fill="auto"/>
            <w:vAlign w:val="bottom"/>
          </w:tcPr>
          <w:p>
            <w:pPr>
              <w:widowControl/>
              <w:jc w:val="center"/>
              <w:textAlignment w:val="bottom"/>
              <w:rPr>
                <w:rFonts w:ascii="宋体" w:hAnsi="宋体" w:cs="宋体"/>
                <w:b/>
                <w:bCs/>
                <w:color w:val="000000"/>
                <w:sz w:val="36"/>
                <w:szCs w:val="36"/>
              </w:rPr>
            </w:pPr>
            <w:r>
              <w:rPr>
                <w:rFonts w:hint="eastAsia" w:ascii="宋体" w:hAnsi="宋体" w:cs="宋体"/>
                <w:b/>
                <w:bCs/>
                <w:color w:val="000000"/>
                <w:kern w:val="0"/>
                <w:sz w:val="36"/>
                <w:szCs w:val="36"/>
              </w:rPr>
              <w:t>部门收支预算总表</w:t>
            </w:r>
          </w:p>
        </w:tc>
      </w:tr>
      <w:tr>
        <w:tblPrEx>
          <w:tblCellMar>
            <w:top w:w="0" w:type="dxa"/>
            <w:left w:w="108" w:type="dxa"/>
            <w:bottom w:w="0" w:type="dxa"/>
            <w:right w:w="108" w:type="dxa"/>
          </w:tblCellMar>
        </w:tblPrEx>
        <w:trPr>
          <w:trHeight w:val="360" w:hRule="atLeast"/>
        </w:trPr>
        <w:tc>
          <w:tcPr>
            <w:tcW w:w="3665" w:type="pct"/>
            <w:gridSpan w:val="3"/>
            <w:tcBorders>
              <w:top w:val="nil"/>
              <w:left w:val="nil"/>
              <w:bottom w:val="nil"/>
              <w:right w:val="nil"/>
            </w:tcBorders>
            <w:shd w:val="clear" w:color="auto" w:fill="auto"/>
            <w:vAlign w:val="bottom"/>
          </w:tcPr>
          <w:p>
            <w:pPr>
              <w:jc w:val="left"/>
              <w:rPr>
                <w:rFonts w:ascii="宋体" w:hAnsi="宋体" w:cs="宋体"/>
                <w:color w:val="000000"/>
                <w:sz w:val="22"/>
                <w:szCs w:val="22"/>
              </w:rPr>
            </w:pPr>
          </w:p>
        </w:tc>
        <w:tc>
          <w:tcPr>
            <w:tcW w:w="1334" w:type="pct"/>
            <w:tcBorders>
              <w:top w:val="nil"/>
              <w:left w:val="nil"/>
              <w:bottom w:val="nil"/>
              <w:right w:val="nil"/>
            </w:tcBorders>
            <w:shd w:val="clear" w:color="auto" w:fill="auto"/>
            <w:vAlign w:val="bottom"/>
          </w:tcPr>
          <w:p>
            <w:pPr>
              <w:widowControl/>
              <w:jc w:val="right"/>
              <w:textAlignment w:val="bottom"/>
              <w:rPr>
                <w:rFonts w:ascii="宋体" w:hAnsi="宋体" w:cs="宋体"/>
                <w:color w:val="000000"/>
                <w:sz w:val="22"/>
                <w:szCs w:val="22"/>
              </w:rPr>
            </w:pPr>
            <w:r>
              <w:rPr>
                <w:rFonts w:hint="eastAsia" w:ascii="宋体" w:hAnsi="宋体" w:cs="宋体"/>
                <w:color w:val="000000"/>
                <w:kern w:val="0"/>
                <w:sz w:val="22"/>
                <w:szCs w:val="22"/>
              </w:rPr>
              <w:t>单位：万元</w:t>
            </w:r>
          </w:p>
        </w:tc>
      </w:tr>
      <w:tr>
        <w:tblPrEx>
          <w:tblCellMar>
            <w:top w:w="0" w:type="dxa"/>
            <w:left w:w="108" w:type="dxa"/>
            <w:bottom w:w="0" w:type="dxa"/>
            <w:right w:w="108" w:type="dxa"/>
          </w:tblCellMar>
        </w:tblPrEx>
        <w:trPr>
          <w:trHeight w:val="390" w:hRule="atLeast"/>
        </w:trPr>
        <w:tc>
          <w:tcPr>
            <w:tcW w:w="2520"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rPr>
              <w:t>收</w:t>
            </w:r>
            <w:r>
              <w:rPr>
                <w:rFonts w:ascii="Times New Roman" w:hAnsi="Times New Roman" w:cs="Times New Roman"/>
                <w:color w:val="000000"/>
                <w:kern w:val="0"/>
                <w:sz w:val="22"/>
                <w:szCs w:val="22"/>
              </w:rPr>
              <w:t xml:space="preserve">      </w:t>
            </w:r>
            <w:r>
              <w:rPr>
                <w:rFonts w:hint="eastAsia" w:ascii="宋体" w:hAnsi="宋体" w:cs="宋体"/>
                <w:color w:val="000000"/>
                <w:kern w:val="0"/>
                <w:sz w:val="22"/>
                <w:szCs w:val="22"/>
              </w:rPr>
              <w:t>入</w:t>
            </w:r>
          </w:p>
        </w:tc>
        <w:tc>
          <w:tcPr>
            <w:tcW w:w="2479"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rPr>
              <w:t>支</w:t>
            </w:r>
            <w:r>
              <w:rPr>
                <w:rFonts w:ascii="Times New Roman" w:hAnsi="Times New Roman" w:cs="Times New Roman"/>
                <w:color w:val="000000"/>
                <w:kern w:val="0"/>
                <w:sz w:val="22"/>
                <w:szCs w:val="22"/>
              </w:rPr>
              <w:t xml:space="preserve">      </w:t>
            </w:r>
            <w:r>
              <w:rPr>
                <w:rFonts w:hint="eastAsia" w:ascii="宋体" w:hAnsi="宋体" w:cs="宋体"/>
                <w:color w:val="000000"/>
                <w:kern w:val="0"/>
                <w:sz w:val="22"/>
                <w:szCs w:val="22"/>
              </w:rPr>
              <w:t>出</w:t>
            </w:r>
          </w:p>
        </w:tc>
      </w:tr>
      <w:tr>
        <w:tblPrEx>
          <w:tblCellMar>
            <w:top w:w="0" w:type="dxa"/>
            <w:left w:w="108" w:type="dxa"/>
            <w:bottom w:w="0" w:type="dxa"/>
            <w:right w:w="108" w:type="dxa"/>
          </w:tblCellMar>
        </w:tblPrEx>
        <w:trPr>
          <w:trHeight w:val="540" w:hRule="atLeast"/>
        </w:trPr>
        <w:tc>
          <w:tcPr>
            <w:tcW w:w="160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rPr>
              <w:t>项目</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rPr>
              <w:t>预算数</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rPr>
              <w:t>项目</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rPr>
              <w:t>预算数</w:t>
            </w:r>
          </w:p>
        </w:tc>
      </w:tr>
      <w:tr>
        <w:tblPrEx>
          <w:tblCellMar>
            <w:top w:w="0" w:type="dxa"/>
            <w:left w:w="108" w:type="dxa"/>
            <w:bottom w:w="0" w:type="dxa"/>
            <w:right w:w="108" w:type="dxa"/>
          </w:tblCellMar>
        </w:tblPrEx>
        <w:trPr>
          <w:trHeight w:val="480" w:hRule="atLeast"/>
        </w:trPr>
        <w:tc>
          <w:tcPr>
            <w:tcW w:w="1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一、一般公共预算财政拨款</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6083.33 </w:t>
            </w:r>
          </w:p>
        </w:tc>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一、社会保障和就业支出</w:t>
            </w:r>
          </w:p>
        </w:tc>
        <w:tc>
          <w:tcPr>
            <w:tcW w:w="1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19.80</w:t>
            </w:r>
          </w:p>
        </w:tc>
      </w:tr>
      <w:tr>
        <w:tblPrEx>
          <w:tblCellMar>
            <w:top w:w="0" w:type="dxa"/>
            <w:left w:w="108" w:type="dxa"/>
            <w:bottom w:w="0" w:type="dxa"/>
            <w:right w:w="108" w:type="dxa"/>
          </w:tblCellMar>
        </w:tblPrEx>
        <w:trPr>
          <w:trHeight w:val="480" w:hRule="atLeast"/>
        </w:trPr>
        <w:tc>
          <w:tcPr>
            <w:tcW w:w="1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二、政府性基金预算财政拨款</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宋体" w:hAnsi="宋体" w:cs="宋体"/>
                <w:color w:val="000000"/>
                <w:sz w:val="22"/>
                <w:szCs w:val="22"/>
              </w:rPr>
            </w:pPr>
          </w:p>
        </w:tc>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二、卫生健康支出</w:t>
            </w:r>
          </w:p>
        </w:tc>
        <w:tc>
          <w:tcPr>
            <w:tcW w:w="1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14.13</w:t>
            </w:r>
          </w:p>
        </w:tc>
      </w:tr>
      <w:tr>
        <w:tblPrEx>
          <w:tblCellMar>
            <w:top w:w="0" w:type="dxa"/>
            <w:left w:w="108" w:type="dxa"/>
            <w:bottom w:w="0" w:type="dxa"/>
            <w:right w:w="108" w:type="dxa"/>
          </w:tblCellMar>
        </w:tblPrEx>
        <w:trPr>
          <w:trHeight w:val="480" w:hRule="atLeast"/>
        </w:trPr>
        <w:tc>
          <w:tcPr>
            <w:tcW w:w="160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rPr>
              <w:t>三、事业收入</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ascii="宋体" w:hAnsi="宋体" w:cs="宋体"/>
                <w:color w:val="000000"/>
                <w:sz w:val="22"/>
                <w:szCs w:val="22"/>
              </w:rPr>
            </w:pPr>
          </w:p>
        </w:tc>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三、城乡社区支出</w:t>
            </w:r>
          </w:p>
        </w:tc>
        <w:tc>
          <w:tcPr>
            <w:tcW w:w="1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6049.40 </w:t>
            </w:r>
          </w:p>
        </w:tc>
      </w:tr>
      <w:tr>
        <w:tblPrEx>
          <w:tblCellMar>
            <w:top w:w="0" w:type="dxa"/>
            <w:left w:w="108" w:type="dxa"/>
            <w:bottom w:w="0" w:type="dxa"/>
            <w:right w:w="108" w:type="dxa"/>
          </w:tblCellMar>
        </w:tblPrEx>
        <w:trPr>
          <w:trHeight w:val="480" w:hRule="atLeast"/>
        </w:trPr>
        <w:tc>
          <w:tcPr>
            <w:tcW w:w="160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rPr>
              <w:t>四、经营收入</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ascii="宋体" w:hAnsi="宋体" w:cs="宋体"/>
                <w:color w:val="000000"/>
                <w:sz w:val="22"/>
                <w:szCs w:val="22"/>
              </w:rPr>
            </w:pPr>
          </w:p>
        </w:tc>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480" w:hRule="atLeast"/>
        </w:trPr>
        <w:tc>
          <w:tcPr>
            <w:tcW w:w="160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rPr>
              <w:t>五、其他收入</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ascii="宋体" w:hAnsi="宋体" w:cs="宋体"/>
                <w:color w:val="000000"/>
                <w:sz w:val="22"/>
                <w:szCs w:val="22"/>
              </w:rPr>
            </w:pPr>
          </w:p>
        </w:tc>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480" w:hRule="atLeast"/>
        </w:trPr>
        <w:tc>
          <w:tcPr>
            <w:tcW w:w="1608"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ascii="宋体" w:hAnsi="宋体" w:cs="宋体"/>
                <w:color w:val="000000"/>
                <w:sz w:val="22"/>
                <w:szCs w:val="22"/>
              </w:rPr>
            </w:pP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ascii="宋体" w:hAnsi="宋体" w:cs="宋体"/>
                <w:color w:val="000000"/>
                <w:sz w:val="22"/>
                <w:szCs w:val="22"/>
              </w:rPr>
            </w:pPr>
          </w:p>
        </w:tc>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480" w:hRule="atLeast"/>
        </w:trPr>
        <w:tc>
          <w:tcPr>
            <w:tcW w:w="1608"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ascii="宋体" w:hAnsi="宋体" w:cs="宋体"/>
                <w:color w:val="000000"/>
                <w:sz w:val="22"/>
                <w:szCs w:val="22"/>
              </w:rPr>
            </w:pP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ascii="宋体" w:hAnsi="宋体" w:cs="宋体"/>
                <w:color w:val="000000"/>
                <w:sz w:val="22"/>
                <w:szCs w:val="22"/>
              </w:rPr>
            </w:pPr>
          </w:p>
        </w:tc>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480" w:hRule="atLeast"/>
        </w:trPr>
        <w:tc>
          <w:tcPr>
            <w:tcW w:w="160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b/>
                <w:bCs/>
                <w:color w:val="000000"/>
                <w:sz w:val="22"/>
                <w:szCs w:val="22"/>
              </w:rPr>
            </w:pPr>
            <w:r>
              <w:rPr>
                <w:rFonts w:hint="eastAsia" w:ascii="宋体" w:hAnsi="宋体" w:cs="宋体"/>
                <w:b/>
                <w:bCs/>
                <w:color w:val="000000"/>
                <w:kern w:val="0"/>
                <w:sz w:val="22"/>
                <w:szCs w:val="22"/>
              </w:rPr>
              <w:t>本年收入合计</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6083.33</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b/>
                <w:bCs/>
                <w:color w:val="000000"/>
                <w:sz w:val="22"/>
                <w:szCs w:val="22"/>
              </w:rPr>
            </w:pPr>
            <w:r>
              <w:rPr>
                <w:rFonts w:hint="eastAsia" w:ascii="宋体" w:hAnsi="宋体" w:cs="宋体"/>
                <w:b/>
                <w:bCs/>
                <w:color w:val="000000"/>
                <w:kern w:val="0"/>
                <w:sz w:val="22"/>
                <w:szCs w:val="22"/>
              </w:rPr>
              <w:t>本年支出合计</w:t>
            </w:r>
          </w:p>
        </w:tc>
        <w:tc>
          <w:tcPr>
            <w:tcW w:w="1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6083.33 </w:t>
            </w:r>
          </w:p>
        </w:tc>
      </w:tr>
      <w:tr>
        <w:tblPrEx>
          <w:tblCellMar>
            <w:top w:w="0" w:type="dxa"/>
            <w:left w:w="108" w:type="dxa"/>
            <w:bottom w:w="0" w:type="dxa"/>
            <w:right w:w="108" w:type="dxa"/>
          </w:tblCellMar>
        </w:tblPrEx>
        <w:trPr>
          <w:trHeight w:val="480" w:hRule="atLeast"/>
        </w:trPr>
        <w:tc>
          <w:tcPr>
            <w:tcW w:w="160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rPr>
              <w:t>用事业基金弥补收支差额</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ascii="宋体" w:hAnsi="宋体" w:cs="宋体"/>
                <w:color w:val="000000"/>
                <w:sz w:val="22"/>
                <w:szCs w:val="22"/>
              </w:rPr>
            </w:pP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rPr>
              <w:t>结转下年</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480" w:hRule="atLeast"/>
        </w:trPr>
        <w:tc>
          <w:tcPr>
            <w:tcW w:w="160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rPr>
              <w:t>上年结转</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ascii="宋体" w:hAnsi="宋体" w:cs="宋体"/>
                <w:color w:val="000000"/>
                <w:sz w:val="22"/>
                <w:szCs w:val="22"/>
              </w:rPr>
            </w:pP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ascii="宋体" w:hAnsi="宋体" w:cs="宋体"/>
                <w:color w:val="000000"/>
                <w:sz w:val="22"/>
                <w:szCs w:val="22"/>
              </w:rPr>
            </w:pP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480" w:hRule="atLeast"/>
        </w:trPr>
        <w:tc>
          <w:tcPr>
            <w:tcW w:w="160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黑体" w:hAnsi="宋体" w:eastAsia="黑体" w:cs="黑体"/>
                <w:b/>
                <w:bCs/>
                <w:color w:val="000000"/>
                <w:sz w:val="22"/>
                <w:szCs w:val="22"/>
              </w:rPr>
            </w:pPr>
            <w:r>
              <w:rPr>
                <w:rFonts w:hint="eastAsia" w:ascii="黑体" w:hAnsi="宋体" w:eastAsia="黑体" w:cs="黑体"/>
                <w:b/>
                <w:bCs/>
                <w:color w:val="000000"/>
                <w:kern w:val="0"/>
                <w:sz w:val="22"/>
                <w:szCs w:val="22"/>
              </w:rPr>
              <w:t>收入总计</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6083.33</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黑体" w:hAnsi="宋体" w:eastAsia="黑体" w:cs="黑体"/>
                <w:b/>
                <w:bCs/>
                <w:color w:val="000000"/>
                <w:sz w:val="22"/>
                <w:szCs w:val="22"/>
              </w:rPr>
            </w:pPr>
            <w:r>
              <w:rPr>
                <w:rFonts w:hint="eastAsia" w:ascii="黑体" w:hAnsi="宋体" w:eastAsia="黑体" w:cs="黑体"/>
                <w:b/>
                <w:bCs/>
                <w:color w:val="000000"/>
                <w:kern w:val="0"/>
                <w:sz w:val="22"/>
                <w:szCs w:val="22"/>
              </w:rPr>
              <w:t>支出总计</w:t>
            </w:r>
          </w:p>
        </w:tc>
        <w:tc>
          <w:tcPr>
            <w:tcW w:w="1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6083.33</w:t>
            </w: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hAnsi="宋体" w:cs="宋体"/>
          <w:color w:val="3E3E3E"/>
          <w:kern w:val="0"/>
          <w:sz w:val="32"/>
          <w:szCs w:val="32"/>
        </w:rPr>
      </w:pPr>
      <w:r>
        <w:rPr>
          <w:rFonts w:hint="eastAsia" w:ascii="宋体" w:hAnsi="宋体" w:cs="宋体"/>
          <w:color w:val="3E3E3E"/>
          <w:kern w:val="0"/>
          <w:sz w:val="32"/>
          <w:szCs w:val="32"/>
        </w:rPr>
        <w:t>　　</w:t>
      </w:r>
    </w:p>
    <w:p>
      <w:pPr>
        <w:spacing w:line="360" w:lineRule="auto"/>
        <w:ind w:firstLine="360"/>
        <w:jc w:val="left"/>
        <w:rPr>
          <w:rFonts w:ascii="宋体" w:hAnsi="宋体" w:cs="宋体"/>
          <w:color w:val="3E3E3E"/>
          <w:kern w:val="0"/>
          <w:sz w:val="32"/>
          <w:szCs w:val="32"/>
        </w:rPr>
      </w:pPr>
      <w:r>
        <w:rPr>
          <w:rFonts w:hint="eastAsia" w:ascii="宋体" w:hAnsi="宋体" w:cs="宋体"/>
          <w:color w:val="3E3E3E"/>
          <w:kern w:val="0"/>
          <w:sz w:val="32"/>
          <w:szCs w:val="32"/>
        </w:rPr>
        <w:br w:type="page"/>
      </w:r>
      <w:r>
        <w:fldChar w:fldCharType="begin"/>
      </w:r>
      <w:r>
        <w:instrText xml:space="preserve"> HYPERLINK "http://www.ccgxj.gov.cn/xxgkml/cwgk/201604/W020160405536939530065.xls" </w:instrText>
      </w:r>
      <w:r>
        <w:fldChar w:fldCharType="separate"/>
      </w:r>
      <w:r>
        <w:rPr>
          <w:rFonts w:hint="eastAsia" w:ascii="仿宋_GB2312" w:hAnsi="仿宋_GB2312" w:eastAsia="仿宋_GB2312" w:cs="仿宋_GB2312"/>
          <w:color w:val="3E3E3E"/>
          <w:kern w:val="0"/>
          <w:sz w:val="32"/>
          <w:szCs w:val="32"/>
        </w:rPr>
        <w:t>7.2023年部门收入预算总表</w:t>
      </w:r>
      <w:r>
        <w:rPr>
          <w:rFonts w:hint="eastAsia" w:ascii="仿宋_GB2312" w:hAnsi="仿宋_GB2312" w:eastAsia="仿宋_GB2312" w:cs="仿宋_GB2312"/>
          <w:color w:val="3E3E3E"/>
          <w:kern w:val="0"/>
          <w:sz w:val="32"/>
          <w:szCs w:val="32"/>
        </w:rPr>
        <w:fldChar w:fldCharType="end"/>
      </w:r>
    </w:p>
    <w:tbl>
      <w:tblPr>
        <w:tblStyle w:val="5"/>
        <w:tblW w:w="4995" w:type="pct"/>
        <w:tblInd w:w="0" w:type="dxa"/>
        <w:tblLayout w:type="fixed"/>
        <w:tblCellMar>
          <w:top w:w="0" w:type="dxa"/>
          <w:left w:w="108" w:type="dxa"/>
          <w:bottom w:w="0" w:type="dxa"/>
          <w:right w:w="108" w:type="dxa"/>
        </w:tblCellMar>
      </w:tblPr>
      <w:tblGrid>
        <w:gridCol w:w="895"/>
        <w:gridCol w:w="951"/>
        <w:gridCol w:w="974"/>
        <w:gridCol w:w="63"/>
        <w:gridCol w:w="913"/>
        <w:gridCol w:w="422"/>
        <w:gridCol w:w="250"/>
        <w:gridCol w:w="269"/>
        <w:gridCol w:w="163"/>
        <w:gridCol w:w="432"/>
        <w:gridCol w:w="31"/>
        <w:gridCol w:w="402"/>
        <w:gridCol w:w="225"/>
        <w:gridCol w:w="208"/>
        <w:gridCol w:w="419"/>
        <w:gridCol w:w="14"/>
        <w:gridCol w:w="434"/>
        <w:gridCol w:w="179"/>
        <w:gridCol w:w="627"/>
        <w:gridCol w:w="642"/>
      </w:tblGrid>
      <w:tr>
        <w:tblPrEx>
          <w:tblCellMar>
            <w:top w:w="0" w:type="dxa"/>
            <w:left w:w="108" w:type="dxa"/>
            <w:bottom w:w="0" w:type="dxa"/>
            <w:right w:w="108" w:type="dxa"/>
          </w:tblCellMar>
        </w:tblPrEx>
        <w:trPr>
          <w:trHeight w:val="255" w:hRule="atLeast"/>
        </w:trPr>
        <w:tc>
          <w:tcPr>
            <w:tcW w:w="526" w:type="pct"/>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表7</w:t>
            </w:r>
          </w:p>
        </w:tc>
        <w:tc>
          <w:tcPr>
            <w:tcW w:w="559"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09"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3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95"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54"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54"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54"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54"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54"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55"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49" w:type="pct"/>
            <w:gridSpan w:val="3"/>
            <w:tcBorders>
              <w:top w:val="nil"/>
              <w:left w:val="nil"/>
              <w:bottom w:val="nil"/>
              <w:right w:val="nil"/>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450" w:hRule="atLeast"/>
        </w:trPr>
        <w:tc>
          <w:tcPr>
            <w:tcW w:w="5000" w:type="pct"/>
            <w:gridSpan w:val="20"/>
            <w:tcBorders>
              <w:top w:val="nil"/>
              <w:left w:val="nil"/>
              <w:bottom w:val="nil"/>
              <w:right w:val="nil"/>
            </w:tcBorders>
            <w:shd w:val="clear" w:color="auto" w:fill="auto"/>
            <w:noWrap/>
            <w:vAlign w:val="bottom"/>
          </w:tcPr>
          <w:p>
            <w:pPr>
              <w:widowControl/>
              <w:jc w:val="center"/>
              <w:textAlignment w:val="bottom"/>
              <w:rPr>
                <w:rFonts w:ascii="宋体" w:hAnsi="宋体" w:cs="宋体"/>
                <w:b/>
                <w:bCs/>
                <w:color w:val="000000"/>
                <w:sz w:val="36"/>
                <w:szCs w:val="36"/>
              </w:rPr>
            </w:pPr>
            <w:r>
              <w:rPr>
                <w:rFonts w:hint="eastAsia" w:ascii="宋体" w:hAnsi="宋体" w:cs="宋体"/>
                <w:b/>
                <w:bCs/>
                <w:color w:val="000000"/>
                <w:kern w:val="0"/>
                <w:sz w:val="36"/>
                <w:szCs w:val="36"/>
              </w:rPr>
              <w:t>部门收入预算总表</w:t>
            </w:r>
          </w:p>
        </w:tc>
      </w:tr>
      <w:tr>
        <w:tblPrEx>
          <w:tblCellMar>
            <w:top w:w="0" w:type="dxa"/>
            <w:left w:w="108" w:type="dxa"/>
            <w:bottom w:w="0" w:type="dxa"/>
            <w:right w:w="108" w:type="dxa"/>
          </w:tblCellMar>
        </w:tblPrEx>
        <w:trPr>
          <w:trHeight w:val="285" w:hRule="atLeast"/>
        </w:trPr>
        <w:tc>
          <w:tcPr>
            <w:tcW w:w="52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59"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09"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3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95"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54"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54"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54"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54"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54"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55"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49" w:type="pct"/>
            <w:gridSpan w:val="3"/>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4"/>
                <w:szCs w:val="24"/>
              </w:rPr>
            </w:pPr>
            <w:r>
              <w:rPr>
                <w:rFonts w:hint="eastAsia" w:ascii="宋体" w:hAnsi="宋体" w:cs="宋体"/>
                <w:color w:val="000000"/>
                <w:kern w:val="0"/>
                <w:sz w:val="24"/>
                <w:szCs w:val="24"/>
              </w:rPr>
              <w:t>单位：万元</w:t>
            </w:r>
          </w:p>
        </w:tc>
      </w:tr>
      <w:tr>
        <w:tblPrEx>
          <w:tblCellMar>
            <w:top w:w="0" w:type="dxa"/>
            <w:left w:w="108" w:type="dxa"/>
            <w:bottom w:w="0" w:type="dxa"/>
            <w:right w:w="108" w:type="dxa"/>
          </w:tblCellMar>
        </w:tblPrEx>
        <w:trPr>
          <w:trHeight w:val="1185"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功能科目编码（类款项）</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功能科目名称</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总计</w:t>
            </w: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一般公共预算财政拨款</w:t>
            </w: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政府性基金预算财政拨款</w:t>
            </w:r>
          </w:p>
        </w:tc>
        <w:tc>
          <w:tcPr>
            <w:tcW w:w="3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事业收入</w:t>
            </w:r>
          </w:p>
        </w:tc>
        <w:tc>
          <w:tcPr>
            <w:tcW w:w="36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事业单位经营收入</w:t>
            </w: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其他收入</w:t>
            </w: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上级补助收入</w:t>
            </w:r>
          </w:p>
        </w:tc>
        <w:tc>
          <w:tcPr>
            <w:tcW w:w="3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附属单位上缴收入</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用事业基金弥补收支差额</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上年结转</w:t>
            </w:r>
          </w:p>
        </w:tc>
      </w:tr>
      <w:tr>
        <w:tblPrEx>
          <w:tblCellMar>
            <w:top w:w="0" w:type="dxa"/>
            <w:left w:w="108" w:type="dxa"/>
            <w:bottom w:w="0" w:type="dxa"/>
            <w:right w:w="108" w:type="dxa"/>
          </w:tblCellMar>
        </w:tblPrEx>
        <w:trPr>
          <w:trHeight w:val="520"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208</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社会保障和就业支出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19.80 </w:t>
            </w: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19.80</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r>
      <w:tr>
        <w:tblPrEx>
          <w:tblCellMar>
            <w:top w:w="0" w:type="dxa"/>
            <w:left w:w="108" w:type="dxa"/>
            <w:bottom w:w="0" w:type="dxa"/>
            <w:right w:w="108" w:type="dxa"/>
          </w:tblCellMar>
        </w:tblPrEx>
        <w:trPr>
          <w:trHeight w:val="520"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20805</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行政事业单位养老支出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19.80 </w:t>
            </w: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19.80</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r>
      <w:tr>
        <w:tblPrEx>
          <w:tblCellMar>
            <w:top w:w="0" w:type="dxa"/>
            <w:left w:w="108" w:type="dxa"/>
            <w:bottom w:w="0" w:type="dxa"/>
            <w:right w:w="108" w:type="dxa"/>
          </w:tblCellMar>
        </w:tblPrEx>
        <w:trPr>
          <w:trHeight w:val="520"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2080505</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机关事业单位基本养老保险缴费支出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19.80 </w:t>
            </w: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19.80</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r>
      <w:tr>
        <w:tblPrEx>
          <w:tblCellMar>
            <w:top w:w="0" w:type="dxa"/>
            <w:left w:w="108" w:type="dxa"/>
            <w:bottom w:w="0" w:type="dxa"/>
            <w:right w:w="108" w:type="dxa"/>
          </w:tblCellMar>
        </w:tblPrEx>
        <w:trPr>
          <w:trHeight w:val="520"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210</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卫生健康支出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14.13</w:t>
            </w: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14.13 </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r>
      <w:tr>
        <w:tblPrEx>
          <w:tblCellMar>
            <w:top w:w="0" w:type="dxa"/>
            <w:left w:w="108" w:type="dxa"/>
            <w:bottom w:w="0" w:type="dxa"/>
            <w:right w:w="108" w:type="dxa"/>
          </w:tblCellMar>
        </w:tblPrEx>
        <w:trPr>
          <w:trHeight w:val="520"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21011</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行政事业单位医疗</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14.13</w:t>
            </w: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14.13</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r>
      <w:tr>
        <w:tblPrEx>
          <w:tblCellMar>
            <w:top w:w="0" w:type="dxa"/>
            <w:left w:w="108" w:type="dxa"/>
            <w:bottom w:w="0" w:type="dxa"/>
            <w:right w:w="108" w:type="dxa"/>
          </w:tblCellMar>
        </w:tblPrEx>
        <w:trPr>
          <w:trHeight w:val="520"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2101101</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行政单位医疗</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14.13</w:t>
            </w: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14.13 </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r>
      <w:tr>
        <w:tblPrEx>
          <w:tblCellMar>
            <w:top w:w="0" w:type="dxa"/>
            <w:left w:w="108" w:type="dxa"/>
            <w:bottom w:w="0" w:type="dxa"/>
            <w:right w:w="108" w:type="dxa"/>
          </w:tblCellMar>
        </w:tblPrEx>
        <w:trPr>
          <w:trHeight w:val="520"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212</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城乡社区支出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6049.40</w:t>
            </w: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6049.40 </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r>
      <w:tr>
        <w:tblPrEx>
          <w:tblCellMar>
            <w:top w:w="0" w:type="dxa"/>
            <w:left w:w="108" w:type="dxa"/>
            <w:bottom w:w="0" w:type="dxa"/>
            <w:right w:w="108" w:type="dxa"/>
          </w:tblCellMar>
        </w:tblPrEx>
        <w:trPr>
          <w:trHeight w:val="520"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21201</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城乡社区管理事务</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6049.40</w:t>
            </w: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6049.40</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r>
      <w:tr>
        <w:tblPrEx>
          <w:tblCellMar>
            <w:top w:w="0" w:type="dxa"/>
            <w:left w:w="108" w:type="dxa"/>
            <w:bottom w:w="0" w:type="dxa"/>
            <w:right w:w="108" w:type="dxa"/>
          </w:tblCellMar>
        </w:tblPrEx>
        <w:trPr>
          <w:trHeight w:val="520"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2120101</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行政运行</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408.69 </w:t>
            </w: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408.69</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r>
      <w:tr>
        <w:tblPrEx>
          <w:tblCellMar>
            <w:top w:w="0" w:type="dxa"/>
            <w:left w:w="108" w:type="dxa"/>
            <w:bottom w:w="0" w:type="dxa"/>
            <w:right w:w="108" w:type="dxa"/>
          </w:tblCellMar>
        </w:tblPrEx>
        <w:trPr>
          <w:trHeight w:val="520"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2120102</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一般行政管理事务</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5640.71 </w:t>
            </w: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5640.71</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r>
      <w:tr>
        <w:tblPrEx>
          <w:tblCellMar>
            <w:top w:w="0" w:type="dxa"/>
            <w:left w:w="108" w:type="dxa"/>
            <w:bottom w:w="0" w:type="dxa"/>
            <w:right w:w="108" w:type="dxa"/>
          </w:tblCellMar>
        </w:tblPrEx>
        <w:trPr>
          <w:trHeight w:val="520"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21205</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城乡社区环境卫生</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r>
      <w:tr>
        <w:tblPrEx>
          <w:tblCellMar>
            <w:top w:w="0" w:type="dxa"/>
            <w:left w:w="108" w:type="dxa"/>
            <w:bottom w:w="0" w:type="dxa"/>
            <w:right w:w="108" w:type="dxa"/>
          </w:tblCellMar>
        </w:tblPrEx>
        <w:trPr>
          <w:trHeight w:val="520"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2120501</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城乡社区环境卫生</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r>
      <w:tr>
        <w:tblPrEx>
          <w:tblCellMar>
            <w:top w:w="0" w:type="dxa"/>
            <w:left w:w="108" w:type="dxa"/>
            <w:bottom w:w="0" w:type="dxa"/>
            <w:right w:w="108" w:type="dxa"/>
          </w:tblCellMar>
        </w:tblPrEx>
        <w:trPr>
          <w:trHeight w:val="520"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2"/>
                <w:szCs w:val="22"/>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合计</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6083.33</w:t>
            </w: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6083.33</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center"/>
              <w:rPr>
                <w:rFonts w:ascii="宋体" w:hAnsi="宋体" w:cs="宋体"/>
                <w:color w:val="000000"/>
                <w:kern w:val="0"/>
                <w:sz w:val="18"/>
                <w:szCs w:val="18"/>
              </w:rPr>
            </w:pPr>
            <w:r>
              <w:rPr>
                <w:rFonts w:ascii="宋体" w:hAnsi="宋体" w:cs="宋体"/>
                <w:color w:val="000000"/>
                <w:kern w:val="0"/>
                <w:sz w:val="18"/>
                <w:szCs w:val="18"/>
              </w:rPr>
              <w:t>0</w:t>
            </w:r>
          </w:p>
        </w:tc>
        <w:tc>
          <w:tcPr>
            <w:tcW w:w="3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center"/>
              <w:rPr>
                <w:rFonts w:ascii="宋体" w:hAnsi="宋体" w:cs="宋体"/>
                <w:color w:val="000000"/>
                <w:kern w:val="0"/>
                <w:sz w:val="18"/>
                <w:szCs w:val="18"/>
              </w:rPr>
            </w:pPr>
            <w:r>
              <w:rPr>
                <w:rFonts w:ascii="宋体" w:hAnsi="宋体" w:cs="宋体"/>
                <w:color w:val="000000"/>
                <w:kern w:val="0"/>
                <w:sz w:val="18"/>
                <w:szCs w:val="18"/>
              </w:rPr>
              <w:t>0</w:t>
            </w:r>
          </w:p>
        </w:tc>
        <w:tc>
          <w:tcPr>
            <w:tcW w:w="3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center"/>
              <w:rPr>
                <w:rFonts w:ascii="宋体" w:hAnsi="宋体" w:cs="宋体"/>
                <w:color w:val="000000"/>
                <w:kern w:val="0"/>
                <w:sz w:val="18"/>
                <w:szCs w:val="18"/>
              </w:rPr>
            </w:pPr>
            <w:r>
              <w:rPr>
                <w:rFonts w:ascii="宋体" w:hAnsi="宋体" w:cs="宋体"/>
                <w:color w:val="000000"/>
                <w:kern w:val="0"/>
                <w:sz w:val="18"/>
                <w:szCs w:val="18"/>
              </w:rPr>
              <w:t>0</w:t>
            </w: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center"/>
              <w:rPr>
                <w:rFonts w:ascii="宋体" w:hAnsi="宋体" w:cs="宋体"/>
                <w:color w:val="000000"/>
                <w:kern w:val="0"/>
                <w:sz w:val="18"/>
                <w:szCs w:val="18"/>
              </w:rPr>
            </w:pPr>
            <w:r>
              <w:rPr>
                <w:rFonts w:ascii="宋体" w:hAnsi="宋体" w:cs="宋体"/>
                <w:color w:val="000000"/>
                <w:kern w:val="0"/>
                <w:sz w:val="18"/>
                <w:szCs w:val="18"/>
              </w:rPr>
              <w:t>0</w:t>
            </w: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center"/>
              <w:rPr>
                <w:rFonts w:ascii="宋体" w:hAnsi="宋体" w:cs="宋体"/>
                <w:color w:val="000000"/>
                <w:kern w:val="0"/>
                <w:sz w:val="18"/>
                <w:szCs w:val="18"/>
              </w:rPr>
            </w:pPr>
            <w:r>
              <w:rPr>
                <w:rFonts w:ascii="宋体" w:hAnsi="宋体" w:cs="宋体"/>
                <w:color w:val="000000"/>
                <w:kern w:val="0"/>
                <w:sz w:val="18"/>
                <w:szCs w:val="18"/>
              </w:rPr>
              <w:t>0</w:t>
            </w:r>
          </w:p>
        </w:tc>
        <w:tc>
          <w:tcPr>
            <w:tcW w:w="3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center"/>
              <w:rPr>
                <w:rFonts w:ascii="宋体" w:hAnsi="宋体" w:cs="宋体"/>
                <w:color w:val="000000"/>
                <w:kern w:val="0"/>
                <w:sz w:val="18"/>
                <w:szCs w:val="18"/>
              </w:rPr>
            </w:pPr>
            <w:r>
              <w:rPr>
                <w:rFonts w:ascii="宋体" w:hAnsi="宋体" w:cs="宋体"/>
                <w:color w:val="000000"/>
                <w:kern w:val="0"/>
                <w:sz w:val="18"/>
                <w:szCs w:val="18"/>
              </w:rPr>
              <w:t>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center"/>
              <w:rPr>
                <w:rFonts w:ascii="宋体" w:hAnsi="宋体" w:cs="宋体"/>
                <w:color w:val="000000"/>
                <w:kern w:val="0"/>
                <w:sz w:val="18"/>
                <w:szCs w:val="18"/>
              </w:rPr>
            </w:pPr>
            <w:r>
              <w:rPr>
                <w:rFonts w:ascii="宋体" w:hAnsi="宋体" w:cs="宋体"/>
                <w:color w:val="000000"/>
                <w:kern w:val="0"/>
                <w:sz w:val="18"/>
                <w:szCs w:val="18"/>
              </w:rPr>
              <w:t>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center"/>
              <w:rPr>
                <w:rFonts w:ascii="宋体" w:hAnsi="宋体" w:cs="宋体"/>
                <w:color w:val="000000"/>
                <w:kern w:val="0"/>
                <w:sz w:val="18"/>
                <w:szCs w:val="18"/>
              </w:rPr>
            </w:pPr>
            <w:r>
              <w:rPr>
                <w:rFonts w:ascii="宋体" w:hAnsi="宋体" w:cs="宋体"/>
                <w:color w:val="000000"/>
                <w:kern w:val="0"/>
                <w:sz w:val="18"/>
                <w:szCs w:val="18"/>
              </w:rPr>
              <w:t>0</w:t>
            </w:r>
          </w:p>
        </w:tc>
      </w:tr>
    </w:tbl>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hAnsi="宋体" w:cs="宋体"/>
          <w:color w:val="3E3E3E"/>
          <w:kern w:val="0"/>
          <w:sz w:val="32"/>
          <w:szCs w:val="32"/>
        </w:rPr>
      </w:pPr>
      <w:r>
        <w:br w:type="page"/>
      </w:r>
      <w:r>
        <w:fldChar w:fldCharType="begin"/>
      </w:r>
      <w:r>
        <w:instrText xml:space="preserve"> HYPERLINK "http://www.ccgxj.gov.cn/xxgkml/cwgk/201604/W020160405536939687469.xls" </w:instrText>
      </w:r>
      <w:r>
        <w:fldChar w:fldCharType="separate"/>
      </w:r>
      <w:r>
        <w:rPr>
          <w:rFonts w:hint="eastAsia" w:ascii="仿宋_GB2312" w:hAnsi="仿宋_GB2312" w:eastAsia="仿宋_GB2312" w:cs="仿宋_GB2312"/>
          <w:color w:val="3E3E3E"/>
          <w:kern w:val="0"/>
          <w:sz w:val="32"/>
          <w:szCs w:val="32"/>
        </w:rPr>
        <w:t>8.2023部门支出预算总表</w:t>
      </w:r>
      <w:r>
        <w:rPr>
          <w:rFonts w:hint="eastAsia" w:ascii="仿宋_GB2312" w:hAnsi="仿宋_GB2312" w:eastAsia="仿宋_GB2312" w:cs="仿宋_GB2312"/>
          <w:color w:val="3E3E3E"/>
          <w:kern w:val="0"/>
          <w:sz w:val="32"/>
          <w:szCs w:val="32"/>
        </w:rPr>
        <w:fldChar w:fldCharType="end"/>
      </w:r>
    </w:p>
    <w:tbl>
      <w:tblPr>
        <w:tblStyle w:val="5"/>
        <w:tblW w:w="4994" w:type="pct"/>
        <w:tblInd w:w="0" w:type="dxa"/>
        <w:tblLayout w:type="fixed"/>
        <w:tblCellMar>
          <w:top w:w="0" w:type="dxa"/>
          <w:left w:w="108" w:type="dxa"/>
          <w:bottom w:w="0" w:type="dxa"/>
          <w:right w:w="108" w:type="dxa"/>
        </w:tblCellMar>
      </w:tblPr>
      <w:tblGrid>
        <w:gridCol w:w="1609"/>
        <w:gridCol w:w="1282"/>
        <w:gridCol w:w="950"/>
        <w:gridCol w:w="58"/>
        <w:gridCol w:w="892"/>
        <w:gridCol w:w="184"/>
        <w:gridCol w:w="766"/>
        <w:gridCol w:w="831"/>
        <w:gridCol w:w="730"/>
        <w:gridCol w:w="1210"/>
      </w:tblGrid>
      <w:tr>
        <w:tblPrEx>
          <w:tblCellMar>
            <w:top w:w="0" w:type="dxa"/>
            <w:left w:w="108" w:type="dxa"/>
            <w:bottom w:w="0" w:type="dxa"/>
            <w:right w:w="108" w:type="dxa"/>
          </w:tblCellMar>
        </w:tblPrEx>
        <w:trPr>
          <w:trHeight w:val="360" w:hRule="atLeast"/>
        </w:trPr>
        <w:tc>
          <w:tcPr>
            <w:tcW w:w="945" w:type="pct"/>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18"/>
                <w:szCs w:val="18"/>
              </w:rPr>
              <w:t>部门预算公开表8</w:t>
            </w:r>
          </w:p>
        </w:tc>
        <w:tc>
          <w:tcPr>
            <w:tcW w:w="753"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92"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32"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50"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88"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29"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11" w:type="pct"/>
            <w:tcBorders>
              <w:top w:val="nil"/>
              <w:left w:val="nil"/>
              <w:bottom w:val="nil"/>
              <w:right w:val="nil"/>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450"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宋体" w:hAnsi="宋体" w:cs="宋体"/>
                <w:b/>
                <w:bCs/>
                <w:color w:val="000000"/>
                <w:sz w:val="36"/>
                <w:szCs w:val="36"/>
              </w:rPr>
            </w:pPr>
            <w:r>
              <w:rPr>
                <w:rFonts w:hint="eastAsia" w:ascii="宋体" w:hAnsi="宋体" w:cs="宋体"/>
                <w:b/>
                <w:bCs/>
                <w:color w:val="000000"/>
                <w:kern w:val="0"/>
                <w:sz w:val="36"/>
                <w:szCs w:val="36"/>
              </w:rPr>
              <w:t>部门支出预算总表</w:t>
            </w:r>
          </w:p>
        </w:tc>
      </w:tr>
      <w:tr>
        <w:tblPrEx>
          <w:tblCellMar>
            <w:top w:w="0" w:type="dxa"/>
            <w:left w:w="108" w:type="dxa"/>
            <w:bottom w:w="0" w:type="dxa"/>
            <w:right w:w="108" w:type="dxa"/>
          </w:tblCellMar>
        </w:tblPrEx>
        <w:trPr>
          <w:trHeight w:val="285" w:hRule="atLeast"/>
        </w:trPr>
        <w:tc>
          <w:tcPr>
            <w:tcW w:w="945"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53"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92"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32"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50"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88"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29"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11" w:type="pct"/>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4"/>
                <w:szCs w:val="24"/>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1185"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功能科目编码（类款项）</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功能科目名称</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总计</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基本支出</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项目支出</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上缴上级支出</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事业单位经营支出</w:t>
            </w:r>
          </w:p>
        </w:tc>
        <w:tc>
          <w:tcPr>
            <w:tcW w:w="7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对下级补助支出</w:t>
            </w:r>
          </w:p>
        </w:tc>
      </w:tr>
      <w:tr>
        <w:tblPrEx>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208</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社会保障和就业支出</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rPr>
              <w:t>19.80</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rPr>
              <w:t>19.80</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20805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行政事业单位养老支出</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rPr>
              <w:t>19.80</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rPr>
              <w:t>19.80</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560"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2080505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机关事业单位基本养老保险缴费支出</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rPr>
              <w:t>19.80</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rPr>
              <w:t>19.80</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210</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卫生健康支出</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rPr>
              <w:t>14.13</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rPr>
              <w:t>14.13</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21011</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行政事业单位医疗</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rPr>
              <w:t>14.13</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rPr>
              <w:t>14.13</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2101101</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行政单位医疗</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rPr>
              <w:t>14.13</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rPr>
              <w:t>14.13</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212</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城乡社区支出</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rPr>
              <w:t>6049.40</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rPr>
              <w:t>408.69</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rPr>
              <w:t>5640.71</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21201</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城乡社区管理事务</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rPr>
              <w:t>6049.40</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rPr>
              <w:t>408.69</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rPr>
              <w:t>5640.71</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2120101</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行政运行</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rPr>
              <w:t>408.69</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rPr>
              <w:t>408.69</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2120102</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一般行政管理事务</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rPr>
              <w:t>5640.71</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rPr>
              <w:t>5640.71</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21205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城乡社区环境卫生</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2120501</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城乡社区环境卫生</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rPr>
              <w:t>6083.33</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rPr>
              <w:t>442.62</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rPr>
              <w:t>5640.71</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bl>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center"/>
        <w:rPr>
          <w:rFonts w:ascii="仿宋_GB2312" w:hAnsi="仿宋_GB2312" w:eastAsia="仿宋_GB2312" w:cs="仿宋_GB2312"/>
          <w:b/>
          <w:bCs/>
          <w:color w:val="3E3E3E"/>
          <w:kern w:val="0"/>
          <w:sz w:val="32"/>
          <w:szCs w:val="32"/>
        </w:rPr>
      </w:pPr>
      <w:r>
        <w:rPr>
          <w:rFonts w:hint="eastAsia" w:ascii="仿宋_GB2312" w:hAnsi="仿宋_GB2312" w:eastAsia="仿宋_GB2312" w:cs="仿宋_GB2312"/>
          <w:sz w:val="32"/>
          <w:szCs w:val="32"/>
        </w:rPr>
        <w:t>第三部分  2023年度部门预算情况说明</w:t>
      </w:r>
    </w:p>
    <w:p>
      <w:pPr>
        <w:widowControl/>
        <w:spacing w:before="100" w:beforeAutospacing="1" w:after="100" w:afterAutospacing="1" w:line="360" w:lineRule="auto"/>
        <w:ind w:firstLine="643" w:firstLineChars="200"/>
        <w:jc w:val="left"/>
        <w:rPr>
          <w:rFonts w:ascii="仿宋_GB2312" w:hAnsi="仿宋_GB2312" w:eastAsia="仿宋_GB2312" w:cs="仿宋_GB2312"/>
          <w:b/>
          <w:bCs/>
          <w:color w:val="3E3E3E"/>
          <w:kern w:val="0"/>
          <w:sz w:val="32"/>
          <w:szCs w:val="32"/>
        </w:rPr>
      </w:pPr>
      <w:r>
        <w:rPr>
          <w:rFonts w:hint="eastAsia" w:ascii="仿宋_GB2312" w:hAnsi="仿宋_GB2312" w:eastAsia="仿宋_GB2312" w:cs="仿宋_GB2312"/>
          <w:b/>
          <w:bCs/>
          <w:color w:val="3E3E3E"/>
          <w:kern w:val="0"/>
          <w:sz w:val="32"/>
          <w:szCs w:val="32"/>
        </w:rPr>
        <w:t>一、2023年财政拨款收支说明</w:t>
      </w:r>
    </w:p>
    <w:p>
      <w:pPr>
        <w:widowControl/>
        <w:spacing w:before="100" w:beforeAutospacing="1" w:after="100" w:afterAutospacing="1" w:line="360" w:lineRule="auto"/>
        <w:jc w:val="left"/>
        <w:rPr>
          <w:rFonts w:ascii="仿宋_GB2312" w:hAnsi="仿宋_GB2312" w:eastAsia="仿宋_GB2312" w:cs="仿宋_GB2312"/>
          <w:color w:val="3E3E3E"/>
          <w:kern w:val="0"/>
          <w:sz w:val="32"/>
          <w:szCs w:val="32"/>
        </w:rPr>
      </w:pPr>
      <w:r>
        <w:rPr>
          <w:rFonts w:ascii="宋体" w:hAnsi="宋体" w:cs="宋体"/>
          <w:color w:val="3E3E3E"/>
          <w:kern w:val="0"/>
          <w:sz w:val="32"/>
          <w:szCs w:val="32"/>
        </w:rPr>
        <w:t xml:space="preserve">    </w:t>
      </w:r>
      <w:r>
        <w:rPr>
          <w:rFonts w:hint="eastAsia" w:ascii="仿宋_GB2312" w:hAnsi="仿宋_GB2312" w:eastAsia="仿宋_GB2312" w:cs="仿宋_GB2312"/>
          <w:color w:val="3E3E3E"/>
          <w:kern w:val="0"/>
          <w:sz w:val="32"/>
          <w:szCs w:val="32"/>
        </w:rPr>
        <w:t>2023年财政拨款6083.33万元，收入合计6083.33万元。</w:t>
      </w:r>
    </w:p>
    <w:p>
      <w:pPr>
        <w:widowControl/>
        <w:spacing w:before="100" w:beforeAutospacing="1" w:after="100" w:afterAutospacing="1" w:line="360" w:lineRule="auto"/>
        <w:jc w:val="left"/>
        <w:rPr>
          <w:rFonts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　　2023年财政预算支出6083.33万元</w:t>
      </w:r>
      <w:r>
        <w:rPr>
          <w:rFonts w:hint="eastAsia" w:ascii="宋体" w:hAnsi="宋体" w:cs="宋体"/>
          <w:color w:val="3E3E3E"/>
          <w:kern w:val="0"/>
          <w:sz w:val="32"/>
          <w:szCs w:val="32"/>
        </w:rPr>
        <w:t>，</w:t>
      </w:r>
      <w:r>
        <w:rPr>
          <w:rFonts w:hint="eastAsia" w:ascii="仿宋_GB2312" w:hAnsi="仿宋_GB2312" w:eastAsia="仿宋_GB2312" w:cs="仿宋_GB2312"/>
          <w:color w:val="3E3E3E"/>
          <w:kern w:val="0"/>
          <w:sz w:val="32"/>
          <w:szCs w:val="32"/>
        </w:rPr>
        <w:t>其中，基本支出442.62万元，项目支出5640.71万元。</w:t>
      </w:r>
    </w:p>
    <w:p>
      <w:pPr>
        <w:widowControl/>
        <w:spacing w:before="100" w:beforeAutospacing="1" w:after="100" w:afterAutospacing="1" w:line="360" w:lineRule="auto"/>
        <w:ind w:firstLine="643" w:firstLineChars="200"/>
        <w:jc w:val="left"/>
        <w:rPr>
          <w:rFonts w:ascii="仿宋_GB2312" w:hAnsi="仿宋_GB2312" w:eastAsia="仿宋_GB2312" w:cs="仿宋_GB2312"/>
          <w:b/>
          <w:bCs/>
          <w:color w:val="3E3E3E"/>
          <w:kern w:val="0"/>
          <w:sz w:val="32"/>
          <w:szCs w:val="32"/>
        </w:rPr>
      </w:pPr>
      <w:r>
        <w:rPr>
          <w:rFonts w:hint="eastAsia" w:ascii="仿宋_GB2312" w:hAnsi="仿宋_GB2312" w:eastAsia="仿宋_GB2312" w:cs="仿宋_GB2312"/>
          <w:b/>
          <w:bCs/>
          <w:color w:val="3E3E3E"/>
          <w:kern w:val="0"/>
          <w:sz w:val="32"/>
          <w:szCs w:val="32"/>
        </w:rPr>
        <w:t>二、一般公共预算支出表说明</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仿宋_GB2312" w:hAnsi="仿宋_GB2312" w:eastAsia="仿宋_GB2312" w:cs="仿宋_GB2312"/>
          <w:color w:val="3E3E3E"/>
          <w:kern w:val="0"/>
          <w:sz w:val="32"/>
          <w:szCs w:val="32"/>
        </w:rPr>
        <w:t>社会保障和就业支出19.18万元,卫生健康支出14.13万元,城乡社区支出6049.40万元。</w:t>
      </w:r>
    </w:p>
    <w:p>
      <w:pPr>
        <w:widowControl/>
        <w:spacing w:before="100" w:beforeAutospacing="1" w:after="100" w:afterAutospacing="1" w:line="360" w:lineRule="auto"/>
        <w:ind w:firstLine="643" w:firstLineChars="200"/>
        <w:jc w:val="left"/>
        <w:rPr>
          <w:rFonts w:ascii="仿宋_GB2312" w:hAnsi="仿宋_GB2312" w:eastAsia="仿宋_GB2312" w:cs="仿宋_GB2312"/>
          <w:b/>
          <w:bCs/>
          <w:color w:val="3E3E3E"/>
          <w:kern w:val="0"/>
          <w:sz w:val="32"/>
          <w:szCs w:val="32"/>
        </w:rPr>
      </w:pPr>
      <w:r>
        <w:rPr>
          <w:rFonts w:hint="eastAsia" w:ascii="仿宋_GB2312" w:hAnsi="仿宋_GB2312" w:eastAsia="仿宋_GB2312" w:cs="仿宋_GB2312"/>
          <w:b/>
          <w:bCs/>
          <w:color w:val="3E3E3E"/>
          <w:kern w:val="0"/>
          <w:sz w:val="32"/>
          <w:szCs w:val="32"/>
        </w:rPr>
        <w:t>三、一般公共预算基本支出情况说明</w:t>
      </w:r>
    </w:p>
    <w:p>
      <w:pPr>
        <w:widowControl/>
        <w:spacing w:before="100" w:beforeAutospacing="1" w:after="100" w:afterAutospacing="1" w:line="360" w:lineRule="auto"/>
        <w:ind w:firstLine="640" w:firstLineChars="200"/>
        <w:jc w:val="left"/>
        <w:rPr>
          <w:rFonts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1.工资福利支出341.83万元</w:t>
      </w:r>
    </w:p>
    <w:p>
      <w:pPr>
        <w:widowControl/>
        <w:spacing w:before="100" w:beforeAutospacing="1" w:after="100" w:afterAutospacing="1" w:line="360" w:lineRule="auto"/>
        <w:ind w:firstLine="640" w:firstLineChars="200"/>
        <w:jc w:val="left"/>
        <w:rPr>
          <w:rFonts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2.商品和服务支出100.19万元</w:t>
      </w:r>
    </w:p>
    <w:p>
      <w:pPr>
        <w:widowControl/>
        <w:spacing w:before="100" w:beforeAutospacing="1" w:after="100" w:afterAutospacing="1" w:line="360" w:lineRule="auto"/>
        <w:ind w:firstLine="640" w:firstLineChars="200"/>
        <w:jc w:val="left"/>
        <w:rPr>
          <w:rFonts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3.对个人和家庭补助支出0.6万元</w:t>
      </w:r>
    </w:p>
    <w:p>
      <w:pPr>
        <w:widowControl/>
        <w:spacing w:before="100" w:beforeAutospacing="1" w:after="100" w:afterAutospacing="1" w:line="360" w:lineRule="auto"/>
        <w:ind w:firstLine="640" w:firstLineChars="200"/>
        <w:jc w:val="left"/>
        <w:rPr>
          <w:rFonts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共计基本支出442.62万元。</w:t>
      </w:r>
    </w:p>
    <w:p>
      <w:pPr>
        <w:widowControl/>
        <w:spacing w:before="100" w:beforeAutospacing="1" w:after="100" w:afterAutospacing="1" w:line="360" w:lineRule="auto"/>
        <w:ind w:firstLine="643" w:firstLineChars="200"/>
        <w:jc w:val="left"/>
        <w:rPr>
          <w:rFonts w:ascii="仿宋_GB2312" w:hAnsi="仿宋_GB2312" w:eastAsia="仿宋_GB2312" w:cs="仿宋_GB2312"/>
          <w:b/>
          <w:bCs/>
          <w:color w:val="3E3E3E"/>
          <w:kern w:val="0"/>
          <w:sz w:val="32"/>
          <w:szCs w:val="32"/>
        </w:rPr>
      </w:pPr>
      <w:r>
        <w:rPr>
          <w:rFonts w:hint="eastAsia" w:ascii="仿宋_GB2312" w:hAnsi="仿宋_GB2312" w:eastAsia="仿宋_GB2312" w:cs="仿宋_GB2312"/>
          <w:b/>
          <w:bCs/>
          <w:color w:val="3E3E3E"/>
          <w:kern w:val="0"/>
          <w:sz w:val="32"/>
          <w:szCs w:val="32"/>
        </w:rPr>
        <w:t>四、2023年“三公”经费预算情况说明</w:t>
      </w:r>
    </w:p>
    <w:p>
      <w:pPr>
        <w:widowControl/>
        <w:spacing w:before="100" w:beforeAutospacing="1" w:after="100" w:afterAutospacing="1" w:line="360" w:lineRule="auto"/>
        <w:jc w:val="left"/>
        <w:rPr>
          <w:rFonts w:ascii="仿宋_GB2312" w:hAnsi="仿宋_GB2312" w:eastAsia="仿宋_GB2312" w:cs="仿宋_GB2312"/>
          <w:color w:val="3E3E3E"/>
          <w:kern w:val="0"/>
          <w:sz w:val="32"/>
          <w:szCs w:val="32"/>
        </w:rPr>
      </w:pPr>
      <w:r>
        <w:rPr>
          <w:rFonts w:hint="eastAsia" w:ascii="宋体" w:hAnsi="宋体" w:cs="宋体"/>
          <w:color w:val="3E3E3E"/>
          <w:kern w:val="0"/>
          <w:sz w:val="32"/>
          <w:szCs w:val="32"/>
        </w:rPr>
        <w:t>　　</w:t>
      </w:r>
      <w:r>
        <w:rPr>
          <w:rFonts w:hint="eastAsia" w:ascii="仿宋_GB2312" w:hAnsi="仿宋_GB2312" w:eastAsia="仿宋_GB2312" w:cs="仿宋_GB2312"/>
          <w:color w:val="3E3E3E"/>
          <w:kern w:val="0"/>
          <w:sz w:val="32"/>
          <w:szCs w:val="32"/>
        </w:rPr>
        <w:t>2023年“三公”经费预算数10.52万元，同比上升33.33%。</w:t>
      </w:r>
    </w:p>
    <w:p>
      <w:pPr>
        <w:widowControl/>
        <w:spacing w:before="100" w:beforeAutospacing="1" w:after="100" w:afterAutospacing="1" w:line="360" w:lineRule="auto"/>
        <w:jc w:val="left"/>
        <w:rPr>
          <w:rFonts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　　其中公务用车费10.52万元，同比上升33.33%。</w:t>
      </w:r>
    </w:p>
    <w:p>
      <w:pPr>
        <w:spacing w:before="120" w:line="360" w:lineRule="auto"/>
        <w:ind w:firstLine="640" w:firstLineChars="200"/>
        <w:rPr>
          <w:rFonts w:ascii="宋体" w:hAnsi="宋体" w:cs="宋体"/>
          <w:color w:val="3E3E3E"/>
          <w:kern w:val="0"/>
          <w:sz w:val="32"/>
          <w:szCs w:val="32"/>
        </w:rPr>
      </w:pPr>
      <w:r>
        <w:rPr>
          <w:rFonts w:hint="eastAsia" w:ascii="仿宋_GB2312" w:hAnsi="仿宋_GB2312" w:eastAsia="仿宋_GB2312" w:cs="仿宋_GB2312"/>
          <w:color w:val="3E3E3E"/>
          <w:kern w:val="0"/>
          <w:sz w:val="32"/>
          <w:szCs w:val="32"/>
        </w:rPr>
        <w:t>上升原因主要是:因业务需要增加一辆业务用车。</w:t>
      </w:r>
    </w:p>
    <w:p>
      <w:pPr>
        <w:autoSpaceDE w:val="0"/>
        <w:autoSpaceDN w:val="0"/>
        <w:adjustRightInd w:val="0"/>
        <w:rPr>
          <w:rFonts w:ascii="宋体" w:cs="Times New Roman"/>
          <w:b/>
          <w:bCs/>
          <w:color w:val="3E3E3E"/>
          <w:kern w:val="0"/>
          <w:sz w:val="32"/>
          <w:szCs w:val="32"/>
        </w:rPr>
      </w:pPr>
      <w:r>
        <w:rPr>
          <w:rFonts w:ascii="宋体" w:hAnsi="宋体" w:cs="宋体"/>
          <w:color w:val="3E3E3E"/>
          <w:kern w:val="0"/>
          <w:sz w:val="32"/>
          <w:szCs w:val="32"/>
        </w:rPr>
        <w:t xml:space="preserve">  </w:t>
      </w:r>
      <w:r>
        <w:rPr>
          <w:rFonts w:hint="eastAsia" w:ascii="仿宋_GB2312" w:hAnsi="仿宋_GB2312" w:eastAsia="仿宋_GB2312" w:cs="仿宋_GB2312"/>
          <w:color w:val="3E3E3E"/>
          <w:kern w:val="0"/>
          <w:sz w:val="32"/>
          <w:szCs w:val="32"/>
        </w:rPr>
        <w:t xml:space="preserve">  </w:t>
      </w:r>
      <w:r>
        <w:rPr>
          <w:rFonts w:hint="eastAsia" w:ascii="仿宋_GB2312" w:hAnsi="仿宋_GB2312" w:eastAsia="仿宋_GB2312" w:cs="仿宋_GB2312"/>
          <w:b/>
          <w:bCs/>
          <w:color w:val="3E3E3E"/>
          <w:kern w:val="0"/>
          <w:sz w:val="32"/>
          <w:szCs w:val="32"/>
        </w:rPr>
        <w:t>五、政府性基金预算说明</w:t>
      </w:r>
    </w:p>
    <w:p>
      <w:pPr>
        <w:autoSpaceDE w:val="0"/>
        <w:autoSpaceDN w:val="0"/>
        <w:adjustRightIn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E3E3E"/>
          <w:kern w:val="0"/>
          <w:sz w:val="32"/>
          <w:szCs w:val="32"/>
        </w:rPr>
        <w:t>2023年我单位没有政府性基金预算支出。</w:t>
      </w:r>
    </w:p>
    <w:p>
      <w:pPr>
        <w:autoSpaceDE w:val="0"/>
        <w:autoSpaceDN w:val="0"/>
        <w:adjustRightInd w:val="0"/>
        <w:ind w:firstLine="643" w:firstLineChars="200"/>
        <w:rPr>
          <w:rFonts w:ascii="仿宋_GB2312" w:hAnsi="仿宋_GB2312" w:eastAsia="仿宋_GB2312" w:cs="仿宋_GB2312"/>
          <w:b/>
          <w:bCs/>
          <w:color w:val="3E3E3E"/>
          <w:kern w:val="0"/>
          <w:sz w:val="32"/>
          <w:szCs w:val="32"/>
        </w:rPr>
      </w:pPr>
      <w:r>
        <w:rPr>
          <w:rFonts w:hint="eastAsia" w:ascii="仿宋_GB2312" w:hAnsi="仿宋_GB2312" w:eastAsia="仿宋_GB2312" w:cs="仿宋_GB2312"/>
          <w:b/>
          <w:bCs/>
          <w:color w:val="3E3E3E"/>
          <w:kern w:val="0"/>
          <w:sz w:val="32"/>
          <w:szCs w:val="32"/>
        </w:rPr>
        <w:t>六、部门收支表说明</w:t>
      </w:r>
    </w:p>
    <w:p>
      <w:pPr>
        <w:spacing w:before="12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E3E3E"/>
          <w:kern w:val="0"/>
          <w:sz w:val="32"/>
          <w:szCs w:val="32"/>
        </w:rPr>
        <w:t>长春市二道区住房和城乡建设局2023年总收入6083.33万元，其中财政拨款6083.33万元。</w:t>
      </w:r>
    </w:p>
    <w:p>
      <w:pPr>
        <w:spacing w:before="12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E3E3E"/>
          <w:kern w:val="0"/>
          <w:sz w:val="32"/>
          <w:szCs w:val="32"/>
        </w:rPr>
        <w:t>社会保障和就业支出19.80万元,卫生健康支出14.13万元,城乡社区支出6049.40万元。</w:t>
      </w:r>
    </w:p>
    <w:p>
      <w:pPr>
        <w:autoSpaceDE w:val="0"/>
        <w:autoSpaceDN w:val="0"/>
        <w:adjustRightInd w:val="0"/>
        <w:ind w:firstLine="643" w:firstLineChars="200"/>
        <w:rPr>
          <w:rFonts w:ascii="仿宋_GB2312" w:hAnsi="仿宋_GB2312" w:eastAsia="仿宋_GB2312" w:cs="仿宋_GB2312"/>
          <w:b/>
          <w:bCs/>
          <w:color w:val="3E3E3E"/>
          <w:kern w:val="0"/>
          <w:sz w:val="32"/>
          <w:szCs w:val="32"/>
        </w:rPr>
      </w:pPr>
      <w:r>
        <w:rPr>
          <w:rFonts w:hint="eastAsia" w:ascii="仿宋_GB2312" w:hAnsi="仿宋_GB2312" w:eastAsia="仿宋_GB2312" w:cs="仿宋_GB2312"/>
          <w:b/>
          <w:bCs/>
          <w:color w:val="3E3E3E"/>
          <w:kern w:val="0"/>
          <w:sz w:val="32"/>
          <w:szCs w:val="32"/>
        </w:rPr>
        <w:t>七、部门收入总表情况</w:t>
      </w:r>
    </w:p>
    <w:p>
      <w:pPr>
        <w:autoSpaceDE w:val="0"/>
        <w:autoSpaceDN w:val="0"/>
        <w:adjustRightInd w:val="0"/>
        <w:ind w:firstLine="640" w:firstLineChars="200"/>
        <w:rPr>
          <w:rFonts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长春市二道区住房和城乡建设局2023年总收入6083.33万元，其中财政拨款6083.33万元。</w:t>
      </w:r>
    </w:p>
    <w:p>
      <w:pPr>
        <w:autoSpaceDE w:val="0"/>
        <w:autoSpaceDN w:val="0"/>
        <w:adjustRightInd w:val="0"/>
        <w:ind w:firstLine="643" w:firstLineChars="200"/>
        <w:rPr>
          <w:rFonts w:ascii="仿宋_GB2312" w:hAnsi="仿宋_GB2312" w:eastAsia="仿宋_GB2312" w:cs="仿宋_GB2312"/>
          <w:b/>
          <w:bCs/>
          <w:color w:val="3E3E3E"/>
          <w:kern w:val="0"/>
          <w:sz w:val="32"/>
          <w:szCs w:val="32"/>
        </w:rPr>
      </w:pPr>
      <w:r>
        <w:rPr>
          <w:rFonts w:hint="eastAsia" w:ascii="仿宋_GB2312" w:hAnsi="仿宋_GB2312" w:eastAsia="仿宋_GB2312" w:cs="仿宋_GB2312"/>
          <w:b/>
          <w:bCs/>
          <w:color w:val="3E3E3E"/>
          <w:kern w:val="0"/>
          <w:sz w:val="32"/>
          <w:szCs w:val="32"/>
        </w:rPr>
        <w:t>八、部门支出总表情况</w:t>
      </w:r>
    </w:p>
    <w:p>
      <w:pPr>
        <w:autoSpaceDE w:val="0"/>
        <w:autoSpaceDN w:val="0"/>
        <w:adjustRightInd w:val="0"/>
        <w:ind w:firstLine="640" w:firstLineChars="200"/>
        <w:rPr>
          <w:rFonts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按功能分类：社会保障和就业支出19.80万元,卫生健康支出14.13万元,城乡社区支出6049.40万元。</w:t>
      </w:r>
    </w:p>
    <w:p>
      <w:pPr>
        <w:autoSpaceDE w:val="0"/>
        <w:autoSpaceDN w:val="0"/>
        <w:adjustRightInd w:val="0"/>
        <w:ind w:firstLine="640" w:firstLineChars="200"/>
        <w:rPr>
          <w:rFonts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科目分类：基本支出442.62万元，项目支出5640.71万元。</w:t>
      </w:r>
    </w:p>
    <w:p>
      <w:pPr>
        <w:autoSpaceDE w:val="0"/>
        <w:autoSpaceDN w:val="0"/>
        <w:adjustRightInd w:val="0"/>
        <w:ind w:firstLine="643" w:firstLineChars="200"/>
        <w:rPr>
          <w:rFonts w:ascii="仿宋_GB2312" w:hAnsi="仿宋_GB2312" w:eastAsia="仿宋_GB2312" w:cs="仿宋_GB2312"/>
          <w:b/>
          <w:bCs/>
          <w:color w:val="3E3E3E"/>
          <w:kern w:val="0"/>
          <w:sz w:val="32"/>
          <w:szCs w:val="32"/>
        </w:rPr>
      </w:pPr>
      <w:r>
        <w:rPr>
          <w:rFonts w:hint="eastAsia" w:ascii="仿宋_GB2312" w:hAnsi="仿宋_GB2312" w:eastAsia="仿宋_GB2312" w:cs="仿宋_GB2312"/>
          <w:b/>
          <w:bCs/>
          <w:color w:val="3E3E3E"/>
          <w:kern w:val="0"/>
          <w:sz w:val="32"/>
          <w:szCs w:val="32"/>
        </w:rPr>
        <w:t>九、机关运行经费支出情况</w:t>
      </w:r>
    </w:p>
    <w:p>
      <w:pPr>
        <w:autoSpaceDE w:val="0"/>
        <w:autoSpaceDN w:val="0"/>
        <w:adjustRightInd w:val="0"/>
        <w:ind w:firstLine="640" w:firstLineChars="200"/>
        <w:rPr>
          <w:rFonts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2023年长春市二道区住房和城乡建设局的机关运行经费财政拨款支出100.19万元，其中办公费8.28万元，水费1.30万元，电费4.50万元，邮电费3.50万元，取暖费10.57万元，租赁费3.60万元，物业管理费38万元，其他交通费用19.92万元，公务用车运行费10.52万元。</w:t>
      </w:r>
    </w:p>
    <w:p>
      <w:pPr>
        <w:autoSpaceDE w:val="0"/>
        <w:autoSpaceDN w:val="0"/>
        <w:adjustRightInd w:val="0"/>
        <w:ind w:firstLine="643" w:firstLineChars="200"/>
        <w:rPr>
          <w:rFonts w:ascii="仿宋_GB2312" w:hAnsi="仿宋_GB2312" w:eastAsia="仿宋_GB2312" w:cs="仿宋_GB2312"/>
          <w:b/>
          <w:bCs/>
          <w:color w:val="3E3E3E"/>
          <w:kern w:val="0"/>
          <w:sz w:val="32"/>
          <w:szCs w:val="32"/>
        </w:rPr>
      </w:pPr>
      <w:r>
        <w:rPr>
          <w:rFonts w:hint="eastAsia" w:ascii="仿宋_GB2312" w:hAnsi="仿宋_GB2312" w:eastAsia="仿宋_GB2312" w:cs="仿宋_GB2312"/>
          <w:b/>
          <w:bCs/>
          <w:color w:val="3E3E3E"/>
          <w:kern w:val="0"/>
          <w:sz w:val="32"/>
          <w:szCs w:val="32"/>
        </w:rPr>
        <w:t>十、国有资产占用情况</w:t>
      </w:r>
    </w:p>
    <w:p>
      <w:pPr>
        <w:autoSpaceDE w:val="0"/>
        <w:autoSpaceDN w:val="0"/>
        <w:adjustRightInd w:val="0"/>
        <w:ind w:firstLine="640" w:firstLineChars="200"/>
        <w:rPr>
          <w:rFonts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2023年长春市二道区住房和城乡建设局本级共有车辆7辆。</w:t>
      </w:r>
    </w:p>
    <w:p>
      <w:pPr>
        <w:autoSpaceDE w:val="0"/>
        <w:autoSpaceDN w:val="0"/>
        <w:adjustRightInd w:val="0"/>
        <w:rPr>
          <w:rFonts w:ascii="宋体" w:cs="Times New Roman"/>
          <w:color w:val="3E3E3E"/>
          <w:kern w:val="0"/>
          <w:sz w:val="32"/>
          <w:szCs w:val="32"/>
        </w:rPr>
      </w:pPr>
    </w:p>
    <w:p>
      <w:pPr>
        <w:autoSpaceDE w:val="0"/>
        <w:autoSpaceDN w:val="0"/>
        <w:adjustRightInd w:val="0"/>
        <w:rPr>
          <w:rFonts w:ascii="宋体" w:hAnsi="宋体" w:cs="宋体"/>
          <w:b/>
          <w:bCs/>
          <w:kern w:val="0"/>
          <w:sz w:val="32"/>
          <w:szCs w:val="32"/>
        </w:rPr>
      </w:pPr>
    </w:p>
    <w:p>
      <w:pPr>
        <w:autoSpaceDE w:val="0"/>
        <w:autoSpaceDN w:val="0"/>
        <w:adjustRightInd w:val="0"/>
        <w:rPr>
          <w:rFonts w:ascii="宋体" w:hAnsi="宋体" w:cs="宋体"/>
          <w:b/>
          <w:bCs/>
          <w:kern w:val="0"/>
          <w:sz w:val="32"/>
          <w:szCs w:val="32"/>
        </w:rPr>
      </w:pPr>
    </w:p>
    <w:p>
      <w:pPr>
        <w:autoSpaceDE w:val="0"/>
        <w:autoSpaceDN w:val="0"/>
        <w:adjustRightInd w:val="0"/>
        <w:rPr>
          <w:rFonts w:ascii="宋体" w:hAnsi="宋体" w:cs="宋体"/>
          <w:b/>
          <w:bCs/>
          <w:kern w:val="0"/>
          <w:sz w:val="32"/>
          <w:szCs w:val="32"/>
        </w:rPr>
      </w:pPr>
    </w:p>
    <w:p>
      <w:pPr>
        <w:autoSpaceDE w:val="0"/>
        <w:autoSpaceDN w:val="0"/>
        <w:adjustRightInd w:val="0"/>
        <w:rPr>
          <w:rFonts w:ascii="宋体" w:hAnsi="宋体" w:cs="宋体"/>
          <w:b/>
          <w:bCs/>
          <w:kern w:val="0"/>
          <w:sz w:val="32"/>
          <w:szCs w:val="32"/>
        </w:rPr>
      </w:pPr>
    </w:p>
    <w:p>
      <w:pPr>
        <w:autoSpaceDE w:val="0"/>
        <w:autoSpaceDN w:val="0"/>
        <w:adjustRightInd w:val="0"/>
        <w:rPr>
          <w:rFonts w:ascii="宋体" w:hAnsi="宋体" w:cs="宋体"/>
          <w:b/>
          <w:bCs/>
          <w:kern w:val="0"/>
          <w:sz w:val="32"/>
          <w:szCs w:val="32"/>
        </w:rPr>
      </w:pPr>
    </w:p>
    <w:p>
      <w:pPr>
        <w:autoSpaceDE w:val="0"/>
        <w:autoSpaceDN w:val="0"/>
        <w:adjustRightInd w:val="0"/>
        <w:rPr>
          <w:rFonts w:ascii="宋体" w:hAnsi="宋体" w:cs="宋体"/>
          <w:b/>
          <w:bCs/>
          <w:kern w:val="0"/>
          <w:sz w:val="32"/>
          <w:szCs w:val="32"/>
        </w:rPr>
      </w:pPr>
    </w:p>
    <w:p>
      <w:pPr>
        <w:autoSpaceDE w:val="0"/>
        <w:autoSpaceDN w:val="0"/>
        <w:adjustRightInd w:val="0"/>
        <w:rPr>
          <w:rFonts w:ascii="宋体" w:hAnsi="宋体" w:cs="宋体"/>
          <w:b/>
          <w:bCs/>
          <w:kern w:val="0"/>
          <w:sz w:val="32"/>
          <w:szCs w:val="32"/>
        </w:rPr>
      </w:pPr>
    </w:p>
    <w:p>
      <w:pPr>
        <w:autoSpaceDE w:val="0"/>
        <w:autoSpaceDN w:val="0"/>
        <w:adjustRightInd w:val="0"/>
        <w:rPr>
          <w:rFonts w:ascii="宋体" w:hAnsi="宋体" w:cs="宋体"/>
          <w:b/>
          <w:bCs/>
          <w:kern w:val="0"/>
          <w:sz w:val="32"/>
          <w:szCs w:val="32"/>
        </w:rPr>
      </w:pPr>
    </w:p>
    <w:p>
      <w:pPr>
        <w:autoSpaceDE w:val="0"/>
        <w:autoSpaceDN w:val="0"/>
        <w:adjustRightInd w:val="0"/>
        <w:rPr>
          <w:rFonts w:ascii="宋体" w:hAnsi="宋体" w:cs="宋体"/>
          <w:b/>
          <w:bCs/>
          <w:kern w:val="0"/>
          <w:sz w:val="32"/>
          <w:szCs w:val="32"/>
        </w:rPr>
      </w:pPr>
    </w:p>
    <w:p>
      <w:pPr>
        <w:autoSpaceDE w:val="0"/>
        <w:autoSpaceDN w:val="0"/>
        <w:adjustRightInd w:val="0"/>
        <w:rPr>
          <w:rFonts w:ascii="宋体" w:hAnsi="宋体" w:cs="宋体"/>
          <w:b/>
          <w:bCs/>
          <w:kern w:val="0"/>
          <w:sz w:val="32"/>
          <w:szCs w:val="32"/>
        </w:rPr>
      </w:pPr>
    </w:p>
    <w:p>
      <w:pPr>
        <w:autoSpaceDE w:val="0"/>
        <w:autoSpaceDN w:val="0"/>
        <w:adjustRightInd w:val="0"/>
        <w:rPr>
          <w:rFonts w:ascii="宋体" w:hAnsi="宋体" w:cs="宋体"/>
          <w:b/>
          <w:bCs/>
          <w:kern w:val="0"/>
          <w:sz w:val="32"/>
          <w:szCs w:val="32"/>
        </w:rPr>
      </w:pPr>
    </w:p>
    <w:p>
      <w:pPr>
        <w:autoSpaceDE w:val="0"/>
        <w:autoSpaceDN w:val="0"/>
        <w:adjustRightInd w:val="0"/>
        <w:rPr>
          <w:rFonts w:ascii="宋体" w:hAnsi="宋体" w:cs="宋体"/>
          <w:b/>
          <w:bCs/>
          <w:kern w:val="0"/>
          <w:sz w:val="32"/>
          <w:szCs w:val="32"/>
        </w:rPr>
      </w:pPr>
    </w:p>
    <w:p>
      <w:pPr>
        <w:autoSpaceDE w:val="0"/>
        <w:autoSpaceDN w:val="0"/>
        <w:adjustRightInd w:val="0"/>
        <w:rPr>
          <w:rFonts w:ascii="宋体" w:hAnsi="宋体" w:cs="宋体"/>
          <w:b/>
          <w:bCs/>
          <w:kern w:val="0"/>
          <w:sz w:val="32"/>
          <w:szCs w:val="32"/>
        </w:rPr>
      </w:pPr>
    </w:p>
    <w:p>
      <w:pPr>
        <w:autoSpaceDE w:val="0"/>
        <w:autoSpaceDN w:val="0"/>
        <w:adjustRightInd w:val="0"/>
        <w:rPr>
          <w:rFonts w:ascii="宋体" w:hAnsi="宋体" w:cs="宋体"/>
          <w:b/>
          <w:bCs/>
          <w:kern w:val="0"/>
          <w:sz w:val="32"/>
          <w:szCs w:val="32"/>
        </w:rPr>
      </w:pPr>
    </w:p>
    <w:p>
      <w:pPr>
        <w:autoSpaceDE w:val="0"/>
        <w:autoSpaceDN w:val="0"/>
        <w:adjustRightInd w:val="0"/>
        <w:rPr>
          <w:rFonts w:ascii="宋体" w:hAnsi="宋体" w:cs="宋体"/>
          <w:b/>
          <w:bCs/>
          <w:kern w:val="0"/>
          <w:sz w:val="32"/>
          <w:szCs w:val="32"/>
        </w:rPr>
      </w:pPr>
    </w:p>
    <w:p>
      <w:pPr>
        <w:autoSpaceDE w:val="0"/>
        <w:autoSpaceDN w:val="0"/>
        <w:adjustRightInd w:val="0"/>
        <w:rPr>
          <w:rFonts w:ascii="宋体" w:hAnsi="宋体" w:cs="宋体"/>
          <w:b/>
          <w:bCs/>
          <w:kern w:val="0"/>
          <w:sz w:val="32"/>
          <w:szCs w:val="32"/>
          <w:u w:val="single"/>
        </w:rPr>
      </w:pPr>
    </w:p>
    <w:p>
      <w:pPr>
        <w:autoSpaceDE w:val="0"/>
        <w:autoSpaceDN w:val="0"/>
        <w:adjustRightInd w:val="0"/>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第四部分  名词解释</w:t>
      </w:r>
    </w:p>
    <w:p>
      <w:pPr>
        <w:autoSpaceDE w:val="0"/>
        <w:autoSpaceDN w:val="0"/>
        <w:adjustRightInd w:val="0"/>
        <w:rPr>
          <w:rFonts w:ascii="仿宋_GB2312" w:hAnsi="仿宋_GB2312" w:eastAsia="仿宋_GB2312" w:cs="仿宋_GB2312"/>
          <w:kern w:val="0"/>
          <w:sz w:val="32"/>
          <w:szCs w:val="32"/>
        </w:rPr>
      </w:pPr>
      <w:r>
        <w:rPr>
          <w:rFonts w:ascii="宋体" w:hAnsi="宋体" w:cs="宋体"/>
          <w:kern w:val="0"/>
          <w:sz w:val="32"/>
          <w:szCs w:val="32"/>
        </w:rPr>
        <w:t xml:space="preserve">   </w:t>
      </w:r>
      <w:r>
        <w:rPr>
          <w:rFonts w:hint="eastAsia" w:ascii="仿宋_GB2312" w:hAnsi="仿宋_GB2312" w:eastAsia="仿宋_GB2312" w:cs="仿宋_GB2312"/>
          <w:kern w:val="0"/>
          <w:sz w:val="32"/>
          <w:szCs w:val="32"/>
        </w:rPr>
        <w:t xml:space="preserve"> 一、财政拨款收入：指中央财政当年拨付的资金。</w:t>
      </w:r>
    </w:p>
    <w:p>
      <w:pPr>
        <w:autoSpaceDE w:val="0"/>
        <w:autoSpaceDN w:val="0"/>
        <w:adjustRightInd w:val="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二、基本支出：指为保障机构正常运转、完成日常工作任务而发生的人员支出和公用支出。</w:t>
      </w:r>
    </w:p>
    <w:p>
      <w:pPr>
        <w:autoSpaceDE w:val="0"/>
        <w:autoSpaceDN w:val="0"/>
        <w:adjustRightInd w:val="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三、项目支出：指在基本支出之外为完成特定行政任务和事业发展目标所发生的支出。</w:t>
      </w:r>
    </w:p>
    <w:p>
      <w:pPr>
        <w:autoSpaceDE w:val="0"/>
        <w:autoSpaceDN w:val="0"/>
        <w:adjustRightInd w:val="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四、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autoSpaceDE w:val="0"/>
        <w:autoSpaceDN w:val="0"/>
        <w:adjustRightInd w:val="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五、机关运行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9</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kzMjI0MzJkYWY5NGVhNWUxZWVjZjRlNjk0MzkxZDkifQ=="/>
  </w:docVars>
  <w:rsids>
    <w:rsidRoot w:val="00AC598A"/>
    <w:rsid w:val="000150E7"/>
    <w:rsid w:val="00016F38"/>
    <w:rsid w:val="0001704A"/>
    <w:rsid w:val="00022A93"/>
    <w:rsid w:val="00075C6E"/>
    <w:rsid w:val="000A1373"/>
    <w:rsid w:val="000D06C3"/>
    <w:rsid w:val="000F087E"/>
    <w:rsid w:val="00102AEA"/>
    <w:rsid w:val="00112E35"/>
    <w:rsid w:val="001539E2"/>
    <w:rsid w:val="001924ED"/>
    <w:rsid w:val="001A03DE"/>
    <w:rsid w:val="001A067E"/>
    <w:rsid w:val="001C3DB7"/>
    <w:rsid w:val="001D764C"/>
    <w:rsid w:val="001E1757"/>
    <w:rsid w:val="001F4768"/>
    <w:rsid w:val="0020391A"/>
    <w:rsid w:val="00230CED"/>
    <w:rsid w:val="00282C64"/>
    <w:rsid w:val="002A7FBA"/>
    <w:rsid w:val="00300EEC"/>
    <w:rsid w:val="0035248F"/>
    <w:rsid w:val="00395BA7"/>
    <w:rsid w:val="003A7ECF"/>
    <w:rsid w:val="00415BBF"/>
    <w:rsid w:val="00433C3B"/>
    <w:rsid w:val="00437D6A"/>
    <w:rsid w:val="004415A0"/>
    <w:rsid w:val="0044759A"/>
    <w:rsid w:val="0050084A"/>
    <w:rsid w:val="00512BBD"/>
    <w:rsid w:val="00520680"/>
    <w:rsid w:val="005211A3"/>
    <w:rsid w:val="005238B0"/>
    <w:rsid w:val="0057123B"/>
    <w:rsid w:val="005759CD"/>
    <w:rsid w:val="005C178A"/>
    <w:rsid w:val="005D5481"/>
    <w:rsid w:val="00614FF8"/>
    <w:rsid w:val="00626C72"/>
    <w:rsid w:val="0066668B"/>
    <w:rsid w:val="006B7561"/>
    <w:rsid w:val="006E2BEF"/>
    <w:rsid w:val="00720D92"/>
    <w:rsid w:val="00732B62"/>
    <w:rsid w:val="00746407"/>
    <w:rsid w:val="00762C61"/>
    <w:rsid w:val="007963BD"/>
    <w:rsid w:val="007D6E2B"/>
    <w:rsid w:val="008323B1"/>
    <w:rsid w:val="008533F3"/>
    <w:rsid w:val="008568FD"/>
    <w:rsid w:val="008718E6"/>
    <w:rsid w:val="00875658"/>
    <w:rsid w:val="008960D1"/>
    <w:rsid w:val="008A1039"/>
    <w:rsid w:val="008A1ED5"/>
    <w:rsid w:val="008B4D45"/>
    <w:rsid w:val="00932835"/>
    <w:rsid w:val="009927A5"/>
    <w:rsid w:val="00997711"/>
    <w:rsid w:val="009F53FD"/>
    <w:rsid w:val="00A2531E"/>
    <w:rsid w:val="00A50C26"/>
    <w:rsid w:val="00A87F8D"/>
    <w:rsid w:val="00AA71A4"/>
    <w:rsid w:val="00AB0186"/>
    <w:rsid w:val="00AB23A3"/>
    <w:rsid w:val="00AC598A"/>
    <w:rsid w:val="00AC6007"/>
    <w:rsid w:val="00AD2E46"/>
    <w:rsid w:val="00AE1000"/>
    <w:rsid w:val="00B37860"/>
    <w:rsid w:val="00B623E3"/>
    <w:rsid w:val="00B6675E"/>
    <w:rsid w:val="00B71F68"/>
    <w:rsid w:val="00B75D76"/>
    <w:rsid w:val="00B80A2E"/>
    <w:rsid w:val="00C30AE4"/>
    <w:rsid w:val="00CC5F4E"/>
    <w:rsid w:val="00D4224E"/>
    <w:rsid w:val="00D45F78"/>
    <w:rsid w:val="00D5067E"/>
    <w:rsid w:val="00D56901"/>
    <w:rsid w:val="00D9647B"/>
    <w:rsid w:val="00DC2B95"/>
    <w:rsid w:val="00DC4B07"/>
    <w:rsid w:val="00DF2DDB"/>
    <w:rsid w:val="00E23FF2"/>
    <w:rsid w:val="00E40BEC"/>
    <w:rsid w:val="00E63DCC"/>
    <w:rsid w:val="00EB0DF0"/>
    <w:rsid w:val="00ED2B29"/>
    <w:rsid w:val="00F331A5"/>
    <w:rsid w:val="00F46C87"/>
    <w:rsid w:val="00F74E9A"/>
    <w:rsid w:val="00F94E66"/>
    <w:rsid w:val="01562A82"/>
    <w:rsid w:val="036F3575"/>
    <w:rsid w:val="085B64D8"/>
    <w:rsid w:val="09352996"/>
    <w:rsid w:val="0B1D50BA"/>
    <w:rsid w:val="0BA852CC"/>
    <w:rsid w:val="0D87359B"/>
    <w:rsid w:val="0E0961FC"/>
    <w:rsid w:val="10555467"/>
    <w:rsid w:val="11844B5F"/>
    <w:rsid w:val="12175E0F"/>
    <w:rsid w:val="15930308"/>
    <w:rsid w:val="187F0337"/>
    <w:rsid w:val="1A5A0FAE"/>
    <w:rsid w:val="20E80E7C"/>
    <w:rsid w:val="22057A5E"/>
    <w:rsid w:val="254C2FF9"/>
    <w:rsid w:val="2B1F72FB"/>
    <w:rsid w:val="31C85A4C"/>
    <w:rsid w:val="33877DDA"/>
    <w:rsid w:val="33A16F2C"/>
    <w:rsid w:val="394F7CCF"/>
    <w:rsid w:val="39DC1BE4"/>
    <w:rsid w:val="3C2369B3"/>
    <w:rsid w:val="43233D25"/>
    <w:rsid w:val="45177FB0"/>
    <w:rsid w:val="463771FF"/>
    <w:rsid w:val="4A076CAA"/>
    <w:rsid w:val="4E527AAF"/>
    <w:rsid w:val="4FD709C3"/>
    <w:rsid w:val="512B073C"/>
    <w:rsid w:val="51444915"/>
    <w:rsid w:val="529E6592"/>
    <w:rsid w:val="53C42C27"/>
    <w:rsid w:val="54FD547A"/>
    <w:rsid w:val="558066D8"/>
    <w:rsid w:val="568F468B"/>
    <w:rsid w:val="695D5FE7"/>
    <w:rsid w:val="6B874309"/>
    <w:rsid w:val="6CB03771"/>
    <w:rsid w:val="6DB36471"/>
    <w:rsid w:val="70250437"/>
    <w:rsid w:val="72A27254"/>
    <w:rsid w:val="78EC1071"/>
    <w:rsid w:val="791A3E30"/>
    <w:rsid w:val="79EF291C"/>
    <w:rsid w:val="7BB63D67"/>
    <w:rsid w:val="7DBF5FC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rPr>
      <w:rFonts w:ascii="Times New Roman" w:hAnsi="Times New Roman" w:cs="Times New Roman"/>
      <w:sz w:val="24"/>
      <w:szCs w:val="24"/>
    </w:rPr>
  </w:style>
  <w:style w:type="character" w:customStyle="1" w:styleId="7">
    <w:name w:val="页眉 Char"/>
    <w:basedOn w:val="6"/>
    <w:link w:val="3"/>
    <w:semiHidden/>
    <w:qFormat/>
    <w:locked/>
    <w:uiPriority w:val="99"/>
    <w:rPr>
      <w:sz w:val="18"/>
      <w:szCs w:val="18"/>
    </w:rPr>
  </w:style>
  <w:style w:type="character" w:customStyle="1" w:styleId="8">
    <w:name w:val="页脚 Char"/>
    <w:basedOn w:val="6"/>
    <w:link w:val="2"/>
    <w:semiHidden/>
    <w:qFormat/>
    <w:locked/>
    <w:uiPriority w:val="99"/>
    <w:rPr>
      <w:sz w:val="18"/>
      <w:szCs w:val="18"/>
    </w:rPr>
  </w:style>
  <w:style w:type="character" w:customStyle="1" w:styleId="9">
    <w:name w:val="font01"/>
    <w:basedOn w:val="6"/>
    <w:qFormat/>
    <w:uiPriority w:val="0"/>
    <w:rPr>
      <w:rFonts w:ascii="Arial" w:hAnsi="Arial" w:cs="Arial"/>
      <w:color w:val="000000"/>
      <w:sz w:val="20"/>
      <w:szCs w:val="20"/>
      <w:u w:val="none"/>
    </w:rPr>
  </w:style>
  <w:style w:type="character" w:customStyle="1" w:styleId="10">
    <w:name w:val="font131"/>
    <w:basedOn w:val="6"/>
    <w:qFormat/>
    <w:uiPriority w:val="0"/>
    <w:rPr>
      <w:rFonts w:hint="default" w:ascii="Times New Roman" w:hAnsi="Times New Roman" w:cs="Times New Roman"/>
      <w:b/>
      <w:bCs/>
      <w:color w:val="000000"/>
      <w:sz w:val="22"/>
      <w:szCs w:val="22"/>
      <w:u w:val="none"/>
    </w:rPr>
  </w:style>
  <w:style w:type="character" w:customStyle="1" w:styleId="11">
    <w:name w:val="font51"/>
    <w:basedOn w:val="6"/>
    <w:qFormat/>
    <w:uiPriority w:val="0"/>
    <w:rPr>
      <w:rFonts w:hint="eastAsia" w:ascii="宋体" w:hAnsi="宋体" w:eastAsia="宋体" w:cs="宋体"/>
      <w:b/>
      <w:bCs/>
      <w:color w:val="000000"/>
      <w:sz w:val="22"/>
      <w:szCs w:val="22"/>
      <w:u w:val="none"/>
    </w:rPr>
  </w:style>
  <w:style w:type="character" w:customStyle="1" w:styleId="12">
    <w:name w:val="font71"/>
    <w:basedOn w:val="6"/>
    <w:qFormat/>
    <w:uiPriority w:val="0"/>
    <w:rPr>
      <w:rFonts w:hint="eastAsia" w:ascii="宋体" w:hAnsi="宋体" w:eastAsia="宋体" w:cs="宋体"/>
      <w:b/>
      <w:bCs/>
      <w:color w:val="000000"/>
      <w:sz w:val="22"/>
      <w:szCs w:val="22"/>
      <w:u w:val="none"/>
    </w:rPr>
  </w:style>
  <w:style w:type="character" w:customStyle="1" w:styleId="13">
    <w:name w:val="font101"/>
    <w:basedOn w:val="6"/>
    <w:qFormat/>
    <w:uiPriority w:val="0"/>
    <w:rPr>
      <w:rFonts w:hint="default" w:ascii="Times New Roman" w:hAnsi="Times New Roman" w:cs="Times New Roman"/>
      <w:color w:val="000000"/>
      <w:sz w:val="22"/>
      <w:szCs w:val="22"/>
      <w:u w:val="none"/>
    </w:rPr>
  </w:style>
  <w:style w:type="character" w:customStyle="1" w:styleId="14">
    <w:name w:val="font31"/>
    <w:basedOn w:val="6"/>
    <w:uiPriority w:val="0"/>
    <w:rPr>
      <w:rFonts w:hint="eastAsia" w:ascii="宋体" w:hAnsi="宋体" w:eastAsia="宋体" w:cs="宋体"/>
      <w:color w:val="000000"/>
      <w:sz w:val="22"/>
      <w:szCs w:val="22"/>
      <w:u w:val="none"/>
    </w:rPr>
  </w:style>
  <w:style w:type="character" w:customStyle="1" w:styleId="15">
    <w:name w:val="font112"/>
    <w:basedOn w:val="6"/>
    <w:qFormat/>
    <w:uiPriority w:val="0"/>
    <w:rPr>
      <w:rFonts w:hint="default" w:ascii="Times New Roman" w:hAnsi="Times New Roman" w:cs="Times New Roman"/>
      <w:color w:val="000000"/>
      <w:sz w:val="22"/>
      <w:szCs w:val="22"/>
      <w:u w:val="none"/>
    </w:rPr>
  </w:style>
  <w:style w:type="character" w:customStyle="1" w:styleId="16">
    <w:name w:val="font121"/>
    <w:basedOn w:val="6"/>
    <w:qFormat/>
    <w:uiPriority w:val="0"/>
    <w:rPr>
      <w:rFonts w:hint="default" w:ascii="Times New Roman" w:hAnsi="Times New Roman" w:cs="Times New Roman"/>
      <w:color w:val="000000"/>
      <w:sz w:val="22"/>
      <w:szCs w:val="22"/>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5142</Words>
  <Characters>6365</Characters>
  <Lines>62</Lines>
  <Paragraphs>17</Paragraphs>
  <TotalTime>605</TotalTime>
  <ScaleCrop>false</ScaleCrop>
  <LinksUpToDate>false</LinksUpToDate>
  <CharactersWithSpaces>6859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2017-02-10T08:00:00Z</dcterms:created>
  <dc:creator>a</dc:creator>
  <cp:lastModifiedBy>原来结局总是空</cp:lastModifiedBy>
  <cp:lastPrinted>2023-06-27T08:58:00Z</cp:lastPrinted>
  <dcterms:modified xsi:type="dcterms:W3CDTF">2023-01-09T02:25:32Z</dcterms:modified>
  <dc:title>2017年长春市工业和信息化局</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B7B97C2EAC2442F38F40ECBF420A553F</vt:lpwstr>
  </property>
</Properties>
</file>