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eastAsia="zh-CN"/>
        </w:rPr>
      </w:pPr>
    </w:p>
    <w:p>
      <w:pPr>
        <w:jc w:val="center"/>
        <w:rPr>
          <w:rFonts w:hint="eastAsia" w:ascii="仿宋" w:hAnsi="仿宋" w:eastAsia="仿宋" w:cs="仿宋"/>
          <w:sz w:val="44"/>
          <w:szCs w:val="44"/>
          <w:lang w:eastAsia="zh-CN"/>
        </w:rPr>
      </w:pPr>
    </w:p>
    <w:p>
      <w:pPr>
        <w:jc w:val="center"/>
        <w:rPr>
          <w:rFonts w:hint="eastAsia" w:ascii="仿宋" w:hAnsi="仿宋" w:eastAsia="仿宋" w:cs="仿宋"/>
          <w:sz w:val="44"/>
          <w:szCs w:val="44"/>
          <w:lang w:eastAsia="zh-CN"/>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eastAsia="zh-CN"/>
        </w:rPr>
        <w:t>2023</w:t>
      </w:r>
      <w:r>
        <w:rPr>
          <w:rFonts w:hint="eastAsia" w:ascii="仿宋" w:hAnsi="仿宋" w:eastAsia="仿宋" w:cs="仿宋"/>
          <w:sz w:val="44"/>
          <w:szCs w:val="44"/>
        </w:rPr>
        <w:t>年长春市</w:t>
      </w:r>
      <w:r>
        <w:rPr>
          <w:rFonts w:hint="eastAsia" w:ascii="仿宋" w:hAnsi="仿宋" w:eastAsia="仿宋" w:cs="仿宋"/>
          <w:sz w:val="44"/>
          <w:szCs w:val="44"/>
          <w:lang w:eastAsia="zh-CN"/>
        </w:rPr>
        <w:t>二道区</w:t>
      </w:r>
      <w:r>
        <w:rPr>
          <w:rFonts w:hint="eastAsia" w:ascii="仿宋" w:hAnsi="仿宋" w:eastAsia="仿宋" w:cs="仿宋"/>
          <w:sz w:val="44"/>
          <w:szCs w:val="44"/>
          <w:lang w:val="en-US" w:eastAsia="zh-CN"/>
        </w:rPr>
        <w:t>长春国际物流经济开发区实验学校</w:t>
      </w:r>
      <w:r>
        <w:rPr>
          <w:rFonts w:hint="eastAsia" w:ascii="仿宋" w:hAnsi="仿宋" w:eastAsia="仿宋" w:cs="仿宋"/>
          <w:sz w:val="44"/>
          <w:szCs w:val="44"/>
        </w:rPr>
        <w:t>部门预算</w:t>
      </w:r>
      <w:r>
        <w:rPr>
          <w:rFonts w:hint="eastAsia" w:ascii="仿宋" w:hAnsi="仿宋" w:eastAsia="仿宋" w:cs="仿宋"/>
          <w:sz w:val="44"/>
          <w:szCs w:val="44"/>
          <w:lang w:eastAsia="zh-CN"/>
        </w:rPr>
        <w:t>公开</w:t>
      </w: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bookmarkStart w:id="0" w:name="_GoBack"/>
      <w:bookmarkEnd w:id="0"/>
    </w:p>
    <w:p>
      <w:pPr>
        <w:jc w:val="center"/>
        <w:rPr>
          <w:rFonts w:hint="eastAsia"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二〇二三年一月九日</w:t>
      </w:r>
    </w:p>
    <w:p>
      <w:pPr>
        <w:spacing w:line="540" w:lineRule="exact"/>
        <w:jc w:val="center"/>
        <w:outlineLvl w:val="1"/>
        <w:rPr>
          <w:rFonts w:ascii="方正小标宋简体" w:hAnsi="方正小标宋简体" w:eastAsia="方正小标宋简体" w:cs="Times New Roman"/>
          <w:sz w:val="44"/>
          <w:szCs w:val="44"/>
        </w:rPr>
      </w:pPr>
      <w:r>
        <w:rPr>
          <w:rFonts w:hint="eastAsia" w:ascii="仿宋" w:hAnsi="仿宋" w:eastAsia="仿宋" w:cs="仿宋"/>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hint="eastAsia" w:ascii="宋体" w:hAnsi="宋体" w:cs="宋体"/>
          <w:sz w:val="44"/>
          <w:szCs w:val="44"/>
          <w:lang w:eastAsia="zh-CN"/>
        </w:rPr>
        <w:t>2023</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长春国际物流经济开发区实验学校</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widowControl/>
        <w:spacing w:before="100" w:beforeAutospacing="1" w:after="100" w:afterAutospacing="1" w:line="360" w:lineRule="auto"/>
        <w:jc w:val="left"/>
        <w:rPr>
          <w:rFonts w:ascii="宋体" w:cs="Times New Roman"/>
          <w:color w:val="3E3E3E"/>
          <w:kern w:val="0"/>
          <w:sz w:val="28"/>
          <w:szCs w:val="28"/>
        </w:rPr>
      </w:pPr>
      <w:r>
        <w:rPr>
          <w:rFonts w:hint="eastAsia" w:ascii="宋体" w:hAnsi="宋体" w:cs="宋体"/>
          <w:color w:val="3E3E3E"/>
          <w:kern w:val="0"/>
          <w:sz w:val="32"/>
          <w:szCs w:val="32"/>
        </w:rPr>
        <w:t>　　</w:t>
      </w:r>
      <w:r>
        <w:rPr>
          <w:rFonts w:ascii="宋体" w:hAnsi="宋体" w:cs="宋体"/>
          <w:color w:val="3E3E3E"/>
          <w:kern w:val="0"/>
          <w:sz w:val="28"/>
          <w:szCs w:val="28"/>
        </w:rPr>
        <w:t>(</w:t>
      </w:r>
      <w:r>
        <w:rPr>
          <w:rFonts w:hint="eastAsia" w:ascii="宋体" w:hAnsi="宋体" w:cs="宋体"/>
          <w:color w:val="3E3E3E"/>
          <w:kern w:val="0"/>
          <w:sz w:val="28"/>
          <w:szCs w:val="28"/>
        </w:rPr>
        <w:t>一</w:t>
      </w:r>
      <w:r>
        <w:rPr>
          <w:rFonts w:ascii="宋体" w:hAnsi="宋体" w:cs="宋体"/>
          <w:color w:val="3E3E3E"/>
          <w:kern w:val="0"/>
          <w:sz w:val="28"/>
          <w:szCs w:val="28"/>
        </w:rPr>
        <w:t>)</w:t>
      </w:r>
      <w:r>
        <w:rPr>
          <w:rFonts w:hint="eastAsia"/>
          <w:sz w:val="28"/>
          <w:szCs w:val="28"/>
        </w:rPr>
        <w:t>贯彻执行中央、省、市、</w:t>
      </w:r>
      <w:r>
        <w:rPr>
          <w:rFonts w:hint="eastAsia"/>
          <w:sz w:val="28"/>
          <w:szCs w:val="28"/>
          <w:lang w:val="en-US" w:eastAsia="zh-CN"/>
        </w:rPr>
        <w:t>区</w:t>
      </w:r>
      <w:r>
        <w:rPr>
          <w:rFonts w:hint="eastAsia"/>
          <w:sz w:val="28"/>
          <w:szCs w:val="28"/>
        </w:rPr>
        <w:t>关于教育工作的方针、政策、法律、规章制度。</w:t>
      </w:r>
    </w:p>
    <w:p>
      <w:pPr>
        <w:widowControl/>
        <w:spacing w:before="100" w:beforeAutospacing="1" w:after="100" w:afterAutospacing="1" w:line="360" w:lineRule="auto"/>
        <w:jc w:val="left"/>
        <w:rPr>
          <w:rFonts w:ascii="宋体" w:cs="Times New Roman"/>
          <w:color w:val="3E3E3E"/>
          <w:kern w:val="0"/>
          <w:sz w:val="28"/>
          <w:szCs w:val="28"/>
        </w:rPr>
      </w:pPr>
      <w:r>
        <w:rPr>
          <w:rFonts w:hint="eastAsia" w:ascii="宋体" w:hAnsi="宋体" w:cs="宋体"/>
          <w:color w:val="3E3E3E"/>
          <w:kern w:val="0"/>
          <w:sz w:val="28"/>
          <w:szCs w:val="28"/>
        </w:rPr>
        <w:t>　　</w:t>
      </w:r>
      <w:r>
        <w:rPr>
          <w:rFonts w:ascii="宋体" w:hAnsi="宋体" w:cs="宋体"/>
          <w:color w:val="3E3E3E"/>
          <w:kern w:val="0"/>
          <w:sz w:val="28"/>
          <w:szCs w:val="28"/>
        </w:rPr>
        <w:t>(</w:t>
      </w:r>
      <w:r>
        <w:rPr>
          <w:rFonts w:hint="eastAsia" w:ascii="宋体" w:hAnsi="宋体" w:cs="宋体"/>
          <w:color w:val="3E3E3E"/>
          <w:kern w:val="0"/>
          <w:sz w:val="28"/>
          <w:szCs w:val="28"/>
        </w:rPr>
        <w:t>二</w:t>
      </w:r>
      <w:r>
        <w:rPr>
          <w:rFonts w:ascii="宋体" w:hAnsi="宋体" w:cs="宋体"/>
          <w:color w:val="3E3E3E"/>
          <w:kern w:val="0"/>
          <w:sz w:val="28"/>
          <w:szCs w:val="28"/>
        </w:rPr>
        <w:t>)</w:t>
      </w:r>
      <w:r>
        <w:rPr>
          <w:rFonts w:hint="eastAsia"/>
          <w:sz w:val="28"/>
          <w:szCs w:val="28"/>
        </w:rPr>
        <w:t>研究制定</w:t>
      </w:r>
      <w:r>
        <w:rPr>
          <w:rFonts w:hint="eastAsia"/>
          <w:sz w:val="28"/>
          <w:szCs w:val="28"/>
          <w:lang w:val="en-US" w:eastAsia="zh-CN"/>
        </w:rPr>
        <w:t>符合本地区情况的</w:t>
      </w:r>
      <w:r>
        <w:rPr>
          <w:rFonts w:hint="eastAsia"/>
          <w:sz w:val="28"/>
          <w:szCs w:val="28"/>
        </w:rPr>
        <w:t>教育事业发展规划，拟定</w:t>
      </w:r>
      <w:r>
        <w:rPr>
          <w:rFonts w:hint="eastAsia"/>
          <w:sz w:val="28"/>
          <w:szCs w:val="28"/>
          <w:lang w:val="en-US" w:eastAsia="zh-CN"/>
        </w:rPr>
        <w:t>符合实际情况的教育目标</w:t>
      </w:r>
      <w:r>
        <w:rPr>
          <w:rFonts w:hint="eastAsia"/>
          <w:sz w:val="28"/>
          <w:szCs w:val="28"/>
        </w:rPr>
        <w:t>；</w:t>
      </w:r>
      <w:r>
        <w:rPr>
          <w:rFonts w:hint="eastAsia"/>
          <w:sz w:val="28"/>
          <w:szCs w:val="28"/>
          <w:lang w:val="en-US" w:eastAsia="zh-CN"/>
        </w:rPr>
        <w:t>实施</w:t>
      </w:r>
      <w:r>
        <w:rPr>
          <w:rFonts w:hint="eastAsia"/>
          <w:sz w:val="28"/>
          <w:szCs w:val="28"/>
        </w:rPr>
        <w:t>教育规划、计划。</w:t>
      </w:r>
    </w:p>
    <w:p>
      <w:pPr>
        <w:numPr>
          <w:ilvl w:val="0"/>
          <w:numId w:val="0"/>
        </w:numPr>
        <w:ind w:firstLine="560" w:firstLineChars="200"/>
        <w:rPr>
          <w:rFonts w:hint="default" w:eastAsia="宋体"/>
          <w:sz w:val="28"/>
          <w:szCs w:val="28"/>
          <w:lang w:val="en-US" w:eastAsia="zh-CN"/>
        </w:rPr>
      </w:pPr>
      <w:r>
        <w:rPr>
          <w:rFonts w:ascii="宋体" w:hAnsi="宋体" w:cs="宋体"/>
          <w:color w:val="3E3E3E"/>
          <w:kern w:val="0"/>
          <w:sz w:val="28"/>
          <w:szCs w:val="28"/>
        </w:rPr>
        <w:t>(</w:t>
      </w:r>
      <w:r>
        <w:rPr>
          <w:rFonts w:hint="eastAsia" w:ascii="宋体" w:hAnsi="宋体" w:cs="宋体"/>
          <w:color w:val="3E3E3E"/>
          <w:kern w:val="0"/>
          <w:sz w:val="28"/>
          <w:szCs w:val="28"/>
        </w:rPr>
        <w:t>三</w:t>
      </w:r>
      <w:r>
        <w:rPr>
          <w:rFonts w:ascii="宋体" w:hAnsi="宋体" w:cs="宋体"/>
          <w:color w:val="3E3E3E"/>
          <w:kern w:val="0"/>
          <w:sz w:val="28"/>
          <w:szCs w:val="28"/>
        </w:rPr>
        <w:t>)</w:t>
      </w:r>
      <w:r>
        <w:rPr>
          <w:rFonts w:hint="eastAsia"/>
          <w:sz w:val="28"/>
          <w:szCs w:val="28"/>
        </w:rPr>
        <w:t>宣传贯彻国家语言文字工作的方针、政策，</w:t>
      </w:r>
      <w:r>
        <w:rPr>
          <w:rFonts w:hint="eastAsia"/>
          <w:sz w:val="28"/>
          <w:szCs w:val="28"/>
          <w:lang w:val="en-US" w:eastAsia="zh-CN"/>
        </w:rPr>
        <w:t>落实基础教育工作，配合实施各部门有关教育的工作。</w:t>
      </w:r>
    </w:p>
    <w:p>
      <w:pPr>
        <w:widowControl/>
        <w:spacing w:before="100" w:beforeAutospacing="1" w:after="100" w:afterAutospacing="1" w:line="360" w:lineRule="auto"/>
        <w:jc w:val="left"/>
        <w:rPr>
          <w:rFonts w:ascii="宋体" w:cs="Times New Roman"/>
          <w:color w:val="3E3E3E"/>
          <w:kern w:val="0"/>
          <w:sz w:val="28"/>
          <w:szCs w:val="28"/>
        </w:rPr>
      </w:pPr>
    </w:p>
    <w:p>
      <w:pPr>
        <w:numPr>
          <w:ilvl w:val="0"/>
          <w:numId w:val="0"/>
        </w:numPr>
        <w:ind w:firstLine="560" w:firstLineChars="200"/>
        <w:rPr>
          <w:sz w:val="28"/>
          <w:szCs w:val="28"/>
        </w:rPr>
      </w:pPr>
      <w:r>
        <w:rPr>
          <w:rFonts w:ascii="宋体" w:hAnsi="宋体" w:cs="宋体"/>
          <w:color w:val="3E3E3E"/>
          <w:kern w:val="0"/>
          <w:sz w:val="28"/>
          <w:szCs w:val="28"/>
        </w:rPr>
        <w:t>(</w:t>
      </w:r>
      <w:r>
        <w:rPr>
          <w:rFonts w:hint="eastAsia" w:ascii="宋体" w:hAnsi="宋体" w:cs="宋体"/>
          <w:color w:val="3E3E3E"/>
          <w:kern w:val="0"/>
          <w:sz w:val="28"/>
          <w:szCs w:val="28"/>
        </w:rPr>
        <w:t>四</w:t>
      </w:r>
      <w:r>
        <w:rPr>
          <w:rFonts w:ascii="宋体" w:hAnsi="宋体" w:cs="宋体"/>
          <w:color w:val="3E3E3E"/>
          <w:kern w:val="0"/>
          <w:sz w:val="28"/>
          <w:szCs w:val="28"/>
        </w:rPr>
        <w:t>)</w:t>
      </w:r>
      <w:r>
        <w:rPr>
          <w:rFonts w:hint="eastAsia"/>
          <w:sz w:val="28"/>
          <w:szCs w:val="28"/>
          <w:lang w:val="en-US" w:eastAsia="zh-CN"/>
        </w:rPr>
        <w:t>落实</w:t>
      </w:r>
      <w:r>
        <w:rPr>
          <w:rFonts w:hint="eastAsia"/>
          <w:sz w:val="28"/>
          <w:szCs w:val="28"/>
        </w:rPr>
        <w:t>教育体制和办学体制的改革、</w:t>
      </w:r>
      <w:r>
        <w:rPr>
          <w:rFonts w:hint="eastAsia"/>
          <w:sz w:val="28"/>
          <w:szCs w:val="28"/>
          <w:lang w:val="en-US" w:eastAsia="zh-CN"/>
        </w:rPr>
        <w:t>制定具体的教育方针和办学理念，推进教育教学的改革，</w:t>
      </w:r>
      <w:r>
        <w:rPr>
          <w:rFonts w:hint="eastAsia"/>
          <w:sz w:val="28"/>
          <w:szCs w:val="28"/>
        </w:rPr>
        <w:t>理顺教育内部同外部的关系。</w:t>
      </w:r>
    </w:p>
    <w:p>
      <w:pPr>
        <w:widowControl/>
        <w:spacing w:before="100" w:beforeAutospacing="1" w:after="100" w:afterAutospacing="1" w:line="360" w:lineRule="auto"/>
        <w:jc w:val="left"/>
        <w:rPr>
          <w:rFonts w:hint="default" w:ascii="宋体" w:eastAsia="宋体" w:cs="Times New Roman"/>
          <w:color w:val="3E3E3E"/>
          <w:kern w:val="0"/>
          <w:sz w:val="28"/>
          <w:szCs w:val="28"/>
          <w:lang w:val="en-US" w:eastAsia="zh-CN"/>
        </w:rPr>
      </w:pPr>
      <w:r>
        <w:rPr>
          <w:rFonts w:hint="eastAsia" w:ascii="宋体" w:hAnsi="宋体" w:cs="宋体"/>
          <w:color w:val="3E3E3E"/>
          <w:kern w:val="0"/>
          <w:sz w:val="28"/>
          <w:szCs w:val="28"/>
        </w:rPr>
        <w:t>　　</w:t>
      </w:r>
      <w:r>
        <w:rPr>
          <w:rFonts w:ascii="宋体" w:hAnsi="宋体" w:cs="宋体"/>
          <w:color w:val="3E3E3E"/>
          <w:kern w:val="0"/>
          <w:sz w:val="28"/>
          <w:szCs w:val="28"/>
        </w:rPr>
        <w:t>(</w:t>
      </w:r>
      <w:r>
        <w:rPr>
          <w:rFonts w:hint="eastAsia" w:ascii="宋体" w:hAnsi="宋体" w:cs="宋体"/>
          <w:color w:val="3E3E3E"/>
          <w:kern w:val="0"/>
          <w:sz w:val="28"/>
          <w:szCs w:val="28"/>
        </w:rPr>
        <w:t>五</w:t>
      </w:r>
      <w:r>
        <w:rPr>
          <w:rFonts w:ascii="宋体" w:hAnsi="宋体" w:cs="宋体"/>
          <w:color w:val="3E3E3E"/>
          <w:kern w:val="0"/>
          <w:sz w:val="28"/>
          <w:szCs w:val="28"/>
        </w:rPr>
        <w:t>)</w:t>
      </w:r>
      <w:r>
        <w:rPr>
          <w:rFonts w:hint="eastAsia"/>
          <w:sz w:val="28"/>
          <w:szCs w:val="28"/>
        </w:rPr>
        <w:t>按照教育经费“三个增长”的原则，</w:t>
      </w:r>
      <w:r>
        <w:rPr>
          <w:rFonts w:hint="eastAsia"/>
          <w:sz w:val="28"/>
          <w:szCs w:val="28"/>
          <w:lang w:val="en-US" w:eastAsia="zh-CN"/>
        </w:rPr>
        <w:t>依照</w:t>
      </w:r>
      <w:r>
        <w:rPr>
          <w:rFonts w:hint="eastAsia"/>
          <w:sz w:val="28"/>
          <w:szCs w:val="28"/>
        </w:rPr>
        <w:t>教育经费、教育拨款、教育基建投资的办法和原则</w:t>
      </w:r>
      <w:r>
        <w:rPr>
          <w:rFonts w:hint="eastAsia"/>
          <w:sz w:val="28"/>
          <w:szCs w:val="28"/>
          <w:lang w:eastAsia="zh-CN"/>
        </w:rPr>
        <w:t>，</w:t>
      </w:r>
      <w:r>
        <w:rPr>
          <w:rFonts w:hint="eastAsia"/>
          <w:sz w:val="28"/>
          <w:szCs w:val="28"/>
          <w:lang w:val="en-US" w:eastAsia="zh-CN"/>
        </w:rPr>
        <w:t>合理使用教育经费。</w:t>
      </w:r>
    </w:p>
    <w:p>
      <w:pPr>
        <w:spacing w:line="360" w:lineRule="auto"/>
        <w:ind w:firstLine="560" w:firstLineChars="200"/>
        <w:jc w:val="left"/>
        <w:rPr>
          <w:rFonts w:hint="eastAsia"/>
          <w:sz w:val="28"/>
          <w:szCs w:val="28"/>
        </w:rPr>
      </w:pPr>
      <w:r>
        <w:rPr>
          <w:rFonts w:ascii="宋体" w:hAnsi="宋体" w:cs="宋体"/>
          <w:color w:val="3E3E3E"/>
          <w:kern w:val="0"/>
          <w:sz w:val="28"/>
          <w:szCs w:val="28"/>
        </w:rPr>
        <w:t>(</w:t>
      </w:r>
      <w:r>
        <w:rPr>
          <w:rFonts w:hint="eastAsia" w:ascii="宋体" w:hAnsi="宋体" w:cs="宋体"/>
          <w:color w:val="3E3E3E"/>
          <w:kern w:val="0"/>
          <w:sz w:val="28"/>
          <w:szCs w:val="28"/>
        </w:rPr>
        <w:t>六</w:t>
      </w:r>
      <w:r>
        <w:rPr>
          <w:rFonts w:ascii="宋体" w:hAnsi="宋体" w:cs="宋体"/>
          <w:color w:val="3E3E3E"/>
          <w:kern w:val="0"/>
          <w:sz w:val="28"/>
          <w:szCs w:val="28"/>
        </w:rPr>
        <w:t>)</w:t>
      </w:r>
      <w:r>
        <w:rPr>
          <w:rFonts w:hint="eastAsia"/>
          <w:sz w:val="28"/>
          <w:szCs w:val="28"/>
          <w:lang w:val="en-US" w:eastAsia="zh-CN"/>
        </w:rPr>
        <w:t>依照</w:t>
      </w:r>
      <w:r>
        <w:rPr>
          <w:rFonts w:hint="eastAsia"/>
          <w:sz w:val="28"/>
          <w:szCs w:val="28"/>
        </w:rPr>
        <w:t>有关部门</w:t>
      </w:r>
      <w:r>
        <w:rPr>
          <w:rFonts w:hint="eastAsia"/>
          <w:sz w:val="28"/>
          <w:szCs w:val="28"/>
          <w:lang w:val="en-US" w:eastAsia="zh-CN"/>
        </w:rPr>
        <w:t>规定，</w:t>
      </w:r>
      <w:r>
        <w:rPr>
          <w:rFonts w:hint="eastAsia"/>
          <w:sz w:val="28"/>
          <w:szCs w:val="28"/>
        </w:rPr>
        <w:t>执行教育系统劳动工资和人事管理工作的有关政策和规章制度；</w:t>
      </w:r>
      <w:r>
        <w:rPr>
          <w:rFonts w:hint="eastAsia"/>
          <w:sz w:val="28"/>
          <w:szCs w:val="28"/>
          <w:lang w:val="en-US" w:eastAsia="zh-CN"/>
        </w:rPr>
        <w:t>落实</w:t>
      </w:r>
      <w:r>
        <w:rPr>
          <w:rFonts w:hint="eastAsia"/>
          <w:sz w:val="28"/>
          <w:szCs w:val="28"/>
        </w:rPr>
        <w:t>学校内部管理体制改革；实施</w:t>
      </w:r>
      <w:r>
        <w:rPr>
          <w:rFonts w:hint="eastAsia"/>
          <w:sz w:val="28"/>
          <w:szCs w:val="28"/>
          <w:lang w:val="en-US" w:eastAsia="zh-CN"/>
        </w:rPr>
        <w:t>本校</w:t>
      </w:r>
      <w:r>
        <w:rPr>
          <w:rFonts w:hint="eastAsia"/>
          <w:sz w:val="28"/>
          <w:szCs w:val="28"/>
        </w:rPr>
        <w:t>教师的教育行政干部队伍的建设工作。</w:t>
      </w:r>
    </w:p>
    <w:p>
      <w:pPr>
        <w:spacing w:line="360" w:lineRule="auto"/>
        <w:ind w:firstLine="560" w:firstLineChars="200"/>
        <w:jc w:val="left"/>
        <w:rPr>
          <w:sz w:val="28"/>
          <w:szCs w:val="28"/>
        </w:rPr>
      </w:pPr>
      <w:r>
        <w:rPr>
          <w:rFonts w:ascii="宋体" w:hAnsi="宋体" w:cs="宋体"/>
          <w:color w:val="3E3E3E"/>
          <w:kern w:val="0"/>
          <w:sz w:val="28"/>
          <w:szCs w:val="28"/>
        </w:rPr>
        <w:t>(</w:t>
      </w:r>
      <w:r>
        <w:rPr>
          <w:rFonts w:hint="eastAsia" w:ascii="宋体" w:hAnsi="宋体" w:cs="宋体"/>
          <w:color w:val="3E3E3E"/>
          <w:kern w:val="0"/>
          <w:sz w:val="28"/>
          <w:szCs w:val="28"/>
        </w:rPr>
        <w:t>七</w:t>
      </w:r>
      <w:r>
        <w:rPr>
          <w:rFonts w:ascii="宋体" w:hAnsi="宋体" w:cs="宋体"/>
          <w:color w:val="3E3E3E"/>
          <w:kern w:val="0"/>
          <w:sz w:val="28"/>
          <w:szCs w:val="28"/>
        </w:rPr>
        <w:t>)</w:t>
      </w:r>
      <w:r>
        <w:rPr>
          <w:rFonts w:hint="eastAsia" w:ascii="宋体" w:hAnsi="宋体" w:cs="宋体"/>
          <w:color w:val="3E3E3E"/>
          <w:kern w:val="0"/>
          <w:sz w:val="28"/>
          <w:szCs w:val="28"/>
          <w:lang w:val="en-US" w:eastAsia="zh-CN"/>
        </w:rPr>
        <w:t>落实</w:t>
      </w:r>
      <w:r>
        <w:rPr>
          <w:rFonts w:hint="eastAsia"/>
          <w:sz w:val="28"/>
          <w:szCs w:val="28"/>
          <w:lang w:val="en-US" w:eastAsia="zh-CN"/>
        </w:rPr>
        <w:t>本校</w:t>
      </w:r>
      <w:r>
        <w:rPr>
          <w:rFonts w:hint="eastAsia"/>
          <w:sz w:val="28"/>
          <w:szCs w:val="28"/>
        </w:rPr>
        <w:t>学校的思想政治工作、德育工作、体育卫生与美育工作、国防教育工作。</w:t>
      </w:r>
    </w:p>
    <w:p>
      <w:pPr>
        <w:widowControl/>
        <w:spacing w:before="100" w:beforeAutospacing="1" w:after="100" w:afterAutospacing="1" w:line="360" w:lineRule="auto"/>
        <w:ind w:firstLine="640"/>
        <w:jc w:val="left"/>
        <w:rPr>
          <w:rFonts w:hint="eastAsia"/>
          <w:sz w:val="28"/>
          <w:szCs w:val="28"/>
        </w:rPr>
      </w:pPr>
      <w:r>
        <w:rPr>
          <w:rFonts w:ascii="宋体" w:hAnsi="宋体" w:cs="宋体"/>
          <w:color w:val="3E3E3E"/>
          <w:kern w:val="0"/>
          <w:sz w:val="28"/>
          <w:szCs w:val="28"/>
        </w:rPr>
        <w:t>(</w:t>
      </w:r>
      <w:r>
        <w:rPr>
          <w:rFonts w:hint="eastAsia" w:ascii="宋体" w:hAnsi="宋体" w:cs="宋体"/>
          <w:color w:val="3E3E3E"/>
          <w:kern w:val="0"/>
          <w:sz w:val="28"/>
          <w:szCs w:val="28"/>
        </w:rPr>
        <w:t>八</w:t>
      </w:r>
      <w:r>
        <w:rPr>
          <w:rFonts w:ascii="宋体" w:hAnsi="宋体" w:cs="宋体"/>
          <w:color w:val="3E3E3E"/>
          <w:kern w:val="0"/>
          <w:sz w:val="28"/>
          <w:szCs w:val="28"/>
        </w:rPr>
        <w:t>)</w:t>
      </w:r>
      <w:r>
        <w:rPr>
          <w:rFonts w:hint="eastAsia"/>
          <w:sz w:val="28"/>
          <w:szCs w:val="28"/>
        </w:rPr>
        <w:t>管理</w:t>
      </w:r>
      <w:r>
        <w:rPr>
          <w:rFonts w:hint="eastAsia"/>
          <w:sz w:val="28"/>
          <w:szCs w:val="28"/>
          <w:lang w:val="en-US" w:eastAsia="zh-CN"/>
        </w:rPr>
        <w:t>本校的</w:t>
      </w:r>
      <w:r>
        <w:rPr>
          <w:rFonts w:hint="eastAsia"/>
          <w:sz w:val="28"/>
          <w:szCs w:val="28"/>
        </w:rPr>
        <w:t>考试工作；贯彻执行国家有关学校招生的方针；研究制定我</w:t>
      </w:r>
      <w:r>
        <w:rPr>
          <w:rFonts w:hint="eastAsia"/>
          <w:sz w:val="28"/>
          <w:szCs w:val="28"/>
          <w:lang w:val="en-US" w:eastAsia="zh-CN"/>
        </w:rPr>
        <w:t>校</w:t>
      </w:r>
      <w:r>
        <w:rPr>
          <w:rFonts w:hint="eastAsia"/>
          <w:sz w:val="28"/>
          <w:szCs w:val="28"/>
        </w:rPr>
        <w:t>基础教育招生计划；实施考试工作，</w:t>
      </w:r>
      <w:r>
        <w:rPr>
          <w:rFonts w:hint="eastAsia"/>
          <w:sz w:val="28"/>
          <w:szCs w:val="28"/>
          <w:lang w:val="en-US" w:eastAsia="zh-CN"/>
        </w:rPr>
        <w:t>落实基础教育</w:t>
      </w:r>
      <w:r>
        <w:rPr>
          <w:rFonts w:hint="eastAsia"/>
          <w:sz w:val="28"/>
          <w:szCs w:val="28"/>
        </w:rPr>
        <w:t>工作。</w:t>
      </w:r>
    </w:p>
    <w:p>
      <w:pPr>
        <w:widowControl/>
        <w:spacing w:before="100" w:beforeAutospacing="1" w:after="100" w:afterAutospacing="1" w:line="360" w:lineRule="auto"/>
        <w:ind w:firstLine="640"/>
        <w:jc w:val="left"/>
        <w:rPr>
          <w:rFonts w:hint="eastAsia" w:ascii="宋体" w:eastAsia="宋体" w:cs="Times New Roman"/>
          <w:color w:val="3E3E3E"/>
          <w:kern w:val="0"/>
          <w:sz w:val="28"/>
          <w:szCs w:val="28"/>
          <w:lang w:val="en-US" w:eastAsia="zh-CN"/>
        </w:rPr>
      </w:pPr>
      <w:r>
        <w:rPr>
          <w:rFonts w:ascii="宋体" w:hAnsi="宋体" w:cs="宋体"/>
          <w:color w:val="3E3E3E"/>
          <w:kern w:val="0"/>
          <w:sz w:val="28"/>
          <w:szCs w:val="28"/>
        </w:rPr>
        <w:t>(</w:t>
      </w:r>
      <w:r>
        <w:rPr>
          <w:rFonts w:hint="eastAsia" w:ascii="宋体" w:hAnsi="宋体" w:cs="宋体"/>
          <w:color w:val="3E3E3E"/>
          <w:kern w:val="0"/>
          <w:sz w:val="28"/>
          <w:szCs w:val="28"/>
        </w:rPr>
        <w:t>九</w:t>
      </w:r>
      <w:r>
        <w:rPr>
          <w:rFonts w:ascii="宋体" w:hAnsi="宋体" w:cs="宋体"/>
          <w:color w:val="3E3E3E"/>
          <w:kern w:val="0"/>
          <w:sz w:val="28"/>
          <w:szCs w:val="28"/>
        </w:rPr>
        <w:t>)</w:t>
      </w:r>
      <w:r>
        <w:rPr>
          <w:rFonts w:hint="eastAsia"/>
          <w:sz w:val="28"/>
          <w:szCs w:val="28"/>
        </w:rPr>
        <w:t>落实校园校舍管理法</w:t>
      </w:r>
      <w:r>
        <w:rPr>
          <w:rFonts w:hint="eastAsia"/>
          <w:sz w:val="28"/>
          <w:szCs w:val="28"/>
          <w:lang w:val="en-US" w:eastAsia="zh-CN"/>
        </w:rPr>
        <w:t>;</w:t>
      </w:r>
      <w:r>
        <w:rPr>
          <w:rFonts w:hint="eastAsia"/>
          <w:sz w:val="28"/>
          <w:szCs w:val="28"/>
        </w:rPr>
        <w:t>拟定全</w:t>
      </w:r>
      <w:r>
        <w:rPr>
          <w:rFonts w:hint="eastAsia"/>
          <w:sz w:val="28"/>
          <w:szCs w:val="28"/>
          <w:lang w:val="en-US" w:eastAsia="zh-CN"/>
        </w:rPr>
        <w:t>校</w:t>
      </w:r>
      <w:r>
        <w:rPr>
          <w:rFonts w:hint="eastAsia"/>
          <w:sz w:val="28"/>
          <w:szCs w:val="28"/>
        </w:rPr>
        <w:t>的校舍建设及工作的规划和年度计划，搞好资金分配及</w:t>
      </w:r>
      <w:r>
        <w:rPr>
          <w:rFonts w:hint="eastAsia"/>
          <w:sz w:val="28"/>
          <w:szCs w:val="28"/>
          <w:lang w:val="en-US" w:eastAsia="zh-CN"/>
        </w:rPr>
        <w:t>使用</w:t>
      </w:r>
      <w:r>
        <w:rPr>
          <w:rFonts w:hint="eastAsia"/>
          <w:sz w:val="28"/>
          <w:szCs w:val="28"/>
          <w:lang w:eastAsia="zh-CN"/>
        </w:rPr>
        <w:t>。</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lang w:val="en-US" w:eastAsia="zh-CN"/>
        </w:rPr>
        <w:t>二</w:t>
      </w:r>
      <w:r>
        <w:rPr>
          <w:rFonts w:hint="eastAsia" w:ascii="宋体" w:hAnsi="宋体" w:cs="宋体"/>
          <w:b/>
          <w:bCs/>
          <w:color w:val="3E3E3E"/>
          <w:kern w:val="0"/>
          <w:sz w:val="32"/>
          <w:szCs w:val="32"/>
        </w:rPr>
        <w:t>、预算基本情况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ind w:firstLine="640" w:firstLineChars="200"/>
        <w:rPr>
          <w:rFonts w:hint="default" w:ascii="仿宋_GB2312" w:eastAsia="仿宋_GB2312"/>
          <w:sz w:val="32"/>
          <w:szCs w:val="32"/>
          <w:lang w:val="en-US"/>
        </w:rPr>
      </w:pPr>
      <w:r>
        <w:rPr>
          <w:rFonts w:hint="eastAsia" w:ascii="宋体" w:hAnsi="宋体" w:cs="宋体"/>
          <w:color w:val="3E3E3E"/>
          <w:kern w:val="0"/>
          <w:sz w:val="32"/>
          <w:szCs w:val="32"/>
        </w:rPr>
        <w:t>　　</w:t>
      </w:r>
      <w:r>
        <w:rPr>
          <w:rFonts w:hint="eastAsia" w:ascii="仿宋" w:hAnsi="仿宋" w:eastAsia="仿宋"/>
          <w:sz w:val="32"/>
        </w:rPr>
        <w:t>根据上述职责，</w:t>
      </w:r>
      <w:r>
        <w:rPr>
          <w:rFonts w:hint="eastAsia" w:ascii="仿宋" w:hAnsi="仿宋" w:eastAsia="仿宋"/>
          <w:sz w:val="32"/>
          <w:lang w:val="en-US" w:eastAsia="zh-CN"/>
        </w:rPr>
        <w:t>总计</w:t>
      </w:r>
      <w:r>
        <w:rPr>
          <w:rFonts w:hint="eastAsia" w:ascii="仿宋" w:hAnsi="仿宋" w:eastAsia="仿宋"/>
          <w:sz w:val="32"/>
          <w:szCs w:val="30"/>
        </w:rPr>
        <w:t>长春</w:t>
      </w:r>
      <w:r>
        <w:rPr>
          <w:rFonts w:hint="eastAsia" w:ascii="仿宋" w:hAnsi="仿宋" w:eastAsia="仿宋"/>
          <w:sz w:val="32"/>
          <w:szCs w:val="30"/>
          <w:lang w:val="en-US" w:eastAsia="zh-CN"/>
        </w:rPr>
        <w:t>国际物流经济开发区实验学校一个预算单位。</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长春</w:t>
      </w:r>
      <w:r>
        <w:rPr>
          <w:rFonts w:hint="eastAsia" w:ascii="宋体" w:hAnsi="宋体" w:cs="宋体"/>
          <w:color w:val="3E3E3E"/>
          <w:kern w:val="0"/>
          <w:sz w:val="32"/>
          <w:szCs w:val="32"/>
          <w:lang w:val="en-US" w:eastAsia="zh-CN"/>
        </w:rPr>
        <w:t>国际物流经济开发区实验学校</w:t>
      </w:r>
      <w:r>
        <w:rPr>
          <w:rFonts w:hint="eastAsia" w:ascii="宋体" w:hAnsi="宋体" w:cs="宋体"/>
          <w:color w:val="3E3E3E"/>
          <w:kern w:val="0"/>
          <w:sz w:val="32"/>
          <w:szCs w:val="32"/>
        </w:rPr>
        <w:t>本级单位现有人员</w:t>
      </w:r>
      <w:r>
        <w:rPr>
          <w:rFonts w:hint="eastAsia" w:ascii="宋体" w:hAnsi="宋体" w:cs="宋体"/>
          <w:color w:val="3E3E3E"/>
          <w:kern w:val="0"/>
          <w:sz w:val="32"/>
          <w:szCs w:val="32"/>
          <w:lang w:val="en-US" w:eastAsia="zh-CN"/>
        </w:rPr>
        <w:t>117</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92</w:t>
      </w:r>
      <w:r>
        <w:rPr>
          <w:rFonts w:hint="eastAsia" w:ascii="宋体" w:hAnsi="宋体" w:cs="宋体"/>
          <w:color w:val="3E3E3E"/>
          <w:kern w:val="0"/>
          <w:sz w:val="32"/>
          <w:szCs w:val="32"/>
        </w:rPr>
        <w:t>人员，离退休人员</w:t>
      </w:r>
      <w:r>
        <w:rPr>
          <w:rFonts w:hint="eastAsia" w:ascii="宋体" w:hAnsi="宋体" w:cs="宋体"/>
          <w:color w:val="3E3E3E"/>
          <w:kern w:val="0"/>
          <w:sz w:val="32"/>
          <w:szCs w:val="32"/>
          <w:lang w:val="en-US" w:eastAsia="zh-CN"/>
        </w:rPr>
        <w:t>25</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797" w:type="dxa"/>
        <w:tblInd w:w="-106" w:type="dxa"/>
        <w:tblLayout w:type="fixed"/>
        <w:tblCellMar>
          <w:top w:w="0" w:type="dxa"/>
          <w:left w:w="108" w:type="dxa"/>
          <w:bottom w:w="0" w:type="dxa"/>
          <w:right w:w="108" w:type="dxa"/>
        </w:tblCellMar>
      </w:tblPr>
      <w:tblGrid>
        <w:gridCol w:w="2520"/>
        <w:gridCol w:w="1219"/>
        <w:gridCol w:w="1744"/>
        <w:gridCol w:w="1200"/>
        <w:gridCol w:w="1309"/>
        <w:gridCol w:w="805"/>
      </w:tblGrid>
      <w:tr>
        <w:tblPrEx>
          <w:tblCellMar>
            <w:top w:w="0" w:type="dxa"/>
            <w:left w:w="108" w:type="dxa"/>
            <w:bottom w:w="0" w:type="dxa"/>
            <w:right w:w="108" w:type="dxa"/>
          </w:tblCellMar>
        </w:tblPrEx>
        <w:trPr>
          <w:trHeight w:val="255" w:hRule="atLeast"/>
        </w:trPr>
        <w:tc>
          <w:tcPr>
            <w:tcW w:w="2520" w:type="dxa"/>
            <w:tcBorders>
              <w:top w:val="nil"/>
              <w:left w:val="nil"/>
              <w:bottom w:val="nil"/>
              <w:right w:val="nil"/>
            </w:tcBorders>
            <w:vAlign w:val="bottom"/>
          </w:tcPr>
          <w:p>
            <w:pPr>
              <w:keepNext w:val="0"/>
              <w:keepLines w:val="0"/>
              <w:widowControl/>
              <w:suppressLineNumbers w:val="0"/>
              <w:jc w:val="left"/>
              <w:textAlignment w:val="bottom"/>
              <w:rPr>
                <w:rFonts w:ascii="宋体" w:cs="Times New Roman"/>
                <w:kern w:val="0"/>
                <w:sz w:val="20"/>
                <w:szCs w:val="20"/>
              </w:rPr>
            </w:pPr>
            <w:r>
              <w:rPr>
                <w:rFonts w:hint="eastAsia" w:ascii="宋体" w:hAnsi="宋体" w:eastAsia="宋体" w:cs="宋体"/>
                <w:i w:val="0"/>
                <w:iCs w:val="0"/>
                <w:color w:val="000000"/>
                <w:kern w:val="0"/>
                <w:sz w:val="20"/>
                <w:szCs w:val="20"/>
                <w:u w:val="none"/>
                <w:lang w:val="en-US" w:eastAsia="zh-CN" w:bidi="ar"/>
              </w:rPr>
              <w:t>表</w:t>
            </w:r>
            <w:r>
              <w:rPr>
                <w:rStyle w:val="9"/>
                <w:rFonts w:eastAsia="宋体"/>
                <w:lang w:val="en-US" w:eastAsia="zh-CN" w:bidi="ar"/>
              </w:rPr>
              <w:t>1</w:t>
            </w:r>
          </w:p>
        </w:tc>
        <w:tc>
          <w:tcPr>
            <w:tcW w:w="1219" w:type="dxa"/>
            <w:tcBorders>
              <w:top w:val="nil"/>
              <w:left w:val="nil"/>
              <w:bottom w:val="nil"/>
              <w:right w:val="nil"/>
            </w:tcBorders>
            <w:vAlign w:val="bottom"/>
          </w:tcPr>
          <w:p>
            <w:pPr>
              <w:rPr>
                <w:rFonts w:ascii="宋体" w:cs="Times New Roman"/>
                <w:kern w:val="0"/>
                <w:sz w:val="20"/>
                <w:szCs w:val="20"/>
              </w:rPr>
            </w:pPr>
          </w:p>
        </w:tc>
        <w:tc>
          <w:tcPr>
            <w:tcW w:w="1744" w:type="dxa"/>
            <w:tcBorders>
              <w:top w:val="nil"/>
              <w:left w:val="nil"/>
              <w:bottom w:val="nil"/>
              <w:right w:val="nil"/>
            </w:tcBorders>
            <w:vAlign w:val="bottom"/>
          </w:tcPr>
          <w:p>
            <w:pPr>
              <w:rPr>
                <w:rFonts w:ascii="宋体" w:cs="Times New Roman"/>
                <w:kern w:val="0"/>
                <w:sz w:val="20"/>
                <w:szCs w:val="20"/>
              </w:rPr>
            </w:pPr>
          </w:p>
        </w:tc>
        <w:tc>
          <w:tcPr>
            <w:tcW w:w="1200" w:type="dxa"/>
            <w:tcBorders>
              <w:top w:val="nil"/>
              <w:left w:val="nil"/>
              <w:bottom w:val="nil"/>
              <w:right w:val="nil"/>
            </w:tcBorders>
            <w:vAlign w:val="bottom"/>
          </w:tcPr>
          <w:p>
            <w:pPr>
              <w:rPr>
                <w:rFonts w:ascii="宋体" w:cs="Times New Roman"/>
                <w:kern w:val="0"/>
                <w:sz w:val="20"/>
                <w:szCs w:val="20"/>
              </w:rPr>
            </w:pPr>
          </w:p>
        </w:tc>
        <w:tc>
          <w:tcPr>
            <w:tcW w:w="1309" w:type="dxa"/>
            <w:tcBorders>
              <w:top w:val="nil"/>
              <w:left w:val="nil"/>
              <w:bottom w:val="nil"/>
              <w:right w:val="nil"/>
            </w:tcBorders>
            <w:vAlign w:val="bottom"/>
          </w:tcPr>
          <w:p>
            <w:pPr>
              <w:rPr>
                <w:rFonts w:ascii="宋体" w:cs="Times New Roman"/>
                <w:kern w:val="0"/>
                <w:sz w:val="20"/>
                <w:szCs w:val="20"/>
              </w:rPr>
            </w:pPr>
          </w:p>
        </w:tc>
        <w:tc>
          <w:tcPr>
            <w:tcW w:w="805" w:type="dxa"/>
            <w:tcBorders>
              <w:top w:val="nil"/>
              <w:left w:val="nil"/>
              <w:bottom w:val="nil"/>
              <w:right w:val="nil"/>
            </w:tcBorders>
            <w:vAlign w:val="bottom"/>
          </w:tcPr>
          <w:p>
            <w:pPr>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bottom"/>
          </w:tcPr>
          <w:p>
            <w:pPr>
              <w:keepNext w:val="0"/>
              <w:keepLines w:val="0"/>
              <w:widowControl/>
              <w:suppressLineNumbers w:val="0"/>
              <w:jc w:val="center"/>
              <w:textAlignment w:val="bottom"/>
              <w:rPr>
                <w:rFonts w:ascii="黑体" w:hAnsi="黑体" w:eastAsia="黑体" w:cs="Times New Roman"/>
                <w:b/>
                <w:bCs/>
                <w:color w:val="000000"/>
                <w:kern w:val="0"/>
                <w:sz w:val="28"/>
                <w:szCs w:val="28"/>
              </w:rPr>
            </w:pPr>
            <w:r>
              <w:rPr>
                <w:rFonts w:hint="eastAsia" w:ascii="宋体" w:hAnsi="宋体" w:eastAsia="宋体" w:cs="宋体"/>
                <w:b/>
                <w:bCs/>
                <w:i w:val="0"/>
                <w:iCs w:val="0"/>
                <w:color w:val="000000"/>
                <w:kern w:val="0"/>
                <w:sz w:val="36"/>
                <w:szCs w:val="36"/>
                <w:u w:val="none"/>
                <w:lang w:val="en-US" w:eastAsia="zh-CN" w:bidi="ar"/>
              </w:rPr>
              <w:t>财政拨款收支预算表</w:t>
            </w:r>
          </w:p>
        </w:tc>
      </w:tr>
      <w:tr>
        <w:tblPrEx>
          <w:tblCellMar>
            <w:top w:w="0" w:type="dxa"/>
            <w:left w:w="108" w:type="dxa"/>
            <w:bottom w:w="0" w:type="dxa"/>
            <w:right w:w="108" w:type="dxa"/>
          </w:tblCellMar>
        </w:tblPrEx>
        <w:trPr>
          <w:trHeight w:val="225" w:hRule="atLeast"/>
        </w:trPr>
        <w:tc>
          <w:tcPr>
            <w:tcW w:w="2520" w:type="dxa"/>
            <w:tcBorders>
              <w:top w:val="nil"/>
              <w:left w:val="nil"/>
              <w:bottom w:val="single" w:color="auto" w:sz="4" w:space="0"/>
              <w:right w:val="nil"/>
            </w:tcBorders>
            <w:vAlign w:val="bottom"/>
          </w:tcPr>
          <w:p>
            <w:pPr>
              <w:rPr>
                <w:rFonts w:ascii="宋体" w:cs="Times New Roman"/>
                <w:kern w:val="0"/>
                <w:sz w:val="16"/>
                <w:szCs w:val="16"/>
              </w:rPr>
            </w:pPr>
          </w:p>
        </w:tc>
        <w:tc>
          <w:tcPr>
            <w:tcW w:w="1219" w:type="dxa"/>
            <w:tcBorders>
              <w:top w:val="nil"/>
              <w:left w:val="nil"/>
              <w:bottom w:val="single" w:color="auto" w:sz="4" w:space="0"/>
              <w:right w:val="nil"/>
            </w:tcBorders>
            <w:vAlign w:val="bottom"/>
          </w:tcPr>
          <w:p/>
        </w:tc>
        <w:tc>
          <w:tcPr>
            <w:tcW w:w="1744" w:type="dxa"/>
            <w:tcBorders>
              <w:top w:val="nil"/>
              <w:left w:val="nil"/>
              <w:bottom w:val="single" w:color="auto" w:sz="4" w:space="0"/>
              <w:right w:val="nil"/>
            </w:tcBorders>
            <w:vAlign w:val="bottom"/>
          </w:tcPr>
          <w:p>
            <w:pPr>
              <w:rPr>
                <w:rFonts w:ascii="宋体" w:cs="Times New Roman"/>
                <w:b/>
                <w:bCs/>
                <w:kern w:val="0"/>
                <w:sz w:val="16"/>
                <w:szCs w:val="16"/>
              </w:rPr>
            </w:pPr>
          </w:p>
        </w:tc>
        <w:tc>
          <w:tcPr>
            <w:tcW w:w="1200" w:type="dxa"/>
            <w:tcBorders>
              <w:top w:val="nil"/>
              <w:left w:val="nil"/>
              <w:bottom w:val="single" w:color="auto" w:sz="4" w:space="0"/>
              <w:right w:val="nil"/>
            </w:tcBorders>
            <w:vAlign w:val="bottom"/>
          </w:tcPr>
          <w:p>
            <w:pPr>
              <w:rPr>
                <w:rFonts w:ascii="宋体" w:cs="Times New Roman"/>
                <w:b/>
                <w:bCs/>
                <w:kern w:val="0"/>
                <w:sz w:val="16"/>
                <w:szCs w:val="16"/>
              </w:rPr>
            </w:pPr>
          </w:p>
        </w:tc>
        <w:tc>
          <w:tcPr>
            <w:tcW w:w="1309" w:type="dxa"/>
            <w:tcBorders>
              <w:top w:val="nil"/>
              <w:left w:val="nil"/>
              <w:bottom w:val="single" w:color="auto" w:sz="4" w:space="0"/>
              <w:right w:val="nil"/>
            </w:tcBorders>
            <w:shd w:val="clear" w:color="000000" w:fill="FFFFFF"/>
            <w:vAlign w:val="bottom"/>
          </w:tcPr>
          <w:p>
            <w:pPr>
              <w:rPr>
                <w:rFonts w:ascii="宋体" w:cs="Times New Roman"/>
                <w:b/>
                <w:bCs/>
                <w:color w:val="000000"/>
                <w:kern w:val="0"/>
                <w:sz w:val="16"/>
                <w:szCs w:val="16"/>
              </w:rPr>
            </w:pPr>
          </w:p>
        </w:tc>
        <w:tc>
          <w:tcPr>
            <w:tcW w:w="805" w:type="dxa"/>
            <w:tcBorders>
              <w:top w:val="nil"/>
              <w:left w:val="nil"/>
              <w:bottom w:val="single" w:color="auto" w:sz="4" w:space="0"/>
              <w:right w:val="nil"/>
            </w:tcBorders>
            <w:shd w:val="clear" w:color="000000" w:fill="FFFFFF"/>
            <w:vAlign w:val="bottom"/>
          </w:tcPr>
          <w:p/>
        </w:tc>
      </w:tr>
      <w:tr>
        <w:tblPrEx>
          <w:tblCellMar>
            <w:top w:w="0" w:type="dxa"/>
            <w:left w:w="108" w:type="dxa"/>
            <w:bottom w:w="0" w:type="dxa"/>
            <w:right w:w="108" w:type="dxa"/>
          </w:tblCellMar>
        </w:tblPrEx>
        <w:trPr>
          <w:trHeight w:val="525" w:hRule="atLeast"/>
        </w:trPr>
        <w:tc>
          <w:tcPr>
            <w:tcW w:w="2520" w:type="dxa"/>
            <w:tcBorders>
              <w:top w:val="single" w:color="auto" w:sz="4" w:space="0"/>
              <w:left w:val="single" w:color="auto" w:sz="4" w:space="0"/>
              <w:bottom w:val="single" w:color="auto" w:sz="4" w:space="0"/>
              <w:right w:val="single" w:color="auto" w:sz="4" w:space="0"/>
            </w:tcBorders>
            <w:shd w:val="clear" w:color="000000" w:fill="FFFFFF"/>
            <w:vAlign w:val="bottom"/>
          </w:tcPr>
          <w:p>
            <w:pPr>
              <w:rPr>
                <w:rFonts w:ascii="宋体" w:cs="Times New Roman"/>
                <w:b/>
                <w:bCs/>
                <w:color w:val="000000"/>
                <w:kern w:val="0"/>
                <w:sz w:val="16"/>
                <w:szCs w:val="16"/>
              </w:rPr>
            </w:pPr>
          </w:p>
        </w:tc>
        <w:tc>
          <w:tcPr>
            <w:tcW w:w="1219" w:type="dxa"/>
            <w:tcBorders>
              <w:top w:val="single" w:color="auto" w:sz="4" w:space="0"/>
              <w:left w:val="single" w:color="auto" w:sz="4" w:space="0"/>
              <w:bottom w:val="single" w:color="auto" w:sz="4" w:space="0"/>
              <w:right w:val="single" w:color="auto" w:sz="4" w:space="0"/>
            </w:tcBorders>
            <w:shd w:val="clear" w:color="000000" w:fill="FFFFFF"/>
            <w:vAlign w:val="bottom"/>
          </w:tcPr>
          <w:p/>
        </w:tc>
        <w:tc>
          <w:tcPr>
            <w:tcW w:w="1744" w:type="dxa"/>
            <w:tcBorders>
              <w:top w:val="single" w:color="auto" w:sz="4" w:space="0"/>
              <w:left w:val="nil"/>
              <w:bottom w:val="single" w:color="auto" w:sz="4" w:space="0"/>
              <w:right w:val="single" w:color="000000" w:sz="4" w:space="0"/>
            </w:tcBorders>
            <w:shd w:val="clear" w:color="000000" w:fill="FFFFFF"/>
            <w:vAlign w:val="bottom"/>
          </w:tcPr>
          <w:p>
            <w:pPr>
              <w:rPr>
                <w:rFonts w:ascii="宋体" w:cs="Times New Roman"/>
                <w:b/>
                <w:bCs/>
                <w:color w:val="000000"/>
                <w:kern w:val="0"/>
                <w:sz w:val="16"/>
                <w:szCs w:val="16"/>
              </w:rPr>
            </w:pPr>
          </w:p>
        </w:tc>
        <w:tc>
          <w:tcPr>
            <w:tcW w:w="1200" w:type="dxa"/>
            <w:tcBorders>
              <w:top w:val="single" w:color="auto" w:sz="4" w:space="0"/>
              <w:left w:val="nil"/>
              <w:bottom w:val="single" w:color="auto" w:sz="4" w:space="0"/>
              <w:right w:val="single" w:color="000000" w:sz="4" w:space="0"/>
            </w:tcBorders>
            <w:shd w:val="clear" w:color="000000" w:fill="FFFFFF"/>
            <w:vAlign w:val="bottom"/>
          </w:tcPr>
          <w:p>
            <w:pPr>
              <w:jc w:val="center"/>
            </w:pPr>
          </w:p>
        </w:tc>
        <w:tc>
          <w:tcPr>
            <w:tcW w:w="1309" w:type="dxa"/>
            <w:tcBorders>
              <w:top w:val="single" w:color="auto" w:sz="4" w:space="0"/>
              <w:left w:val="nil"/>
              <w:bottom w:val="single" w:color="auto" w:sz="4" w:space="0"/>
              <w:right w:val="single" w:color="000000" w:sz="4" w:space="0"/>
            </w:tcBorders>
            <w:shd w:val="clear" w:color="000000" w:fill="FFFFFF"/>
            <w:vAlign w:val="bottom"/>
          </w:tcPr>
          <w:p>
            <w:pPr>
              <w:jc w:val="center"/>
            </w:pPr>
          </w:p>
        </w:tc>
        <w:tc>
          <w:tcPr>
            <w:tcW w:w="805" w:type="dxa"/>
            <w:tcBorders>
              <w:top w:val="single" w:color="auto" w:sz="4" w:space="0"/>
              <w:left w:val="nil"/>
              <w:bottom w:val="single" w:color="auto" w:sz="4" w:space="0"/>
              <w:right w:val="single" w:color="000000" w:sz="4" w:space="0"/>
            </w:tcBorders>
            <w:shd w:val="clear" w:color="000000" w:fill="FFFFFF"/>
            <w:vAlign w:val="bottom"/>
          </w:tcPr>
          <w:p>
            <w:pPr>
              <w:keepNext w:val="0"/>
              <w:keepLines w:val="0"/>
              <w:widowControl/>
              <w:suppressLineNumbers w:val="0"/>
              <w:jc w:val="center"/>
              <w:textAlignment w:val="bottom"/>
            </w:pPr>
            <w:r>
              <w:rPr>
                <w:rFonts w:hint="eastAsia" w:ascii="宋体" w:hAnsi="宋体" w:eastAsia="宋体" w:cs="宋体"/>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1276" w:hRule="atLeast"/>
        </w:trPr>
        <w:tc>
          <w:tcPr>
            <w:tcW w:w="3739" w:type="dxa"/>
            <w:gridSpan w:val="2"/>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cs="Times New Roman"/>
                <w:b/>
                <w:bCs/>
                <w:color w:val="000000"/>
                <w:kern w:val="0"/>
                <w:sz w:val="16"/>
                <w:szCs w:val="16"/>
              </w:rPr>
            </w:pPr>
            <w:r>
              <w:rPr>
                <w:rFonts w:hint="eastAsia" w:ascii="宋体" w:hAnsi="宋体" w:eastAsia="宋体" w:cs="宋体"/>
                <w:i w:val="0"/>
                <w:iCs w:val="0"/>
                <w:color w:val="000000"/>
                <w:kern w:val="0"/>
                <w:sz w:val="22"/>
                <w:szCs w:val="22"/>
                <w:u w:val="none"/>
                <w:lang w:val="en-US" w:eastAsia="zh-CN" w:bidi="ar"/>
              </w:rPr>
              <w:t>收入</w:t>
            </w:r>
          </w:p>
        </w:tc>
        <w:tc>
          <w:tcPr>
            <w:tcW w:w="5058" w:type="dxa"/>
            <w:gridSpan w:val="4"/>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cs="Times New Roman"/>
                <w:b/>
                <w:bCs/>
                <w:color w:val="000000"/>
                <w:kern w:val="0"/>
                <w:sz w:val="16"/>
                <w:szCs w:val="16"/>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项目</w:t>
            </w:r>
          </w:p>
        </w:tc>
        <w:tc>
          <w:tcPr>
            <w:tcW w:w="121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Times New Roman"/>
                <w:color w:val="008000"/>
                <w:kern w:val="0"/>
                <w:sz w:val="16"/>
                <w:szCs w:val="16"/>
              </w:rPr>
            </w:pPr>
            <w:r>
              <w:rPr>
                <w:rFonts w:hint="eastAsia" w:ascii="宋体" w:hAnsi="宋体" w:eastAsia="宋体" w:cs="宋体"/>
                <w:i w:val="0"/>
                <w:iCs w:val="0"/>
                <w:color w:val="000000"/>
                <w:kern w:val="0"/>
                <w:sz w:val="22"/>
                <w:szCs w:val="22"/>
                <w:u w:val="none"/>
                <w:lang w:val="en-US" w:eastAsia="zh-CN" w:bidi="ar"/>
              </w:rPr>
              <w:t>预算数</w:t>
            </w: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Times New Roman"/>
                <w:b/>
                <w:bCs/>
                <w:color w:val="000000"/>
                <w:kern w:val="0"/>
                <w:sz w:val="16"/>
                <w:szCs w:val="16"/>
              </w:rPr>
            </w:pPr>
            <w:r>
              <w:rPr>
                <w:rFonts w:hint="eastAsia" w:ascii="宋体" w:hAnsi="宋体" w:eastAsia="宋体" w:cs="宋体"/>
                <w:i w:val="0"/>
                <w:iCs w:val="0"/>
                <w:color w:val="000000"/>
                <w:kern w:val="0"/>
                <w:sz w:val="22"/>
                <w:szCs w:val="22"/>
                <w:u w:val="none"/>
                <w:lang w:val="en-US" w:eastAsia="zh-CN" w:bidi="ar"/>
              </w:rPr>
              <w:t>栏次</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Times New Roman"/>
                <w:b/>
                <w:bCs/>
                <w:color w:val="0000FF"/>
                <w:kern w:val="0"/>
                <w:sz w:val="16"/>
                <w:szCs w:val="16"/>
              </w:rPr>
            </w:pPr>
            <w:r>
              <w:rPr>
                <w:rFonts w:hint="eastAsia" w:ascii="宋体" w:hAnsi="宋体" w:eastAsia="宋体" w:cs="宋体"/>
                <w:i w:val="0"/>
                <w:iCs w:val="0"/>
                <w:color w:val="000000"/>
                <w:kern w:val="0"/>
                <w:sz w:val="22"/>
                <w:szCs w:val="22"/>
                <w:u w:val="none"/>
                <w:lang w:val="en-US" w:eastAsia="zh-CN" w:bidi="ar"/>
              </w:rPr>
              <w:t>合计</w:t>
            </w:r>
          </w:p>
        </w:tc>
        <w:tc>
          <w:tcPr>
            <w:tcW w:w="130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Times New Roman"/>
                <w:b/>
                <w:bCs/>
                <w:color w:val="000000"/>
                <w:kern w:val="0"/>
                <w:sz w:val="16"/>
                <w:szCs w:val="16"/>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8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Times New Roman"/>
                <w:color w:val="008000"/>
                <w:kern w:val="0"/>
                <w:sz w:val="16"/>
                <w:szCs w:val="16"/>
              </w:rPr>
            </w:pPr>
            <w:r>
              <w:rPr>
                <w:rFonts w:hint="eastAsia" w:ascii="宋体" w:hAnsi="宋体" w:eastAsia="宋体" w:cs="宋体"/>
                <w:i w:val="0"/>
                <w:iCs w:val="0"/>
                <w:color w:val="000000"/>
                <w:kern w:val="0"/>
                <w:sz w:val="22"/>
                <w:szCs w:val="22"/>
                <w:u w:val="none"/>
                <w:lang w:val="en-US" w:eastAsia="zh-CN" w:bidi="ar"/>
              </w:rPr>
              <w:t>政府性基金预算财政拨款</w:t>
            </w: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一、本年收入</w:t>
            </w:r>
          </w:p>
        </w:tc>
        <w:tc>
          <w:tcPr>
            <w:tcW w:w="12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FF"/>
                <w:kern w:val="0"/>
                <w:sz w:val="16"/>
                <w:szCs w:val="16"/>
              </w:rPr>
            </w:pPr>
            <w:r>
              <w:rPr>
                <w:rFonts w:hint="eastAsia" w:ascii="宋体" w:hAnsi="宋体" w:eastAsia="宋体" w:cs="宋体"/>
                <w:i w:val="0"/>
                <w:iCs w:val="0"/>
                <w:color w:val="000000"/>
                <w:kern w:val="0"/>
                <w:sz w:val="22"/>
                <w:szCs w:val="22"/>
                <w:u w:val="none"/>
                <w:lang w:val="en-US" w:eastAsia="zh-CN" w:bidi="ar"/>
              </w:rPr>
              <w:t>1297.55</w:t>
            </w: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b/>
                <w:bCs/>
                <w:color w:val="000000"/>
                <w:kern w:val="0"/>
                <w:sz w:val="16"/>
                <w:szCs w:val="16"/>
              </w:rPr>
            </w:pPr>
            <w:r>
              <w:rPr>
                <w:rFonts w:hint="eastAsia" w:ascii="华文细黑" w:hAnsi="华文细黑" w:eastAsia="华文细黑" w:cs="华文细黑"/>
                <w:i w:val="0"/>
                <w:iCs w:val="0"/>
                <w:color w:val="000000"/>
                <w:kern w:val="0"/>
                <w:sz w:val="16"/>
                <w:szCs w:val="16"/>
                <w:u w:val="none"/>
                <w:lang w:val="en-US" w:eastAsia="zh-CN" w:bidi="ar"/>
              </w:rPr>
              <w:t>一、一般公共服务支出</w:t>
            </w:r>
          </w:p>
        </w:tc>
        <w:tc>
          <w:tcPr>
            <w:tcW w:w="1200" w:type="dxa"/>
            <w:tcBorders>
              <w:top w:val="nil"/>
              <w:left w:val="nil"/>
              <w:bottom w:val="single" w:color="auto" w:sz="4" w:space="0"/>
              <w:right w:val="single" w:color="auto" w:sz="4" w:space="0"/>
            </w:tcBorders>
            <w:vAlign w:val="center"/>
          </w:tcPr>
          <w:p>
            <w:pPr>
              <w:jc w:val="right"/>
              <w:rPr>
                <w:rFonts w:ascii="宋体" w:cs="Times New Roman"/>
                <w:b/>
                <w:bCs/>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　　（一）一般公共预算财政拨款</w:t>
            </w:r>
          </w:p>
        </w:tc>
        <w:tc>
          <w:tcPr>
            <w:tcW w:w="12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FF"/>
                <w:kern w:val="0"/>
                <w:sz w:val="16"/>
                <w:szCs w:val="16"/>
              </w:rPr>
            </w:pPr>
            <w:r>
              <w:rPr>
                <w:rFonts w:hint="eastAsia" w:ascii="宋体" w:hAnsi="宋体" w:eastAsia="宋体" w:cs="宋体"/>
                <w:i w:val="0"/>
                <w:iCs w:val="0"/>
                <w:color w:val="000000"/>
                <w:kern w:val="0"/>
                <w:sz w:val="22"/>
                <w:szCs w:val="22"/>
                <w:u w:val="none"/>
                <w:lang w:val="en-US" w:eastAsia="zh-CN" w:bidi="ar"/>
              </w:rPr>
              <w:t>1297.55</w:t>
            </w: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b/>
                <w:bCs/>
                <w:color w:val="000000"/>
                <w:kern w:val="0"/>
                <w:sz w:val="16"/>
                <w:szCs w:val="16"/>
              </w:rPr>
            </w:pPr>
            <w:r>
              <w:rPr>
                <w:rFonts w:hint="eastAsia" w:ascii="华文细黑" w:hAnsi="华文细黑" w:eastAsia="华文细黑" w:cs="华文细黑"/>
                <w:i w:val="0"/>
                <w:iCs w:val="0"/>
                <w:color w:val="000000"/>
                <w:kern w:val="0"/>
                <w:sz w:val="16"/>
                <w:szCs w:val="16"/>
                <w:u w:val="none"/>
                <w:lang w:val="en-US" w:eastAsia="zh-CN" w:bidi="ar"/>
              </w:rPr>
              <w:t>二、外交支出</w:t>
            </w:r>
          </w:p>
        </w:tc>
        <w:tc>
          <w:tcPr>
            <w:tcW w:w="1200" w:type="dxa"/>
            <w:tcBorders>
              <w:top w:val="nil"/>
              <w:left w:val="nil"/>
              <w:bottom w:val="single" w:color="auto" w:sz="4" w:space="0"/>
              <w:right w:val="single" w:color="auto" w:sz="4" w:space="0"/>
            </w:tcBorders>
            <w:vAlign w:val="center"/>
          </w:tcPr>
          <w:p>
            <w:pPr>
              <w:jc w:val="right"/>
              <w:rPr>
                <w:rFonts w:ascii="宋体" w:cs="Times New Roman"/>
                <w:b/>
                <w:bCs/>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　　（二）政府性基金预算财政拨款</w:t>
            </w:r>
          </w:p>
        </w:tc>
        <w:tc>
          <w:tcPr>
            <w:tcW w:w="1219"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b/>
                <w:bCs/>
                <w:color w:val="000000"/>
                <w:kern w:val="0"/>
                <w:sz w:val="16"/>
                <w:szCs w:val="16"/>
              </w:rPr>
            </w:pPr>
            <w:r>
              <w:rPr>
                <w:rFonts w:hint="eastAsia" w:ascii="华文细黑" w:hAnsi="华文细黑" w:eastAsia="华文细黑" w:cs="华文细黑"/>
                <w:i w:val="0"/>
                <w:iCs w:val="0"/>
                <w:color w:val="000000"/>
                <w:kern w:val="0"/>
                <w:sz w:val="16"/>
                <w:szCs w:val="16"/>
                <w:u w:val="none"/>
                <w:lang w:val="en-US" w:eastAsia="zh-CN" w:bidi="ar"/>
              </w:rPr>
              <w:t>三、国防支出</w:t>
            </w:r>
          </w:p>
        </w:tc>
        <w:tc>
          <w:tcPr>
            <w:tcW w:w="1200" w:type="dxa"/>
            <w:tcBorders>
              <w:top w:val="nil"/>
              <w:left w:val="nil"/>
              <w:bottom w:val="single" w:color="auto" w:sz="4" w:space="0"/>
              <w:right w:val="single" w:color="auto" w:sz="4" w:space="0"/>
            </w:tcBorders>
            <w:vAlign w:val="center"/>
          </w:tcPr>
          <w:p>
            <w:pPr>
              <w:jc w:val="right"/>
              <w:rPr>
                <w:rFonts w:ascii="宋体" w:cs="Times New Roman"/>
                <w:b/>
                <w:bCs/>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二、上年结转</w:t>
            </w:r>
          </w:p>
        </w:tc>
        <w:tc>
          <w:tcPr>
            <w:tcW w:w="12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FF"/>
                <w:kern w:val="0"/>
                <w:sz w:val="16"/>
                <w:szCs w:val="16"/>
              </w:rPr>
            </w:pPr>
            <w:r>
              <w:rPr>
                <w:rFonts w:hint="eastAsia" w:ascii="宋体" w:hAnsi="宋体" w:eastAsia="宋体" w:cs="宋体"/>
                <w:i w:val="0"/>
                <w:iCs w:val="0"/>
                <w:color w:val="000000"/>
                <w:kern w:val="0"/>
                <w:sz w:val="22"/>
                <w:szCs w:val="22"/>
                <w:u w:val="none"/>
                <w:lang w:val="en-US" w:eastAsia="zh-CN" w:bidi="ar"/>
              </w:rPr>
              <w:t>0</w:t>
            </w: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b/>
                <w:bCs/>
                <w:color w:val="000000"/>
                <w:kern w:val="0"/>
                <w:sz w:val="16"/>
                <w:szCs w:val="16"/>
              </w:rPr>
            </w:pPr>
            <w:r>
              <w:rPr>
                <w:rFonts w:hint="eastAsia" w:ascii="华文细黑" w:hAnsi="华文细黑" w:eastAsia="华文细黑" w:cs="华文细黑"/>
                <w:i w:val="0"/>
                <w:iCs w:val="0"/>
                <w:color w:val="000000"/>
                <w:kern w:val="0"/>
                <w:sz w:val="16"/>
                <w:szCs w:val="16"/>
                <w:u w:val="none"/>
                <w:lang w:val="en-US" w:eastAsia="zh-CN" w:bidi="ar"/>
              </w:rPr>
              <w:t>四、公共安全支出</w:t>
            </w:r>
          </w:p>
        </w:tc>
        <w:tc>
          <w:tcPr>
            <w:tcW w:w="1200" w:type="dxa"/>
            <w:tcBorders>
              <w:top w:val="nil"/>
              <w:left w:val="nil"/>
              <w:bottom w:val="single" w:color="auto" w:sz="4" w:space="0"/>
              <w:right w:val="single" w:color="auto" w:sz="4" w:space="0"/>
            </w:tcBorders>
            <w:vAlign w:val="center"/>
          </w:tcPr>
          <w:p>
            <w:pPr>
              <w:jc w:val="right"/>
              <w:rPr>
                <w:rFonts w:ascii="宋体" w:cs="Times New Roman"/>
                <w:b/>
                <w:bCs/>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　　（一）一般公共预算财政拨款</w:t>
            </w:r>
          </w:p>
        </w:tc>
        <w:tc>
          <w:tcPr>
            <w:tcW w:w="1219"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b/>
                <w:bCs/>
                <w:color w:val="000000"/>
                <w:kern w:val="0"/>
                <w:sz w:val="16"/>
                <w:szCs w:val="16"/>
              </w:rPr>
            </w:pPr>
            <w:r>
              <w:rPr>
                <w:rFonts w:hint="eastAsia" w:ascii="华文细黑" w:hAnsi="华文细黑" w:eastAsia="华文细黑" w:cs="华文细黑"/>
                <w:i w:val="0"/>
                <w:iCs w:val="0"/>
                <w:color w:val="000000"/>
                <w:kern w:val="0"/>
                <w:sz w:val="16"/>
                <w:szCs w:val="16"/>
                <w:u w:val="none"/>
                <w:lang w:val="en-US" w:eastAsia="zh-CN" w:bidi="ar"/>
              </w:rPr>
              <w:t xml:space="preserve">五、教育支出    </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b/>
                <w:bCs/>
                <w:color w:val="0000FF"/>
                <w:kern w:val="0"/>
                <w:sz w:val="16"/>
                <w:szCs w:val="16"/>
              </w:rPr>
            </w:pPr>
            <w:r>
              <w:rPr>
                <w:rFonts w:hint="eastAsia" w:ascii="宋体" w:hAnsi="宋体" w:eastAsia="宋体" w:cs="宋体"/>
                <w:i w:val="0"/>
                <w:iCs w:val="0"/>
                <w:color w:val="000000"/>
                <w:kern w:val="0"/>
                <w:sz w:val="22"/>
                <w:szCs w:val="22"/>
                <w:u w:val="none"/>
                <w:lang w:val="en-US" w:eastAsia="zh-CN" w:bidi="ar"/>
              </w:rPr>
              <w:t>1297.55</w:t>
            </w:r>
          </w:p>
        </w:tc>
        <w:tc>
          <w:tcPr>
            <w:tcW w:w="130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b/>
                <w:bCs/>
                <w:kern w:val="0"/>
                <w:sz w:val="16"/>
                <w:szCs w:val="16"/>
              </w:rPr>
            </w:pPr>
            <w:r>
              <w:rPr>
                <w:rFonts w:hint="eastAsia" w:ascii="宋体" w:hAnsi="宋体" w:eastAsia="宋体" w:cs="宋体"/>
                <w:i w:val="0"/>
                <w:iCs w:val="0"/>
                <w:color w:val="000000"/>
                <w:kern w:val="0"/>
                <w:sz w:val="22"/>
                <w:szCs w:val="22"/>
                <w:u w:val="none"/>
                <w:lang w:val="en-US" w:eastAsia="zh-CN" w:bidi="ar"/>
              </w:rPr>
              <w:t>1297.55</w:t>
            </w:r>
          </w:p>
        </w:tc>
        <w:tc>
          <w:tcPr>
            <w:tcW w:w="805" w:type="dxa"/>
            <w:tcBorders>
              <w:top w:val="nil"/>
              <w:left w:val="nil"/>
              <w:bottom w:val="single" w:color="auto" w:sz="4" w:space="0"/>
              <w:right w:val="single" w:color="auto" w:sz="4" w:space="0"/>
            </w:tcBorders>
            <w:vAlign w:val="center"/>
          </w:tcPr>
          <w:p>
            <w:pPr>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　　（二）政府性基金预算财政拨款</w:t>
            </w:r>
          </w:p>
        </w:tc>
        <w:tc>
          <w:tcPr>
            <w:tcW w:w="1219"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华文细黑" w:hAnsi="华文细黑" w:eastAsia="华文细黑" w:cs="华文细黑"/>
                <w:i w:val="0"/>
                <w:iCs w:val="0"/>
                <w:color w:val="000000"/>
                <w:kern w:val="0"/>
                <w:sz w:val="16"/>
                <w:szCs w:val="16"/>
                <w:u w:val="none"/>
                <w:lang w:val="en-US" w:eastAsia="zh-CN" w:bidi="ar"/>
              </w:rPr>
              <w:t xml:space="preserve">六、科学技术支出  </w:t>
            </w:r>
          </w:p>
        </w:tc>
        <w:tc>
          <w:tcPr>
            <w:tcW w:w="1200"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jc w:val="left"/>
              <w:rPr>
                <w:rFonts w:ascii="宋体" w:cs="Times New Roman"/>
                <w:color w:val="000000"/>
                <w:kern w:val="0"/>
                <w:sz w:val="16"/>
                <w:szCs w:val="16"/>
              </w:rPr>
            </w:pPr>
          </w:p>
        </w:tc>
        <w:tc>
          <w:tcPr>
            <w:tcW w:w="1219" w:type="dxa"/>
            <w:tcBorders>
              <w:top w:val="nil"/>
              <w:left w:val="nil"/>
              <w:bottom w:val="single" w:color="auto" w:sz="4" w:space="0"/>
              <w:right w:val="single" w:color="auto" w:sz="4" w:space="0"/>
            </w:tcBorders>
            <w:vAlign w:val="center"/>
          </w:tcPr>
          <w:p>
            <w:pPr>
              <w:jc w:val="right"/>
              <w:rPr>
                <w:rFonts w:ascii="宋体" w:cs="Times New Roman"/>
                <w:color w:val="008000"/>
                <w:kern w:val="0"/>
                <w:sz w:val="16"/>
                <w:szCs w:val="16"/>
              </w:rPr>
            </w:pP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jc w:val="left"/>
              <w:rPr>
                <w:rFonts w:ascii="宋体" w:cs="Times New Roman"/>
                <w:color w:val="000000"/>
                <w:kern w:val="0"/>
                <w:sz w:val="16"/>
                <w:szCs w:val="16"/>
              </w:rPr>
            </w:pPr>
          </w:p>
        </w:tc>
        <w:tc>
          <w:tcPr>
            <w:tcW w:w="1219"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color w:val="000000"/>
                <w:kern w:val="0"/>
                <w:sz w:val="16"/>
                <w:szCs w:val="16"/>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jc w:val="left"/>
              <w:rPr>
                <w:rFonts w:ascii="宋体" w:cs="Times New Roman"/>
                <w:color w:val="000000"/>
                <w:kern w:val="0"/>
                <w:sz w:val="16"/>
                <w:szCs w:val="16"/>
              </w:rPr>
            </w:pPr>
          </w:p>
        </w:tc>
        <w:tc>
          <w:tcPr>
            <w:tcW w:w="1219"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b/>
                <w:bCs/>
                <w:color w:val="000000"/>
                <w:kern w:val="0"/>
                <w:sz w:val="16"/>
                <w:szCs w:val="16"/>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nil"/>
              <w:left w:val="nil"/>
              <w:bottom w:val="single" w:color="auto" w:sz="4" w:space="0"/>
              <w:right w:val="single" w:color="auto" w:sz="4" w:space="0"/>
            </w:tcBorders>
            <w:vAlign w:val="center"/>
          </w:tcPr>
          <w:p>
            <w:pPr>
              <w:jc w:val="right"/>
              <w:rPr>
                <w:rFonts w:ascii="宋体" w:cs="Times New Roman"/>
                <w:b/>
                <w:bCs/>
                <w:color w:val="0000FF"/>
                <w:kern w:val="0"/>
                <w:sz w:val="16"/>
                <w:szCs w:val="16"/>
              </w:rPr>
            </w:pPr>
          </w:p>
        </w:tc>
        <w:tc>
          <w:tcPr>
            <w:tcW w:w="1309" w:type="dxa"/>
            <w:tcBorders>
              <w:top w:val="nil"/>
              <w:left w:val="nil"/>
              <w:bottom w:val="single" w:color="auto" w:sz="4" w:space="0"/>
              <w:right w:val="single" w:color="auto" w:sz="4" w:space="0"/>
            </w:tcBorders>
            <w:vAlign w:val="center"/>
          </w:tcPr>
          <w:p>
            <w:pPr>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25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Times New Roman"/>
                <w:color w:val="000000"/>
                <w:kern w:val="0"/>
                <w:sz w:val="16"/>
                <w:szCs w:val="16"/>
              </w:rPr>
            </w:pPr>
            <w:r>
              <w:rPr>
                <w:rFonts w:hint="eastAsia" w:ascii="宋体" w:hAnsi="宋体" w:eastAsia="宋体" w:cs="宋体"/>
                <w:b/>
                <w:bCs/>
                <w:i w:val="0"/>
                <w:iCs w:val="0"/>
                <w:color w:val="000000"/>
                <w:kern w:val="0"/>
                <w:sz w:val="22"/>
                <w:szCs w:val="22"/>
                <w:u w:val="none"/>
                <w:lang w:val="en-US" w:eastAsia="zh-CN" w:bidi="ar"/>
              </w:rPr>
              <w:t>收入总计</w:t>
            </w:r>
          </w:p>
        </w:tc>
        <w:tc>
          <w:tcPr>
            <w:tcW w:w="12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color w:val="0000FF"/>
                <w:kern w:val="0"/>
                <w:sz w:val="16"/>
                <w:szCs w:val="16"/>
              </w:rPr>
            </w:pPr>
            <w:r>
              <w:rPr>
                <w:rFonts w:hint="eastAsia" w:ascii="宋体" w:hAnsi="宋体" w:eastAsia="宋体" w:cs="宋体"/>
                <w:i w:val="0"/>
                <w:iCs w:val="0"/>
                <w:color w:val="000000"/>
                <w:kern w:val="0"/>
                <w:sz w:val="22"/>
                <w:szCs w:val="22"/>
                <w:u w:val="none"/>
                <w:lang w:val="en-US" w:eastAsia="zh-CN" w:bidi="ar"/>
              </w:rPr>
              <w:t>1297.55</w:t>
            </w:r>
          </w:p>
        </w:tc>
        <w:tc>
          <w:tcPr>
            <w:tcW w:w="1744"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Times New Roman"/>
                <w:b/>
                <w:bCs/>
                <w:color w:val="000000"/>
                <w:kern w:val="0"/>
                <w:sz w:val="16"/>
                <w:szCs w:val="16"/>
              </w:rPr>
            </w:pPr>
            <w:r>
              <w:rPr>
                <w:rFonts w:hint="eastAsia" w:ascii="宋体" w:hAnsi="宋体" w:eastAsia="宋体" w:cs="宋体"/>
                <w:i w:val="0"/>
                <w:iCs w:val="0"/>
                <w:color w:val="000000"/>
                <w:kern w:val="0"/>
                <w:sz w:val="22"/>
                <w:szCs w:val="22"/>
                <w:u w:val="none"/>
                <w:lang w:val="en-US" w:eastAsia="zh-CN" w:bidi="ar"/>
              </w:rPr>
              <w:t>支出总计</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b/>
                <w:bCs/>
                <w:color w:val="0000FF"/>
                <w:kern w:val="0"/>
                <w:sz w:val="16"/>
                <w:szCs w:val="16"/>
              </w:rPr>
            </w:pPr>
            <w:r>
              <w:rPr>
                <w:rFonts w:hint="eastAsia" w:ascii="宋体" w:hAnsi="宋体" w:eastAsia="宋体" w:cs="宋体"/>
                <w:i w:val="0"/>
                <w:iCs w:val="0"/>
                <w:color w:val="000000"/>
                <w:kern w:val="0"/>
                <w:sz w:val="22"/>
                <w:szCs w:val="22"/>
                <w:u w:val="none"/>
                <w:lang w:val="en-US" w:eastAsia="zh-CN" w:bidi="ar"/>
              </w:rPr>
              <w:t>1,297.55</w:t>
            </w:r>
          </w:p>
        </w:tc>
        <w:tc>
          <w:tcPr>
            <w:tcW w:w="130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Times New Roman"/>
                <w:b/>
                <w:bCs/>
                <w:color w:val="000000"/>
                <w:kern w:val="0"/>
                <w:sz w:val="16"/>
                <w:szCs w:val="16"/>
              </w:rPr>
            </w:pPr>
            <w:r>
              <w:rPr>
                <w:rFonts w:hint="eastAsia" w:ascii="宋体" w:hAnsi="宋体" w:eastAsia="宋体" w:cs="宋体"/>
                <w:i w:val="0"/>
                <w:iCs w:val="0"/>
                <w:color w:val="000000"/>
                <w:kern w:val="0"/>
                <w:sz w:val="22"/>
                <w:szCs w:val="22"/>
                <w:u w:val="none"/>
                <w:lang w:val="en-US" w:eastAsia="zh-CN" w:bidi="ar"/>
              </w:rPr>
              <w:t>1,297.55</w:t>
            </w:r>
          </w:p>
        </w:tc>
        <w:tc>
          <w:tcPr>
            <w:tcW w:w="805" w:type="dxa"/>
            <w:tcBorders>
              <w:top w:val="nil"/>
              <w:left w:val="nil"/>
              <w:bottom w:val="single" w:color="auto" w:sz="4" w:space="0"/>
              <w:right w:val="single" w:color="auto" w:sz="4" w:space="0"/>
            </w:tcBorders>
            <w:vAlign w:val="center"/>
          </w:tcPr>
          <w:p>
            <w:pPr>
              <w:jc w:val="right"/>
              <w:rPr>
                <w:rFonts w:ascii="宋体" w:cs="Times New Roman"/>
                <w:color w:val="0000FF"/>
                <w:kern w:val="0"/>
                <w:sz w:val="16"/>
                <w:szCs w:val="16"/>
              </w:rPr>
            </w:pP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
        <w:gridCol w:w="394"/>
        <w:gridCol w:w="394"/>
        <w:gridCol w:w="1324"/>
        <w:gridCol w:w="795"/>
        <w:gridCol w:w="795"/>
        <w:gridCol w:w="795"/>
        <w:gridCol w:w="620"/>
        <w:gridCol w:w="725"/>
        <w:gridCol w:w="608"/>
        <w:gridCol w:w="528"/>
        <w:gridCol w:w="528"/>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8"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表2</w:t>
            </w:r>
          </w:p>
        </w:tc>
        <w:tc>
          <w:tcPr>
            <w:tcW w:w="158"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158"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832"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864" w:type="pct"/>
            <w:gridSpan w:val="2"/>
            <w:tcBorders>
              <w:top w:val="nil"/>
              <w:left w:val="nil"/>
              <w:bottom w:val="nil"/>
              <w:right w:val="nil"/>
            </w:tcBorders>
            <w:shd w:val="clear" w:color="auto" w:fill="auto"/>
            <w:vAlign w:val="center"/>
          </w:tcPr>
          <w:p>
            <w:pPr>
              <w:jc w:val="left"/>
              <w:rPr>
                <w:rFonts w:hint="eastAsia" w:ascii="华文细黑" w:hAnsi="华文细黑" w:eastAsia="华文细黑" w:cs="华文细黑"/>
                <w:i w:val="0"/>
                <w:iCs w:val="0"/>
                <w:color w:val="000000"/>
                <w:sz w:val="16"/>
                <w:szCs w:val="16"/>
                <w:u w:val="none"/>
              </w:rPr>
            </w:pPr>
          </w:p>
        </w:tc>
        <w:tc>
          <w:tcPr>
            <w:tcW w:w="479"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479"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479"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411"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325" w:type="pct"/>
            <w:tcBorders>
              <w:top w:val="nil"/>
              <w:left w:val="nil"/>
              <w:bottom w:val="nil"/>
              <w:right w:val="nil"/>
            </w:tcBorders>
            <w:shd w:val="clear" w:color="auto" w:fill="auto"/>
            <w:vAlign w:val="center"/>
          </w:tcPr>
          <w:p>
            <w:pPr>
              <w:rPr>
                <w:rFonts w:hint="eastAsia" w:ascii="华文细黑" w:hAnsi="华文细黑" w:eastAsia="华文细黑" w:cs="华文细黑"/>
                <w:i w:val="0"/>
                <w:iCs w:val="0"/>
                <w:color w:val="000000"/>
                <w:sz w:val="16"/>
                <w:szCs w:val="16"/>
                <w:u w:val="none"/>
              </w:rPr>
            </w:pPr>
          </w:p>
        </w:tc>
        <w:tc>
          <w:tcPr>
            <w:tcW w:w="652" w:type="pct"/>
            <w:gridSpan w:val="2"/>
            <w:tcBorders>
              <w:top w:val="nil"/>
              <w:left w:val="nil"/>
              <w:bottom w:val="nil"/>
              <w:right w:val="nil"/>
            </w:tcBorders>
            <w:shd w:val="clear" w:color="auto" w:fill="auto"/>
            <w:vAlign w:val="center"/>
          </w:tcPr>
          <w:p>
            <w:pPr>
              <w:jc w:val="right"/>
              <w:rPr>
                <w:rFonts w:hint="eastAsia" w:ascii="华文细黑" w:hAnsi="华文细黑" w:eastAsia="华文细黑" w:cs="华文细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8" w:type="pct"/>
            <w:tcBorders>
              <w:top w:val="nil"/>
              <w:left w:val="nil"/>
              <w:bottom w:val="single" w:color="000000" w:sz="4" w:space="0"/>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158" w:type="pct"/>
            <w:tcBorders>
              <w:top w:val="nil"/>
              <w:left w:val="nil"/>
              <w:bottom w:val="single" w:color="000000" w:sz="4" w:space="0"/>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158" w:type="pct"/>
            <w:tcBorders>
              <w:top w:val="nil"/>
              <w:left w:val="nil"/>
              <w:bottom w:val="single" w:color="000000" w:sz="4" w:space="0"/>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832" w:type="pct"/>
            <w:tcBorders>
              <w:top w:val="nil"/>
              <w:left w:val="nil"/>
              <w:bottom w:val="single" w:color="000000" w:sz="4" w:space="0"/>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470" w:type="pct"/>
            <w:tcBorders>
              <w:top w:val="nil"/>
              <w:left w:val="nil"/>
              <w:bottom w:val="single" w:color="000000" w:sz="4" w:space="0"/>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393" w:type="pct"/>
            <w:tcBorders>
              <w:top w:val="nil"/>
              <w:left w:val="nil"/>
              <w:bottom w:val="nil"/>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479" w:type="pct"/>
            <w:tcBorders>
              <w:top w:val="nil"/>
              <w:left w:val="nil"/>
              <w:bottom w:val="nil"/>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479" w:type="pct"/>
            <w:tcBorders>
              <w:top w:val="nil"/>
              <w:left w:val="nil"/>
              <w:bottom w:val="nil"/>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479" w:type="pct"/>
            <w:tcBorders>
              <w:top w:val="nil"/>
              <w:left w:val="nil"/>
              <w:bottom w:val="nil"/>
              <w:right w:val="nil"/>
            </w:tcBorders>
            <w:shd w:val="clear" w:color="auto" w:fill="auto"/>
            <w:noWrap/>
            <w:vAlign w:val="center"/>
          </w:tcPr>
          <w:p>
            <w:pPr>
              <w:jc w:val="left"/>
              <w:rPr>
                <w:rFonts w:hint="eastAsia" w:ascii="华文细黑" w:hAnsi="华文细黑" w:eastAsia="华文细黑" w:cs="华文细黑"/>
                <w:i w:val="0"/>
                <w:iCs w:val="0"/>
                <w:color w:val="000000"/>
                <w:sz w:val="16"/>
                <w:szCs w:val="16"/>
                <w:u w:val="none"/>
              </w:rPr>
            </w:pPr>
          </w:p>
        </w:tc>
        <w:tc>
          <w:tcPr>
            <w:tcW w:w="411" w:type="pct"/>
            <w:tcBorders>
              <w:top w:val="nil"/>
              <w:left w:val="nil"/>
              <w:bottom w:val="nil"/>
              <w:right w:val="nil"/>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325" w:type="pct"/>
            <w:tcBorders>
              <w:top w:val="nil"/>
              <w:left w:val="nil"/>
              <w:bottom w:val="single" w:color="000000" w:sz="4" w:space="0"/>
              <w:right w:val="nil"/>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652" w:type="pct"/>
            <w:gridSpan w:val="2"/>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科目编码</w:t>
            </w:r>
          </w:p>
        </w:tc>
        <w:tc>
          <w:tcPr>
            <w:tcW w:w="8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科目名称</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总计</w:t>
            </w:r>
          </w:p>
        </w:tc>
        <w:tc>
          <w:tcPr>
            <w:tcW w:w="1832" w:type="pct"/>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基本支出</w:t>
            </w:r>
          </w:p>
        </w:tc>
        <w:tc>
          <w:tcPr>
            <w:tcW w:w="4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项目                                             支出</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事业                                     单位                           经营                             支出</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对附属                                           单位补                                      助支出</w:t>
            </w:r>
          </w:p>
        </w:tc>
        <w:tc>
          <w:tcPr>
            <w:tcW w:w="3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上缴                                            上级                                                         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8"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类</w:t>
            </w:r>
          </w:p>
        </w:tc>
        <w:tc>
          <w:tcPr>
            <w:tcW w:w="158"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款</w:t>
            </w:r>
          </w:p>
        </w:tc>
        <w:tc>
          <w:tcPr>
            <w:tcW w:w="158"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项</w:t>
            </w:r>
          </w:p>
        </w:tc>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华文细黑" w:hAnsi="华文细黑" w:eastAsia="华文细黑" w:cs="华文细黑"/>
                <w:i w:val="0"/>
                <w:iCs w:val="0"/>
                <w:color w:val="000000"/>
                <w:sz w:val="16"/>
                <w:szCs w:val="16"/>
                <w:u w:val="none"/>
              </w:rPr>
            </w:pPr>
          </w:p>
        </w:tc>
        <w:tc>
          <w:tcPr>
            <w:tcW w:w="1832"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华文细黑" w:hAnsi="华文细黑" w:eastAsia="华文细黑" w:cs="华文细黑"/>
                <w:i w:val="0"/>
                <w:iCs w:val="0"/>
                <w:color w:val="000000"/>
                <w:sz w:val="16"/>
                <w:szCs w:val="16"/>
                <w:u w:val="none"/>
              </w:rPr>
            </w:pPr>
          </w:p>
        </w:tc>
        <w:tc>
          <w:tcPr>
            <w:tcW w:w="4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58"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158"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158"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华文细黑" w:hAnsi="华文细黑" w:eastAsia="华文细黑" w:cs="华文细黑"/>
                <w:i w:val="0"/>
                <w:iCs w:val="0"/>
                <w:color w:val="000000"/>
                <w:sz w:val="16"/>
                <w:szCs w:val="16"/>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合计</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人员经费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公用经费</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对个人和家庭补助</w:t>
            </w:r>
          </w:p>
        </w:tc>
        <w:tc>
          <w:tcPr>
            <w:tcW w:w="4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c>
          <w:tcPr>
            <w:tcW w:w="3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细黑" w:hAnsi="华文细黑" w:eastAsia="华文细黑" w:cs="华文细黑"/>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w:t>
            </w: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w:t>
            </w: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栏次</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3</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4</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5</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7</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8</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205</w:t>
            </w: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教育支出</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205</w:t>
            </w: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02</w:t>
            </w: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小学教育</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1297.55</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1291.87</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1273.66</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11.25</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6.96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5.68</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cs="Arial"/>
                <w:i w:val="0"/>
                <w:iCs w:val="0"/>
                <w:color w:val="000000"/>
                <w:sz w:val="16"/>
                <w:szCs w:val="16"/>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细黑" w:hAnsi="华文细黑" w:eastAsia="华文细黑" w:cs="华文细黑"/>
                <w:i w:val="0"/>
                <w:iCs w:val="0"/>
                <w:color w:val="000000"/>
                <w:sz w:val="16"/>
                <w:szCs w:val="16"/>
                <w:u w:val="none"/>
              </w:rPr>
            </w:pPr>
            <w:r>
              <w:rPr>
                <w:rFonts w:hint="eastAsia" w:ascii="华文细黑" w:hAnsi="华文细黑" w:eastAsia="华文细黑" w:cs="华文细黑"/>
                <w:i w:val="0"/>
                <w:iCs w:val="0"/>
                <w:color w:val="000000"/>
                <w:kern w:val="0"/>
                <w:sz w:val="16"/>
                <w:szCs w:val="16"/>
                <w:u w:val="none"/>
                <w:lang w:val="en-US" w:eastAsia="zh-CN" w:bidi="ar"/>
              </w:rPr>
              <w:t>总  计</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1297.55</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1291.87</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1273.66</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11.25</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6.96</w:t>
            </w:r>
          </w:p>
        </w:tc>
        <w:tc>
          <w:tcPr>
            <w:tcW w:w="4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5.68</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0.00</w:t>
            </w: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0"/>
        <w:gridCol w:w="2717"/>
        <w:gridCol w:w="930"/>
        <w:gridCol w:w="930"/>
        <w:gridCol w:w="1190"/>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24"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表3</w:t>
            </w:r>
          </w:p>
        </w:tc>
        <w:tc>
          <w:tcPr>
            <w:tcW w:w="135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3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097" w:type="pct"/>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一般公共预算基本支出预算表</w:t>
            </w:r>
          </w:p>
        </w:tc>
        <w:tc>
          <w:tcPr>
            <w:tcW w:w="9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2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3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9" w:type="pct"/>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739" w:type="pct"/>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739"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c>
          <w:tcPr>
            <w:tcW w:w="9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8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w:t>
            </w:r>
          </w:p>
        </w:tc>
        <w:tc>
          <w:tcPr>
            <w:tcW w:w="312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1,105.00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1105.00 </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9.30 </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94.51</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94.51 </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18.15</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18.15 </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41.20 </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11.25 </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11.25 </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离（退）休费</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1,291.87</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1,273.66</w:t>
            </w:r>
          </w:p>
        </w:tc>
        <w:tc>
          <w:tcPr>
            <w:tcW w:w="7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6.96</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56"/>
        <w:gridCol w:w="978"/>
        <w:gridCol w:w="1354"/>
        <w:gridCol w:w="2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759"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表4</w:t>
            </w:r>
          </w:p>
        </w:tc>
        <w:tc>
          <w:tcPr>
            <w:tcW w:w="78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一般公共预算“三公”经费支出预算表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9"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7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w:t>
            </w:r>
            <w:r>
              <w:rPr>
                <w:rStyle w:val="10"/>
                <w:rFonts w:ascii="宋体" w:hAnsi="宋体" w:eastAsia="宋体" w:cs="宋体"/>
                <w:sz w:val="24"/>
                <w:szCs w:val="24"/>
                <w:lang w:val="en-US" w:eastAsia="zh-CN" w:bidi="ar"/>
              </w:rPr>
              <w:t xml:space="preserve">    </w:t>
            </w:r>
            <w:r>
              <w:rPr>
                <w:rStyle w:val="11"/>
                <w:lang w:val="en-US" w:eastAsia="zh-CN" w:bidi="ar"/>
              </w:rPr>
              <w:t>目</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2022</w:t>
            </w:r>
            <w:r>
              <w:rPr>
                <w:rStyle w:val="11"/>
                <w:lang w:val="en-US" w:eastAsia="zh-CN" w:bidi="ar"/>
              </w:rPr>
              <w:t>年预算数</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lang w:val="en-US" w:eastAsia="zh-CN" w:bidi="ar"/>
              </w:rPr>
            </w:pPr>
            <w:r>
              <w:rPr>
                <w:rFonts w:hint="eastAsia" w:ascii="宋体" w:hAnsi="宋体" w:eastAsia="宋体" w:cs="宋体"/>
                <w:b/>
                <w:bCs/>
                <w:i w:val="0"/>
                <w:iCs w:val="0"/>
                <w:color w:val="000000"/>
                <w:kern w:val="0"/>
                <w:sz w:val="24"/>
                <w:szCs w:val="24"/>
                <w:u w:val="none"/>
                <w:lang w:val="en-US" w:eastAsia="zh-CN" w:bidi="ar"/>
              </w:rPr>
              <w:t>比</w:t>
            </w:r>
            <w:r>
              <w:rPr>
                <w:rStyle w:val="10"/>
                <w:rFonts w:ascii="宋体" w:hAnsi="宋体" w:eastAsia="宋体" w:cs="宋体"/>
                <w:sz w:val="24"/>
                <w:szCs w:val="24"/>
                <w:lang w:val="en-US" w:eastAsia="zh-CN" w:bidi="ar"/>
              </w:rPr>
              <w:t>2021</w:t>
            </w:r>
            <w:r>
              <w:rPr>
                <w:rStyle w:val="12"/>
                <w:lang w:val="en-US" w:eastAsia="zh-CN" w:bidi="ar"/>
              </w:rPr>
              <w:t>年预算数</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12"/>
                <w:lang w:val="en-US" w:eastAsia="zh-CN" w:bidi="ar"/>
              </w:rPr>
              <w:t>增减</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增减变化原因说明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w:t>
            </w:r>
            <w:r>
              <w:rPr>
                <w:rStyle w:val="13"/>
                <w:rFonts w:eastAsia="宋体"/>
                <w:lang w:val="en-US" w:eastAsia="zh-CN" w:bidi="ar"/>
              </w:rPr>
              <w:t xml:space="preserve"> </w:t>
            </w:r>
            <w:r>
              <w:rPr>
                <w:rStyle w:val="14"/>
                <w:lang w:val="en-US" w:eastAsia="zh-CN" w:bidi="ar"/>
              </w:rPr>
              <w:t>计</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细黑" w:hAnsi="华文细黑" w:eastAsia="华文细黑" w:cs="华文细黑"/>
                <w:i w:val="0"/>
                <w:iCs w:val="0"/>
                <w:color w:val="000000"/>
                <w:sz w:val="24"/>
                <w:szCs w:val="24"/>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firstLineChars="100"/>
              <w:jc w:val="left"/>
              <w:textAlignment w:val="bottom"/>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r>
              <w:rPr>
                <w:rStyle w:val="14"/>
                <w:lang w:val="en-US" w:eastAsia="zh-CN" w:bidi="ar"/>
              </w:rPr>
              <w:t>、因公出国（境）费用</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细黑" w:hAnsi="华文细黑" w:eastAsia="华文细黑" w:cs="华文细黑"/>
                <w:i w:val="0"/>
                <w:iCs w:val="0"/>
                <w:color w:val="000000"/>
                <w:sz w:val="24"/>
                <w:szCs w:val="24"/>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细黑" w:hAnsi="华文细黑" w:eastAsia="华文细黑" w:cs="华文细黑"/>
                <w:i w:val="0"/>
                <w:iCs w:val="0"/>
                <w:color w:val="000000"/>
                <w:sz w:val="24"/>
                <w:szCs w:val="24"/>
                <w:u w:val="none"/>
              </w:rPr>
            </w:pP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firstLineChars="100"/>
              <w:jc w:val="left"/>
              <w:textAlignment w:val="bottom"/>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r>
              <w:rPr>
                <w:rStyle w:val="14"/>
                <w:lang w:val="en-US" w:eastAsia="zh-CN" w:bidi="ar"/>
              </w:rPr>
              <w:t>、公务接待费</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细黑" w:hAnsi="华文细黑" w:eastAsia="华文细黑" w:cs="华文细黑"/>
                <w:i w:val="0"/>
                <w:iCs w:val="0"/>
                <w:color w:val="000000"/>
                <w:sz w:val="24"/>
                <w:szCs w:val="24"/>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firstLineChars="100"/>
              <w:jc w:val="left"/>
              <w:textAlignment w:val="bottom"/>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r>
              <w:rPr>
                <w:rStyle w:val="14"/>
                <w:lang w:val="en-US" w:eastAsia="zh-CN" w:bidi="ar"/>
              </w:rPr>
              <w:t>、公务用车费</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细黑" w:hAnsi="华文细黑" w:eastAsia="华文细黑" w:cs="华文细黑"/>
                <w:i w:val="0"/>
                <w:iCs w:val="0"/>
                <w:color w:val="000000"/>
                <w:sz w:val="24"/>
                <w:szCs w:val="24"/>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   </w:t>
            </w:r>
            <w:r>
              <w:rPr>
                <w:rStyle w:val="14"/>
                <w:lang w:val="en-US" w:eastAsia="zh-CN" w:bidi="ar"/>
              </w:rPr>
              <w:t>其中：（</w:t>
            </w:r>
            <w:r>
              <w:rPr>
                <w:rStyle w:val="13"/>
                <w:rFonts w:eastAsia="宋体"/>
                <w:lang w:val="en-US" w:eastAsia="zh-CN" w:bidi="ar"/>
              </w:rPr>
              <w:t>1</w:t>
            </w:r>
            <w:r>
              <w:rPr>
                <w:rStyle w:val="14"/>
                <w:lang w:val="en-US" w:eastAsia="zh-CN" w:bidi="ar"/>
              </w:rPr>
              <w:t>）公务用车运行维护费</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细黑" w:hAnsi="华文细黑" w:eastAsia="华文细黑" w:cs="华文细黑"/>
                <w:i w:val="0"/>
                <w:iCs w:val="0"/>
                <w:color w:val="000000"/>
                <w:sz w:val="24"/>
                <w:szCs w:val="24"/>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         </w:t>
            </w:r>
            <w:r>
              <w:rPr>
                <w:rStyle w:val="14"/>
                <w:lang w:val="en-US" w:eastAsia="zh-CN" w:bidi="ar"/>
              </w:rPr>
              <w:t>（</w:t>
            </w:r>
            <w:r>
              <w:rPr>
                <w:rStyle w:val="13"/>
                <w:rFonts w:eastAsia="宋体"/>
                <w:lang w:val="en-US" w:eastAsia="zh-CN" w:bidi="ar"/>
              </w:rPr>
              <w:t>2</w:t>
            </w:r>
            <w:r>
              <w:rPr>
                <w:rStyle w:val="14"/>
                <w:lang w:val="en-US" w:eastAsia="zh-CN" w:bidi="ar"/>
              </w:rPr>
              <w:t>）公务用车购置费</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华文细黑" w:hAnsi="华文细黑" w:eastAsia="华文细黑" w:cs="华文细黑"/>
                <w:i w:val="0"/>
                <w:iCs w:val="0"/>
                <w:color w:val="000000"/>
                <w:sz w:val="24"/>
                <w:szCs w:val="24"/>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540" w:type="pct"/>
            <w:gridSpan w:val="2"/>
            <w:tcBorders>
              <w:top w:val="nil"/>
              <w:left w:val="nil"/>
              <w:bottom w:val="nil"/>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3"/>
                <w:rFonts w:eastAsia="宋体"/>
                <w:lang w:val="en-US" w:eastAsia="zh-CN" w:bidi="ar"/>
              </w:rPr>
              <w:t xml:space="preserve"> </w:t>
            </w:r>
            <w:r>
              <w:rPr>
                <w:rStyle w:val="14"/>
                <w:lang w:val="en-US" w:eastAsia="zh-CN" w:bidi="ar"/>
              </w:rPr>
              <w:t>说明：</w:t>
            </w:r>
          </w:p>
        </w:tc>
        <w:tc>
          <w:tcPr>
            <w:tcW w:w="10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00" w:type="pct"/>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    1</w:t>
            </w:r>
            <w:r>
              <w:rPr>
                <w:rStyle w:val="14"/>
                <w:lang w:val="en-US" w:eastAsia="zh-CN" w:bidi="ar"/>
              </w:rPr>
              <w:t>、</w:t>
            </w:r>
            <w:r>
              <w:rPr>
                <w:rStyle w:val="13"/>
                <w:rFonts w:eastAsia="宋体"/>
                <w:lang w:val="en-US" w:eastAsia="zh-CN" w:bidi="ar"/>
              </w:rPr>
              <w:t>“</w:t>
            </w:r>
            <w:r>
              <w:rPr>
                <w:rStyle w:val="14"/>
                <w:lang w:val="en-US" w:eastAsia="zh-CN" w:bidi="ar"/>
              </w:rPr>
              <w:t>本年预算数</w:t>
            </w:r>
            <w:r>
              <w:rPr>
                <w:rStyle w:val="13"/>
                <w:rFonts w:eastAsia="宋体"/>
                <w:lang w:val="en-US" w:eastAsia="zh-CN" w:bidi="ar"/>
              </w:rPr>
              <w:t>”</w:t>
            </w:r>
            <w:r>
              <w:rPr>
                <w:rStyle w:val="14"/>
                <w:lang w:val="en-US" w:eastAsia="zh-CN" w:bidi="ar"/>
              </w:rPr>
              <w:t>的单位范围包括部门本级及所属</w:t>
            </w:r>
            <w:r>
              <w:rPr>
                <w:rStyle w:val="15"/>
                <w:rFonts w:eastAsia="宋体"/>
                <w:lang w:val="en-US" w:eastAsia="zh-CN" w:bidi="ar"/>
              </w:rPr>
              <w:t xml:space="preserve">    </w:t>
            </w:r>
            <w:r>
              <w:rPr>
                <w:rStyle w:val="14"/>
                <w:lang w:val="en-US" w:eastAsia="zh-CN" w:bidi="ar"/>
              </w:rPr>
              <w:t>个预算单位。</w:t>
            </w:r>
            <w:r>
              <w:rPr>
                <w:rStyle w:val="1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00" w:type="pct"/>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w:t>
            </w:r>
            <w:r>
              <w:rPr>
                <w:rStyle w:val="14"/>
                <w:lang w:val="en-US" w:eastAsia="zh-CN" w:bidi="ar"/>
              </w:rPr>
              <w:t>、</w:t>
            </w:r>
            <w:r>
              <w:rPr>
                <w:rStyle w:val="13"/>
                <w:rFonts w:eastAsia="宋体"/>
                <w:lang w:val="en-US" w:eastAsia="zh-CN" w:bidi="ar"/>
              </w:rPr>
              <w:t>“</w:t>
            </w:r>
            <w:r>
              <w:rPr>
                <w:rStyle w:val="14"/>
                <w:lang w:val="en-US" w:eastAsia="zh-CN" w:bidi="ar"/>
              </w:rPr>
              <w:t>本年预算数</w:t>
            </w:r>
            <w:r>
              <w:rPr>
                <w:rStyle w:val="13"/>
                <w:rFonts w:eastAsia="宋体"/>
                <w:lang w:val="en-US" w:eastAsia="zh-CN" w:bidi="ar"/>
              </w:rPr>
              <w:t>”</w:t>
            </w:r>
            <w:r>
              <w:rPr>
                <w:rStyle w:val="14"/>
                <w:lang w:val="en-US" w:eastAsia="zh-CN" w:bidi="ar"/>
              </w:rPr>
              <w:t>的实有人员</w:t>
            </w:r>
            <w:r>
              <w:rPr>
                <w:rStyle w:val="15"/>
                <w:rFonts w:eastAsia="宋体"/>
                <w:lang w:val="en-US" w:eastAsia="zh-CN" w:bidi="ar"/>
              </w:rPr>
              <w:t xml:space="preserve">    </w:t>
            </w:r>
            <w:r>
              <w:rPr>
                <w:rStyle w:val="14"/>
                <w:lang w:val="en-US" w:eastAsia="zh-CN" w:bidi="ar"/>
              </w:rPr>
              <w:t>人，其中：在职人员</w:t>
            </w:r>
            <w:r>
              <w:rPr>
                <w:rStyle w:val="15"/>
                <w:rFonts w:eastAsia="宋体"/>
                <w:lang w:val="en-US" w:eastAsia="zh-CN" w:bidi="ar"/>
              </w:rPr>
              <w:t xml:space="preserve">    </w:t>
            </w:r>
            <w:r>
              <w:rPr>
                <w:rStyle w:val="14"/>
                <w:lang w:val="en-US" w:eastAsia="zh-CN" w:bidi="ar"/>
              </w:rPr>
              <w:t>人，离退休人员</w:t>
            </w:r>
            <w:r>
              <w:rPr>
                <w:rStyle w:val="15"/>
                <w:rFonts w:eastAsia="宋体"/>
                <w:lang w:val="en-US" w:eastAsia="zh-CN" w:bidi="ar"/>
              </w:rPr>
              <w:t xml:space="preserve">    </w:t>
            </w:r>
            <w:r>
              <w:rPr>
                <w:rStyle w:val="14"/>
                <w:lang w:val="en-US" w:eastAsia="zh-CN" w:bidi="ar"/>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43"/>
        <w:gridCol w:w="1386"/>
        <w:gridCol w:w="1386"/>
        <w:gridCol w:w="138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73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表5</w:t>
            </w:r>
          </w:p>
        </w:tc>
        <w:tc>
          <w:tcPr>
            <w:tcW w:w="81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政府性基金预算支出预算表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3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8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7" w:type="pct"/>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17" w:type="pct"/>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817"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81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cs="Times New Roman"/>
                <w:b/>
                <w:bCs/>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6"/>
        <w:gridCol w:w="1509"/>
        <w:gridCol w:w="1681"/>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65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表6</w:t>
            </w:r>
          </w:p>
        </w:tc>
        <w:tc>
          <w:tcPr>
            <w:tcW w:w="93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4"/>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27" w:type="pct"/>
            <w:gridSpan w:val="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部门（单位）名称：</w:t>
            </w:r>
          </w:p>
        </w:tc>
        <w:tc>
          <w:tcPr>
            <w:tcW w:w="1372" w:type="pct"/>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590"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收</w:t>
            </w:r>
            <w:r>
              <w:rPr>
                <w:rStyle w:val="16"/>
                <w:rFonts w:eastAsia="宋体"/>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入</w:t>
            </w:r>
          </w:p>
        </w:tc>
        <w:tc>
          <w:tcPr>
            <w:tcW w:w="2409"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支</w:t>
            </w:r>
            <w:r>
              <w:rPr>
                <w:rStyle w:val="16"/>
                <w:rFonts w:eastAsia="宋体"/>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预算数</w:t>
            </w: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宋体" w:hAnsi="宋体" w:eastAsia="宋体" w:cs="宋体"/>
                <w:i w:val="0"/>
                <w:iCs w:val="0"/>
                <w:color w:val="000000"/>
                <w:sz w:val="22"/>
                <w:szCs w:val="22"/>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三、事业收入</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2"/>
                <w:szCs w:val="22"/>
                <w:u w:val="none"/>
              </w:rPr>
            </w:pP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四、经营收入</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2"/>
                <w:szCs w:val="22"/>
                <w:u w:val="none"/>
              </w:rPr>
            </w:pP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五、其他收入</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000000"/>
                <w:sz w:val="22"/>
                <w:szCs w:val="22"/>
                <w:u w:val="none"/>
              </w:rPr>
            </w:pP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10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用事业基金弥补收支差额</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结转下年</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c>
          <w:tcPr>
            <w:tcW w:w="93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53"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收入总计</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c>
          <w:tcPr>
            <w:tcW w:w="10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支出总计</w:t>
            </w:r>
          </w:p>
        </w:tc>
        <w:tc>
          <w:tcPr>
            <w:tcW w:w="1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年部门收入总表</w:t>
      </w:r>
      <w:r>
        <w:rPr>
          <w:rFonts w:hint="eastAsia" w:ascii="宋体" w:hAnsi="宋体" w:cs="宋体"/>
          <w:color w:val="3E3E3E"/>
          <w:kern w:val="0"/>
          <w:sz w:val="32"/>
          <w:szCs w:val="32"/>
        </w:rPr>
        <w:fldChar w:fldCharType="end"/>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1007"/>
        <w:gridCol w:w="977"/>
        <w:gridCol w:w="977"/>
        <w:gridCol w:w="453"/>
        <w:gridCol w:w="453"/>
        <w:gridCol w:w="453"/>
        <w:gridCol w:w="453"/>
        <w:gridCol w:w="453"/>
        <w:gridCol w:w="453"/>
        <w:gridCol w:w="454"/>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39"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表7</w:t>
            </w:r>
          </w:p>
        </w:tc>
        <w:tc>
          <w:tcPr>
            <w:tcW w:w="50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功能科目编码（类款项）</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功能科目名称</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政府性基金预算财政拨款</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事业收入</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事业单位经营收入</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附属单位上缴收入</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用事业基金弥补收支差额</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2050202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小学教育</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1297.55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1297.55</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w:t>
            </w:r>
          </w:p>
        </w:tc>
      </w:tr>
    </w:tbl>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66"/>
        <w:gridCol w:w="1016"/>
        <w:gridCol w:w="986"/>
        <w:gridCol w:w="939"/>
        <w:gridCol w:w="618"/>
        <w:gridCol w:w="889"/>
        <w:gridCol w:w="88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2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部门预算公开表8</w:t>
            </w:r>
          </w:p>
        </w:tc>
        <w:tc>
          <w:tcPr>
            <w:tcW w:w="62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000" w:type="pct"/>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部门支出预算总表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功能科目编码（类款项）</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功能科目名称</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上缴上级支出</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事业单位经营支出</w:t>
            </w:r>
          </w:p>
        </w:tc>
        <w:tc>
          <w:tcPr>
            <w:tcW w:w="6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对下级补助支出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2050202</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小学教育</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1297.55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1291.87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5.68</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1297.55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1291.87</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5.68</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w:t>
      </w:r>
      <w:r>
        <w:rPr>
          <w:rFonts w:hint="eastAsia" w:ascii="宋体" w:hAnsi="宋体" w:cs="宋体"/>
          <w:color w:val="3E3E3E"/>
          <w:kern w:val="0"/>
          <w:sz w:val="32"/>
          <w:szCs w:val="32"/>
          <w:lang w:val="en-US" w:eastAsia="zh-CN"/>
        </w:rPr>
        <w:t>23</w:t>
      </w:r>
      <w:r>
        <w:rPr>
          <w:rFonts w:hint="eastAsia" w:ascii="宋体" w:hAnsi="宋体" w:cs="宋体"/>
          <w:color w:val="3E3E3E"/>
          <w:kern w:val="0"/>
          <w:sz w:val="32"/>
          <w:szCs w:val="32"/>
        </w:rPr>
        <w:t>年财政拨款1297.55万元</w:t>
      </w:r>
      <w:r>
        <w:rPr>
          <w:rFonts w:ascii="宋体" w:cs="宋体"/>
          <w:color w:val="3E3E3E"/>
          <w:kern w:val="0"/>
          <w:sz w:val="32"/>
          <w:szCs w:val="32"/>
        </w:rPr>
        <w:t>,</w:t>
      </w:r>
      <w:r>
        <w:rPr>
          <w:rFonts w:hint="eastAsia" w:ascii="宋体" w:hAnsi="宋体" w:cs="宋体"/>
          <w:color w:val="3E3E3E"/>
          <w:kern w:val="0"/>
          <w:sz w:val="32"/>
          <w:szCs w:val="32"/>
        </w:rPr>
        <w:t>纳入政府性基金</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其他收入</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收入合计1297.55万元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23</w:t>
      </w:r>
      <w:r>
        <w:rPr>
          <w:rFonts w:hint="eastAsia" w:ascii="宋体" w:hAnsi="宋体" w:cs="宋体"/>
          <w:color w:val="3E3E3E"/>
          <w:kern w:val="0"/>
          <w:sz w:val="32"/>
          <w:szCs w:val="32"/>
        </w:rPr>
        <w:t>年财政预算支出1297.55万元，其中，基本支出1291.87万元，项目支出</w:t>
      </w:r>
      <w:r>
        <w:rPr>
          <w:rFonts w:hint="eastAsia" w:ascii="宋体" w:hAnsi="宋体" w:cs="宋体"/>
          <w:color w:val="3E3E3E"/>
          <w:kern w:val="0"/>
          <w:sz w:val="32"/>
          <w:szCs w:val="32"/>
          <w:lang w:val="en-US" w:eastAsia="zh-CN"/>
        </w:rPr>
        <w:t>5.68</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lang w:val="en-US" w:eastAsia="zh-CN"/>
        </w:rPr>
        <w:t>教育支出</w:t>
      </w:r>
      <w:r>
        <w:rPr>
          <w:rFonts w:hint="eastAsia" w:ascii="宋体" w:hAnsi="宋体" w:cs="宋体"/>
          <w:color w:val="3E3E3E"/>
          <w:kern w:val="0"/>
          <w:sz w:val="32"/>
          <w:szCs w:val="32"/>
        </w:rPr>
        <w:t>支出</w:t>
      </w:r>
      <w:r>
        <w:rPr>
          <w:rFonts w:hint="eastAsia" w:ascii="宋体" w:hAnsi="宋体" w:cs="宋体"/>
          <w:color w:val="3E3E3E"/>
          <w:kern w:val="0"/>
          <w:sz w:val="32"/>
          <w:szCs w:val="32"/>
          <w:lang w:val="en-US" w:eastAsia="zh-CN"/>
        </w:rPr>
        <w:t>1297.55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1273.66</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11.25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hint="eastAsia" w:ascii="宋体" w:hAnsi="宋体" w:cs="宋体"/>
          <w:color w:val="3E3E3E"/>
          <w:kern w:val="0"/>
          <w:sz w:val="32"/>
          <w:szCs w:val="32"/>
          <w:lang w:val="en-US" w:eastAsia="zh-CN"/>
        </w:rPr>
        <w:t>6.96</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1291.87</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23</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万元，同比</w:t>
      </w:r>
      <w:r>
        <w:rPr>
          <w:rFonts w:hint="eastAsia" w:ascii="宋体" w:hAnsi="宋体" w:cs="宋体"/>
          <w:color w:val="3E3E3E"/>
          <w:kern w:val="0"/>
          <w:sz w:val="32"/>
          <w:szCs w:val="32"/>
          <w:lang w:val="en-US" w:eastAsia="zh-CN"/>
        </w:rPr>
        <w:t>持平</w:t>
      </w:r>
      <w:r>
        <w:rPr>
          <w:rFonts w:hint="eastAsia" w:ascii="宋体" w:hAnsi="宋体" w:cs="宋体"/>
          <w:color w:val="3E3E3E"/>
          <w:kern w:val="0"/>
          <w:sz w:val="32"/>
          <w:szCs w:val="32"/>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　　</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w:t>
      </w:r>
      <w:r>
        <w:rPr>
          <w:rFonts w:hint="eastAsia" w:ascii="宋体" w:hAnsi="宋体" w:cs="宋体"/>
          <w:color w:val="3E3E3E"/>
          <w:kern w:val="0"/>
          <w:sz w:val="32"/>
          <w:szCs w:val="32"/>
          <w:lang w:val="en-US" w:eastAsia="zh-CN"/>
        </w:rPr>
        <w:t>无政府性基金预算。</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长春国际物流经济开发区实验学校2023年</w:t>
      </w:r>
      <w:r>
        <w:rPr>
          <w:rFonts w:hint="eastAsia" w:ascii="宋体" w:hAnsi="宋体" w:cs="宋体"/>
          <w:color w:val="3E3E3E"/>
          <w:kern w:val="0"/>
          <w:sz w:val="32"/>
          <w:szCs w:val="32"/>
        </w:rPr>
        <w:t>总收入1297.55万元，其中财政拨款1297.55万元，政府性基金</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万元，其他收入</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hint="eastAsia" w:ascii="宋体" w:hAnsi="宋体" w:cs="宋体"/>
          <w:color w:val="3E3E3E"/>
          <w:kern w:val="0"/>
          <w:sz w:val="32"/>
          <w:szCs w:val="32"/>
          <w:lang w:val="en-US" w:eastAsia="zh-CN"/>
        </w:rPr>
        <w:t>全额拨款事业单位</w:t>
      </w:r>
      <w:r>
        <w:rPr>
          <w:rFonts w:hint="eastAsia" w:ascii="宋体" w:hAnsi="宋体" w:cs="宋体"/>
          <w:color w:val="3E3E3E"/>
          <w:kern w:val="0"/>
          <w:sz w:val="32"/>
          <w:szCs w:val="32"/>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教育</w:t>
      </w:r>
      <w:r>
        <w:rPr>
          <w:rFonts w:hint="eastAsia" w:ascii="宋体" w:hAnsi="宋体" w:cs="宋体"/>
          <w:color w:val="3E3E3E"/>
          <w:kern w:val="0"/>
          <w:sz w:val="32"/>
          <w:szCs w:val="32"/>
        </w:rPr>
        <w:t>支出1297.55万元。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lang w:val="en-US" w:eastAsia="zh-CN"/>
        </w:rPr>
        <w:t>七</w:t>
      </w:r>
      <w:r>
        <w:rPr>
          <w:rFonts w:hint="eastAsia" w:ascii="宋体" w:hAnsi="宋体" w:cs="宋体"/>
          <w:b/>
          <w:bCs/>
          <w:color w:val="3E3E3E"/>
          <w:kern w:val="0"/>
          <w:sz w:val="32"/>
          <w:szCs w:val="32"/>
        </w:rPr>
        <w:t>、部门支出总表情况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w:t>
      </w:r>
      <w:r>
        <w:rPr>
          <w:rFonts w:hint="eastAsia" w:ascii="宋体" w:hAnsi="宋体" w:cs="宋体"/>
          <w:color w:val="3E3E3E"/>
          <w:kern w:val="0"/>
          <w:sz w:val="32"/>
          <w:szCs w:val="32"/>
          <w:lang w:val="en-US" w:eastAsia="zh-CN"/>
        </w:rPr>
        <w:t>小学教育</w:t>
      </w:r>
      <w:r>
        <w:rPr>
          <w:rFonts w:hint="eastAsia" w:ascii="宋体" w:hAnsi="宋体" w:cs="宋体"/>
          <w:color w:val="3E3E3E"/>
          <w:kern w:val="0"/>
          <w:sz w:val="32"/>
          <w:szCs w:val="32"/>
        </w:rPr>
        <w:t>支出1297.55万元。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科目分类：基本支出1291.87万元，项目支出</w:t>
      </w:r>
      <w:r>
        <w:rPr>
          <w:rFonts w:hint="eastAsia" w:ascii="宋体" w:hAnsi="宋体" w:cs="宋体"/>
          <w:color w:val="3E3E3E"/>
          <w:kern w:val="0"/>
          <w:sz w:val="32"/>
          <w:szCs w:val="32"/>
          <w:lang w:val="en-US" w:eastAsia="zh-CN"/>
        </w:rPr>
        <w:t>5.68</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1719707D"/>
    <w:rsid w:val="189B49B1"/>
    <w:rsid w:val="22057A5E"/>
    <w:rsid w:val="254C2FF9"/>
    <w:rsid w:val="2ECD5E1D"/>
    <w:rsid w:val="31972614"/>
    <w:rsid w:val="33A16F2C"/>
    <w:rsid w:val="3414566C"/>
    <w:rsid w:val="441428C6"/>
    <w:rsid w:val="51444915"/>
    <w:rsid w:val="53C42C27"/>
    <w:rsid w:val="591D55A6"/>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 w:type="character" w:customStyle="1" w:styleId="9">
    <w:name w:val="font11"/>
    <w:basedOn w:val="6"/>
    <w:qFormat/>
    <w:uiPriority w:val="0"/>
    <w:rPr>
      <w:rFonts w:ascii="Arial" w:hAnsi="Arial" w:cs="Arial"/>
      <w:color w:val="000000"/>
      <w:sz w:val="20"/>
      <w:szCs w:val="20"/>
      <w:u w:val="none"/>
    </w:rPr>
  </w:style>
  <w:style w:type="character" w:customStyle="1" w:styleId="10">
    <w:name w:val="font112"/>
    <w:basedOn w:val="6"/>
    <w:qFormat/>
    <w:uiPriority w:val="0"/>
    <w:rPr>
      <w:rFonts w:hint="default" w:ascii="Times New Roman" w:hAnsi="Times New Roman" w:cs="Times New Roman"/>
      <w:b/>
      <w:bCs/>
      <w:color w:val="000000"/>
      <w:sz w:val="24"/>
      <w:szCs w:val="24"/>
      <w:u w:val="none"/>
    </w:rPr>
  </w:style>
  <w:style w:type="character" w:customStyle="1" w:styleId="11">
    <w:name w:val="font51"/>
    <w:basedOn w:val="6"/>
    <w:qFormat/>
    <w:uiPriority w:val="0"/>
    <w:rPr>
      <w:rFonts w:hint="eastAsia" w:ascii="宋体" w:hAnsi="宋体" w:eastAsia="宋体" w:cs="宋体"/>
      <w:b/>
      <w:bCs/>
      <w:color w:val="000000"/>
      <w:sz w:val="24"/>
      <w:szCs w:val="24"/>
      <w:u w:val="none"/>
    </w:rPr>
  </w:style>
  <w:style w:type="character" w:customStyle="1" w:styleId="12">
    <w:name w:val="font41"/>
    <w:basedOn w:val="6"/>
    <w:qFormat/>
    <w:uiPriority w:val="0"/>
    <w:rPr>
      <w:rFonts w:hint="eastAsia" w:ascii="宋体" w:hAnsi="宋体" w:eastAsia="宋体" w:cs="宋体"/>
      <w:b/>
      <w:bCs/>
      <w:color w:val="000000"/>
      <w:sz w:val="24"/>
      <w:szCs w:val="24"/>
      <w:u w:val="none"/>
    </w:rPr>
  </w:style>
  <w:style w:type="character" w:customStyle="1" w:styleId="13">
    <w:name w:val="font81"/>
    <w:basedOn w:val="6"/>
    <w:uiPriority w:val="0"/>
    <w:rPr>
      <w:rFonts w:hint="default" w:ascii="Times New Roman" w:hAnsi="Times New Roman" w:cs="Times New Roman"/>
      <w:color w:val="000000"/>
      <w:sz w:val="24"/>
      <w:szCs w:val="24"/>
      <w:u w:val="none"/>
    </w:rPr>
  </w:style>
  <w:style w:type="character" w:customStyle="1" w:styleId="14">
    <w:name w:val="font61"/>
    <w:basedOn w:val="6"/>
    <w:qFormat/>
    <w:uiPriority w:val="0"/>
    <w:rPr>
      <w:rFonts w:hint="eastAsia" w:ascii="宋体" w:hAnsi="宋体" w:eastAsia="宋体" w:cs="宋体"/>
      <w:color w:val="000000"/>
      <w:sz w:val="24"/>
      <w:szCs w:val="24"/>
      <w:u w:val="none"/>
    </w:rPr>
  </w:style>
  <w:style w:type="character" w:customStyle="1" w:styleId="15">
    <w:name w:val="font121"/>
    <w:basedOn w:val="6"/>
    <w:uiPriority w:val="0"/>
    <w:rPr>
      <w:rFonts w:hint="default" w:ascii="Times New Roman" w:hAnsi="Times New Roman" w:cs="Times New Roman"/>
      <w:color w:val="000000"/>
      <w:sz w:val="24"/>
      <w:szCs w:val="24"/>
      <w:u w:val="single"/>
    </w:rPr>
  </w:style>
  <w:style w:type="character" w:customStyle="1" w:styleId="16">
    <w:name w:val="font101"/>
    <w:basedOn w:val="6"/>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4002</Words>
  <Characters>4666</Characters>
  <Lines>0</Lines>
  <Paragraphs>0</Paragraphs>
  <TotalTime>0</TotalTime>
  <ScaleCrop>false</ScaleCrop>
  <LinksUpToDate>false</LinksUpToDate>
  <CharactersWithSpaces>5221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dcterms:modified xsi:type="dcterms:W3CDTF">2023-01-09T02:25:21Z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B7B97C2EAC2442F38F40ECBF420A553F</vt:lpwstr>
  </property>
</Properties>
</file>