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ascii="仿宋" w:hAnsi="仿宋" w:eastAsia="仿宋" w:cs="仿宋"/>
          <w:sz w:val="44"/>
          <w:szCs w:val="44"/>
        </w:rPr>
      </w:pPr>
      <w:r>
        <w:rPr>
          <w:rFonts w:hint="eastAsia" w:ascii="仿宋" w:hAnsi="仿宋" w:eastAsia="仿宋" w:cs="仿宋"/>
          <w:sz w:val="44"/>
          <w:szCs w:val="44"/>
        </w:rPr>
        <w:t>2023年长春市同兴小学</w:t>
      </w:r>
    </w:p>
    <w:p>
      <w:pPr>
        <w:jc w:val="center"/>
        <w:rPr>
          <w:rFonts w:hint="eastAsia" w:ascii="仿宋" w:hAnsi="仿宋" w:eastAsia="仿宋" w:cs="仿宋"/>
          <w:sz w:val="44"/>
          <w:szCs w:val="44"/>
          <w:lang w:eastAsia="zh-CN"/>
        </w:rPr>
      </w:pPr>
      <w:r>
        <w:rPr>
          <w:rFonts w:hint="eastAsia" w:ascii="仿宋" w:hAnsi="仿宋" w:eastAsia="仿宋" w:cs="仿宋"/>
          <w:sz w:val="44"/>
          <w:szCs w:val="44"/>
        </w:rPr>
        <w:t>部门预算</w:t>
      </w:r>
      <w:r>
        <w:rPr>
          <w:rFonts w:hint="eastAsia" w:ascii="仿宋" w:hAnsi="仿宋" w:eastAsia="仿宋" w:cs="仿宋"/>
          <w:sz w:val="44"/>
          <w:szCs w:val="44"/>
          <w:lang w:eastAsia="zh-CN"/>
        </w:rPr>
        <w:t>公开</w:t>
      </w: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bookmarkStart w:id="0" w:name="_GoBack"/>
      <w:bookmarkEnd w:id="0"/>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sz w:val="44"/>
          <w:szCs w:val="44"/>
        </w:rPr>
      </w:pPr>
      <w:r>
        <w:rPr>
          <w:rFonts w:hint="eastAsia" w:ascii="仿宋" w:hAnsi="仿宋" w:eastAsia="仿宋" w:cs="仿宋"/>
          <w:sz w:val="44"/>
          <w:szCs w:val="44"/>
        </w:rPr>
        <w:t>二〇二三年一月九日</w:t>
      </w:r>
    </w:p>
    <w:p>
      <w:pPr>
        <w:spacing w:line="540" w:lineRule="exact"/>
        <w:jc w:val="center"/>
        <w:outlineLvl w:val="1"/>
        <w:rPr>
          <w:rFonts w:ascii="方正小标宋简体" w:hAnsi="方正小标宋简体" w:eastAsia="方正小标宋简体" w:cs="Times New Roman"/>
          <w:sz w:val="44"/>
          <w:szCs w:val="44"/>
        </w:rPr>
      </w:pPr>
      <w:r>
        <w:rPr>
          <w:rFonts w:hint="eastAsia" w:ascii="仿宋" w:hAnsi="仿宋" w:eastAsia="仿宋" w:cs="仿宋"/>
          <w:sz w:val="44"/>
          <w:szCs w:val="44"/>
        </w:rPr>
        <w:br w:type="page"/>
      </w:r>
      <w:r>
        <w:rPr>
          <w:rFonts w:hint="eastAsia" w:ascii="方正小标宋简体" w:hAnsi="方正小标宋简体" w:eastAsia="方正小标宋简体" w:cs="方正小标宋简体"/>
          <w:sz w:val="44"/>
          <w:szCs w:val="44"/>
        </w:rPr>
        <w:t>目录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rPr>
        <w:t>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年一般公共预算“三公”经费支出表情况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hAnsi="宋体" w:cs="宋体"/>
          <w:sz w:val="44"/>
          <w:szCs w:val="44"/>
        </w:rPr>
      </w:pPr>
      <w:r>
        <w:rPr>
          <w:rFonts w:hint="eastAsia" w:ascii="宋体" w:hAnsi="宋体" w:cs="宋体"/>
          <w:sz w:val="44"/>
          <w:szCs w:val="44"/>
        </w:rPr>
        <w:t>2023年度长春市同兴小学</w:t>
      </w:r>
    </w:p>
    <w:p>
      <w:pPr>
        <w:spacing w:line="360" w:lineRule="auto"/>
        <w:jc w:val="center"/>
        <w:rPr>
          <w:rFonts w:hint="eastAsia" w:ascii="宋体" w:eastAsia="宋体" w:cs="Times New Roman"/>
          <w:sz w:val="44"/>
          <w:szCs w:val="44"/>
          <w:lang w:eastAsia="zh-CN"/>
        </w:rPr>
      </w:pPr>
      <w:r>
        <w:rPr>
          <w:rFonts w:hint="eastAsia" w:ascii="宋体" w:hAnsi="宋体" w:cs="宋体"/>
          <w:sz w:val="44"/>
          <w:szCs w:val="44"/>
        </w:rPr>
        <w:t>部门预算</w:t>
      </w:r>
      <w:r>
        <w:rPr>
          <w:rFonts w:hint="eastAsia" w:ascii="宋体" w:hAnsi="宋体" w:cs="宋体"/>
          <w:sz w:val="44"/>
          <w:szCs w:val="44"/>
          <w:lang w:eastAsia="zh-CN"/>
        </w:rPr>
        <w:t>公开</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ind w:firstLine="420"/>
        <w:rPr>
          <w:sz w:val="28"/>
          <w:szCs w:val="36"/>
        </w:rPr>
      </w:pPr>
      <w:r>
        <w:rPr>
          <w:rFonts w:hint="eastAsia"/>
          <w:sz w:val="28"/>
          <w:szCs w:val="36"/>
        </w:rPr>
        <w:t>（一）贯彻执行中央、省、市关于教育工作的方针、政策、法律、规章制度。</w:t>
      </w:r>
    </w:p>
    <w:p>
      <w:pPr>
        <w:tabs>
          <w:tab w:val="left" w:pos="900"/>
        </w:tabs>
        <w:ind w:firstLine="420"/>
        <w:rPr>
          <w:sz w:val="28"/>
          <w:szCs w:val="36"/>
        </w:rPr>
      </w:pPr>
      <w:r>
        <w:rPr>
          <w:rFonts w:hint="eastAsia"/>
          <w:sz w:val="28"/>
          <w:szCs w:val="36"/>
        </w:rPr>
        <w:t>（二）根据教育事业发展规划，拟定本校教育发展重点、规模、速度和步骤。</w:t>
      </w:r>
    </w:p>
    <w:p>
      <w:pPr>
        <w:numPr>
          <w:ilvl w:val="0"/>
          <w:numId w:val="1"/>
        </w:numPr>
        <w:ind w:firstLine="420"/>
        <w:rPr>
          <w:sz w:val="28"/>
          <w:szCs w:val="36"/>
        </w:rPr>
      </w:pPr>
      <w:r>
        <w:rPr>
          <w:rFonts w:hint="eastAsia"/>
          <w:sz w:val="28"/>
          <w:szCs w:val="36"/>
        </w:rPr>
        <w:t>综合管理全校的基础教育、德育教育、经费管理、后勤保障等工作；宣传贯彻国家语言文字工作的方针、政策，并组织监督检查。</w:t>
      </w:r>
    </w:p>
    <w:p>
      <w:pPr>
        <w:numPr>
          <w:ilvl w:val="0"/>
          <w:numId w:val="1"/>
        </w:numPr>
        <w:ind w:firstLine="420"/>
        <w:rPr>
          <w:sz w:val="28"/>
          <w:szCs w:val="36"/>
        </w:rPr>
      </w:pPr>
      <w:r>
        <w:rPr>
          <w:rFonts w:hint="eastAsia"/>
          <w:sz w:val="28"/>
          <w:szCs w:val="36"/>
        </w:rPr>
        <w:t>规划、部署教育体制改革、理顺学校内部同外部的关系。</w:t>
      </w:r>
    </w:p>
    <w:p>
      <w:pPr>
        <w:numPr>
          <w:ilvl w:val="0"/>
          <w:numId w:val="1"/>
        </w:numPr>
        <w:ind w:firstLine="420"/>
        <w:rPr>
          <w:sz w:val="28"/>
          <w:szCs w:val="36"/>
        </w:rPr>
      </w:pPr>
      <w:r>
        <w:rPr>
          <w:rFonts w:hint="eastAsia"/>
          <w:sz w:val="28"/>
          <w:szCs w:val="36"/>
        </w:rPr>
        <w:t>按照教育经费“三个增长”的原则，会同学校各有关部门制定教育经费、教育拨款、教育基建投资的办法和原则。</w:t>
      </w:r>
    </w:p>
    <w:p>
      <w:pPr>
        <w:numPr>
          <w:ilvl w:val="0"/>
          <w:numId w:val="1"/>
        </w:numPr>
        <w:ind w:firstLine="420"/>
        <w:rPr>
          <w:sz w:val="28"/>
          <w:szCs w:val="36"/>
        </w:rPr>
      </w:pPr>
      <w:r>
        <w:rPr>
          <w:rFonts w:hint="eastAsia"/>
          <w:sz w:val="28"/>
          <w:szCs w:val="36"/>
        </w:rPr>
        <w:t>执行教育系统劳动工资和人事管理工作的有关政策和规章制度，完成学校内部管理体制改革；统筹规划、指导实施各年级教师的教育行政干部队伍的建设工作。</w:t>
      </w:r>
    </w:p>
    <w:p>
      <w:pPr>
        <w:numPr>
          <w:ilvl w:val="0"/>
          <w:numId w:val="1"/>
        </w:numPr>
        <w:ind w:firstLine="420"/>
        <w:rPr>
          <w:sz w:val="28"/>
          <w:szCs w:val="36"/>
        </w:rPr>
      </w:pPr>
      <w:r>
        <w:rPr>
          <w:rFonts w:hint="eastAsia"/>
          <w:sz w:val="28"/>
          <w:szCs w:val="36"/>
        </w:rPr>
        <w:t>完成各年级学生的思想政治工作、德育工作、体育卫生与美育工作、国防教育工作。</w:t>
      </w:r>
    </w:p>
    <w:p>
      <w:pPr>
        <w:rPr>
          <w:sz w:val="28"/>
          <w:szCs w:val="36"/>
        </w:rPr>
      </w:pPr>
    </w:p>
    <w:p>
      <w:pPr>
        <w:ind w:firstLine="640" w:firstLineChars="200"/>
        <w:rPr>
          <w:rFonts w:ascii="黑体" w:hAnsi="黑体" w:eastAsia="黑体"/>
          <w:sz w:val="32"/>
        </w:rPr>
      </w:pPr>
      <w:r>
        <w:rPr>
          <w:rFonts w:hint="eastAsia" w:ascii="黑体" w:hAnsi="黑体" w:eastAsia="黑体"/>
          <w:sz w:val="32"/>
        </w:rPr>
        <w:t>二、机构设置及部门预算单位构成</w:t>
      </w:r>
    </w:p>
    <w:p>
      <w:pPr>
        <w:ind w:firstLine="640" w:firstLineChars="200"/>
        <w:rPr>
          <w:rFonts w:ascii="仿宋_GB2312" w:eastAsia="仿宋_GB2312"/>
          <w:sz w:val="32"/>
          <w:szCs w:val="32"/>
        </w:rPr>
      </w:pPr>
      <w:r>
        <w:rPr>
          <w:rFonts w:hint="eastAsia" w:ascii="仿宋" w:hAnsi="仿宋" w:eastAsia="仿宋"/>
          <w:sz w:val="32"/>
        </w:rPr>
        <w:t>根据上述职责，</w:t>
      </w:r>
      <w:r>
        <w:rPr>
          <w:rFonts w:hint="eastAsia" w:ascii="仿宋" w:hAnsi="仿宋" w:eastAsia="仿宋"/>
          <w:sz w:val="32"/>
          <w:szCs w:val="30"/>
        </w:rPr>
        <w:t>长春市同兴小学</w:t>
      </w:r>
      <w:r>
        <w:rPr>
          <w:rFonts w:hint="eastAsia" w:ascii="仿宋_GB2312" w:hAnsi="黑体" w:eastAsia="仿宋_GB2312"/>
          <w:sz w:val="32"/>
        </w:rPr>
        <w:t>机构设置</w:t>
      </w:r>
      <w:r>
        <w:rPr>
          <w:rFonts w:hint="eastAsia" w:ascii="仿宋" w:hAnsi="仿宋" w:eastAsia="仿宋"/>
          <w:sz w:val="32"/>
        </w:rPr>
        <w:t>内设</w:t>
      </w:r>
      <w:r>
        <w:rPr>
          <w:rFonts w:hint="eastAsia" w:ascii="仿宋" w:hAnsi="仿宋" w:eastAsia="仿宋"/>
          <w:sz w:val="32"/>
          <w:szCs w:val="30"/>
        </w:rPr>
        <w:t>11</w:t>
      </w:r>
      <w:r>
        <w:rPr>
          <w:rFonts w:hint="eastAsia" w:ascii="仿宋" w:hAnsi="仿宋" w:eastAsia="仿宋"/>
          <w:sz w:val="32"/>
        </w:rPr>
        <w:t>个机构，分别为德体卫、</w:t>
      </w:r>
      <w:r>
        <w:rPr>
          <w:rFonts w:hint="eastAsia" w:ascii="仿宋_GB2312" w:eastAsia="仿宋_GB2312"/>
          <w:sz w:val="32"/>
          <w:szCs w:val="32"/>
        </w:rPr>
        <w:t>办公室、电教、装备、财务、后勤、安全、党办、督导室、教科研、工会</w:t>
      </w:r>
      <w:r>
        <w:rPr>
          <w:rFonts w:hint="eastAsia"/>
          <w:sz w:val="28"/>
          <w:szCs w:val="36"/>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第二部分2023年度部门预算表</w:t>
      </w:r>
    </w:p>
    <w:p>
      <w:pPr>
        <w:widowControl/>
        <w:spacing w:before="100" w:beforeAutospacing="1" w:after="100" w:afterAutospacing="1" w:line="360" w:lineRule="auto"/>
        <w:jc w:val="left"/>
        <w:rPr>
          <w:rFonts w:hint="eastAsia"/>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w:t>
      </w:r>
      <w:r>
        <w:rPr>
          <w:rFonts w:hint="eastAsia" w:ascii="宋体" w:hAnsi="宋体" w:cs="宋体"/>
          <w:color w:val="3E3E3E"/>
          <w:kern w:val="0"/>
          <w:sz w:val="32"/>
          <w:szCs w:val="32"/>
        </w:rPr>
        <w:t>2023年财政拨款收支总表</w:t>
      </w:r>
      <w:r>
        <w:rPr>
          <w:rFonts w:hint="eastAsia" w:ascii="宋体" w:hAnsi="宋体" w:cs="宋体"/>
          <w:color w:val="3E3E3E"/>
          <w:kern w:val="0"/>
          <w:sz w:val="32"/>
          <w:szCs w:val="32"/>
        </w:rPr>
        <w:fldChar w:fldCharType="end"/>
      </w: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5377815" cy="271081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5377815" cy="2710815"/>
                    </a:xfrm>
                    <a:prstGeom prst="rect">
                      <a:avLst/>
                    </a:prstGeom>
                    <a:noFill/>
                    <a:ln>
                      <a:noFill/>
                    </a:ln>
                  </pic:spPr>
                </pic:pic>
              </a:graphicData>
            </a:graphic>
          </wp:inline>
        </w:drawing>
      </w: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rPr>
        <w:t>2023年一般公共预算预算支出表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pPr>
      <w:r>
        <w:rPr>
          <w:rFonts w:ascii="宋体" w:hAnsi="宋体" w:cs="宋体"/>
          <w:kern w:val="0"/>
          <w:sz w:val="24"/>
          <w:szCs w:val="24"/>
        </w:rPr>
        <w:drawing>
          <wp:inline distT="0" distB="0" distL="114300" distR="114300">
            <wp:extent cx="5344795" cy="2787015"/>
            <wp:effectExtent l="0" t="0" r="825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5344795" cy="2787015"/>
                    </a:xfrm>
                    <a:prstGeom prst="rect">
                      <a:avLst/>
                    </a:prstGeom>
                    <a:noFill/>
                    <a:ln>
                      <a:noFill/>
                    </a:ln>
                  </pic:spPr>
                </pic:pic>
              </a:graphicData>
            </a:graphic>
          </wp:inline>
        </w:drawing>
      </w:r>
    </w:p>
    <w:p>
      <w:pPr>
        <w:widowControl/>
        <w:spacing w:before="100" w:beforeAutospacing="1" w:after="100" w:afterAutospacing="1" w:line="360" w:lineRule="auto"/>
        <w:jc w:val="left"/>
        <w:rPr>
          <w:rFonts w:hint="eastAsia"/>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rPr>
        <w:t>2023年一般公共预算部门基本支出表</w:t>
      </w:r>
      <w:r>
        <w:rPr>
          <w:rFonts w:hint="eastAsia" w:ascii="宋体" w:hAnsi="宋体" w:cs="宋体"/>
          <w:color w:val="3E3E3E"/>
          <w:kern w:val="0"/>
          <w:sz w:val="32"/>
          <w:szCs w:val="32"/>
        </w:rPr>
        <w:fldChar w:fldCharType="end"/>
      </w: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5181600" cy="3613785"/>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5181600" cy="3613785"/>
                    </a:xfrm>
                    <a:prstGeom prst="rect">
                      <a:avLst/>
                    </a:prstGeom>
                    <a:noFill/>
                    <a:ln>
                      <a:noFill/>
                    </a:ln>
                  </pic:spPr>
                </pic:pic>
              </a:graphicData>
            </a:graphic>
          </wp:inline>
        </w:drawing>
      </w: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rPr>
        <w:t>2023年预算“三公经费”支出表</w:t>
      </w:r>
      <w:r>
        <w:rPr>
          <w:rFonts w:hint="eastAsia" w:ascii="宋体" w:hAnsi="宋体" w:cs="宋体"/>
          <w:color w:val="3E3E3E"/>
          <w:kern w:val="0"/>
          <w:sz w:val="32"/>
          <w:szCs w:val="32"/>
        </w:rPr>
        <w:fldChar w:fldCharType="end"/>
      </w: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5126990" cy="2743200"/>
            <wp:effectExtent l="0" t="0" r="165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5126990" cy="2743200"/>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rPr>
        <w:t>2023年预算基金支出表</w:t>
      </w:r>
      <w:r>
        <w:rPr>
          <w:rFonts w:hint="eastAsia" w:ascii="宋体" w:hAnsi="宋体" w:cs="宋体"/>
          <w:color w:val="3E3E3E"/>
          <w:kern w:val="0"/>
          <w:sz w:val="32"/>
          <w:szCs w:val="32"/>
        </w:rPr>
        <w:fldChar w:fldCharType="end"/>
      </w:r>
      <w:r>
        <w:drawing>
          <wp:inline distT="0" distB="0" distL="114300" distR="114300">
            <wp:extent cx="5268595" cy="2851785"/>
            <wp:effectExtent l="0" t="0" r="825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68595" cy="2851785"/>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w:t>
      </w:r>
      <w:r>
        <w:rPr>
          <w:rFonts w:hint="eastAsia" w:ascii="宋体" w:hAnsi="宋体" w:cs="宋体"/>
          <w:color w:val="3E3E3E"/>
          <w:kern w:val="0"/>
          <w:sz w:val="32"/>
          <w:szCs w:val="32"/>
        </w:rPr>
        <w:t>2023年预算部门收支总表</w:t>
      </w:r>
      <w:r>
        <w:rPr>
          <w:rFonts w:hint="eastAsia" w:ascii="宋体" w:hAnsi="宋体" w:cs="宋体"/>
          <w:color w:val="3E3E3E"/>
          <w:kern w:val="0"/>
          <w:sz w:val="32"/>
          <w:szCs w:val="32"/>
        </w:rPr>
        <w:fldChar w:fldCharType="end"/>
      </w: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5225415" cy="2645410"/>
            <wp:effectExtent l="0" t="0" r="133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r:link="rId14"/>
                    <a:stretch>
                      <a:fillRect/>
                    </a:stretch>
                  </pic:blipFill>
                  <pic:spPr>
                    <a:xfrm>
                      <a:off x="0" y="0"/>
                      <a:ext cx="5225415" cy="2645410"/>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rPr>
        <w:t>2023年部门收入总表表</w:t>
      </w:r>
      <w:r>
        <w:rPr>
          <w:rFonts w:hint="eastAsia" w:ascii="宋体" w:hAnsi="宋体" w:cs="宋体"/>
          <w:color w:val="3E3E3E"/>
          <w:kern w:val="0"/>
          <w:sz w:val="32"/>
          <w:szCs w:val="32"/>
        </w:rPr>
        <w:fldChar w:fldCharType="end"/>
      </w: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5628005" cy="2253615"/>
            <wp:effectExtent l="0" t="0" r="10795"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r:link="rId16"/>
                    <a:stretch>
                      <a:fillRect/>
                    </a:stretch>
                  </pic:blipFill>
                  <pic:spPr>
                    <a:xfrm>
                      <a:off x="0" y="0"/>
                      <a:ext cx="5628005" cy="2253615"/>
                    </a:xfrm>
                    <a:prstGeom prst="rect">
                      <a:avLst/>
                    </a:prstGeom>
                    <a:noFill/>
                    <a:ln>
                      <a:noFill/>
                    </a:ln>
                  </pic:spPr>
                </pic:pic>
              </a:graphicData>
            </a:graphic>
          </wp:inline>
        </w:drawing>
      </w:r>
    </w:p>
    <w:p>
      <w:pPr>
        <w:spacing w:line="360" w:lineRule="auto"/>
        <w:jc w:val="left"/>
        <w:rPr>
          <w:rFonts w:ascii="宋体" w:cs="Times New Roman"/>
          <w:color w:val="3E3E3E"/>
          <w:kern w:val="0"/>
          <w:sz w:val="32"/>
          <w:szCs w:val="32"/>
        </w:rPr>
      </w:pPr>
    </w:p>
    <w:p>
      <w:pPr>
        <w:spacing w:line="360" w:lineRule="auto"/>
        <w:ind w:firstLine="360"/>
        <w:jc w:val="left"/>
        <w:rPr>
          <w:rFonts w:hint="eastAsia" w:ascii="宋体" w:hAnsi="宋体" w:cs="宋体"/>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rPr>
        <w:t>2023部门支出总表表</w:t>
      </w:r>
      <w:r>
        <w:rPr>
          <w:rFonts w:hint="eastAsia" w:ascii="宋体" w:hAnsi="宋体" w:cs="宋体"/>
          <w:color w:val="3E3E3E"/>
          <w:kern w:val="0"/>
          <w:sz w:val="32"/>
          <w:szCs w:val="32"/>
        </w:rPr>
        <w:fldChar w:fldCharType="end"/>
      </w: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4572000" cy="3298190"/>
            <wp:effectExtent l="0" t="0" r="0" b="165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r:link="rId18"/>
                    <a:stretch>
                      <a:fillRect/>
                    </a:stretch>
                  </pic:blipFill>
                  <pic:spPr>
                    <a:xfrm>
                      <a:off x="0" y="0"/>
                      <a:ext cx="4572000" cy="3298190"/>
                    </a:xfrm>
                    <a:prstGeom prst="rect">
                      <a:avLst/>
                    </a:prstGeom>
                    <a:noFill/>
                    <a:ln>
                      <a:noFill/>
                    </a:ln>
                  </pic:spPr>
                </pic:pic>
              </a:graphicData>
            </a:graphic>
          </wp:inline>
        </w:drawing>
      </w:r>
    </w:p>
    <w:p>
      <w:pPr>
        <w:spacing w:line="360" w:lineRule="auto"/>
        <w:ind w:firstLine="360"/>
        <w:jc w:val="left"/>
        <w:rPr>
          <w:rFonts w:hint="eastAsia" w:ascii="宋体" w:hAnsi="宋体" w:cs="宋体"/>
          <w:color w:val="3E3E3E"/>
          <w:kern w:val="0"/>
          <w:sz w:val="32"/>
          <w:szCs w:val="32"/>
        </w:rPr>
      </w:pPr>
    </w:p>
    <w:p>
      <w:pPr>
        <w:spacing w:line="360" w:lineRule="auto"/>
        <w:ind w:firstLine="360"/>
        <w:jc w:val="left"/>
        <w:rPr>
          <w:rFonts w:ascii="宋体" w:cs="Times New Roman"/>
          <w:b/>
          <w:bCs/>
          <w:color w:val="3E3E3E"/>
          <w:kern w:val="0"/>
          <w:sz w:val="32"/>
          <w:szCs w:val="32"/>
        </w:rPr>
      </w:pPr>
      <w:r>
        <w:rPr>
          <w:rFonts w:hint="eastAsia" w:ascii="黑体" w:hAnsi="黑体" w:eastAsia="黑体" w:cs="黑体"/>
          <w:sz w:val="32"/>
          <w:szCs w:val="32"/>
        </w:rPr>
        <w:t>第三部分2023年度部门预算情况说明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一、2023年财政拨款收支说明</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w:t>
      </w:r>
      <w:r>
        <w:rPr>
          <w:rFonts w:hint="eastAsia" w:ascii="黑体" w:hAnsi="黑体" w:eastAsia="黑体" w:cs="黑体"/>
          <w:sz w:val="32"/>
          <w:szCs w:val="32"/>
        </w:rPr>
        <w:t>3年度部门预算情况说明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w:t>
      </w:r>
      <w:r>
        <w:rPr>
          <w:rFonts w:ascii="宋体" w:hAnsi="宋体" w:cs="宋体"/>
          <w:b/>
          <w:bCs/>
          <w:color w:val="3E3E3E"/>
          <w:kern w:val="0"/>
          <w:sz w:val="32"/>
          <w:szCs w:val="32"/>
        </w:rPr>
        <w:t>202</w:t>
      </w:r>
      <w:r>
        <w:rPr>
          <w:rFonts w:hint="eastAsia" w:ascii="宋体" w:hAnsi="宋体" w:cs="宋体"/>
          <w:b/>
          <w:bCs/>
          <w:color w:val="3E3E3E"/>
          <w:kern w:val="0"/>
          <w:sz w:val="32"/>
          <w:szCs w:val="32"/>
        </w:rPr>
        <w:t>3年财政拨款收支说明</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202</w:t>
      </w:r>
      <w:r>
        <w:rPr>
          <w:rFonts w:hint="eastAsia" w:ascii="宋体" w:hAnsi="宋体" w:cs="宋体"/>
          <w:color w:val="3E3E3E"/>
          <w:kern w:val="0"/>
          <w:sz w:val="32"/>
          <w:szCs w:val="32"/>
        </w:rPr>
        <w:t>3年财政拨款1175.1万元。</w:t>
      </w:r>
      <w:r>
        <w:rPr>
          <w:rFonts w:ascii="宋体" w:hAnsi="宋体" w:cs="宋体"/>
          <w:color w:val="3E3E3E"/>
          <w:kern w:val="0"/>
          <w:sz w:val="32"/>
          <w:szCs w:val="32"/>
        </w:rPr>
        <w:t>202</w:t>
      </w:r>
      <w:r>
        <w:rPr>
          <w:rFonts w:hint="eastAsia" w:ascii="宋体" w:hAnsi="宋体" w:cs="宋体"/>
          <w:color w:val="3E3E3E"/>
          <w:kern w:val="0"/>
          <w:sz w:val="32"/>
          <w:szCs w:val="32"/>
        </w:rPr>
        <w:t>3年财政预算支出1175.1万元，其中人员经费基本支出1142.81万元。</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cs="宋体"/>
          <w:color w:val="3E3E3E"/>
          <w:kern w:val="0"/>
          <w:sz w:val="32"/>
          <w:szCs w:val="32"/>
        </w:rPr>
        <w:t>教育支出</w:t>
      </w:r>
      <w:r>
        <w:rPr>
          <w:rFonts w:hint="eastAsia" w:ascii="宋体" w:cs="宋体"/>
          <w:color w:val="3E3E3E"/>
          <w:kern w:val="0"/>
          <w:sz w:val="32"/>
          <w:szCs w:val="32"/>
          <w:lang w:eastAsia="zh-CN"/>
        </w:rPr>
        <w:t>：</w:t>
      </w:r>
      <w:r>
        <w:rPr>
          <w:rFonts w:hint="eastAsia" w:ascii="宋体" w:cs="宋体"/>
          <w:color w:val="3E3E3E"/>
          <w:kern w:val="0"/>
          <w:sz w:val="32"/>
          <w:szCs w:val="32"/>
        </w:rPr>
        <w:t>1175.1万元</w:t>
      </w:r>
      <w:r>
        <w:rPr>
          <w:rFonts w:hint="eastAsia" w:ascii="宋体" w:hAnsi="宋体" w:cs="宋体"/>
          <w:color w:val="3E3E3E"/>
          <w:kern w:val="0"/>
          <w:sz w:val="32"/>
          <w:szCs w:val="32"/>
        </w:rPr>
        <w:t>。</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工资福利支出1131.17万元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商品和服务支出21.96万元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3.</w:t>
      </w:r>
      <w:r>
        <w:rPr>
          <w:rFonts w:hint="eastAsia" w:ascii="宋体" w:hAnsi="宋体" w:cs="宋体"/>
          <w:color w:val="3E3E3E"/>
          <w:kern w:val="0"/>
          <w:sz w:val="32"/>
          <w:szCs w:val="32"/>
        </w:rPr>
        <w:t>对个人和家庭补助支出11.64万元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共计基本支出1164.77万元。</w:t>
      </w:r>
    </w:p>
    <w:p>
      <w:pPr>
        <w:widowControl/>
        <w:spacing w:before="100" w:beforeAutospacing="1" w:after="100" w:afterAutospacing="1" w:line="360" w:lineRule="auto"/>
        <w:ind w:firstLine="640" w:firstLineChars="200"/>
        <w:jc w:val="left"/>
        <w:rPr>
          <w:rFonts w:ascii="宋体" w:hAnsi="宋体" w:cs="宋体"/>
          <w:color w:val="3E3E3E"/>
          <w:kern w:val="0"/>
          <w:sz w:val="32"/>
          <w:szCs w:val="32"/>
        </w:rPr>
      </w:pPr>
      <w:r>
        <w:rPr>
          <w:rFonts w:hint="eastAsia" w:ascii="宋体" w:hAnsi="宋体" w:cs="宋体"/>
          <w:color w:val="3E3E3E"/>
          <w:kern w:val="0"/>
          <w:sz w:val="32"/>
          <w:szCs w:val="32"/>
        </w:rPr>
        <w:t>四、政府性基金预算说明</w:t>
      </w:r>
    </w:p>
    <w:p>
      <w:pPr>
        <w:autoSpaceDE w:val="0"/>
        <w:autoSpaceDN w:val="0"/>
        <w:adjustRightInd w:val="0"/>
        <w:ind w:firstLine="640"/>
        <w:rPr>
          <w:rFonts w:ascii="宋体" w:hAnsi="宋体" w:cs="宋体"/>
          <w:color w:val="3E3E3E"/>
          <w:kern w:val="0"/>
          <w:sz w:val="32"/>
          <w:szCs w:val="32"/>
        </w:rPr>
      </w:pPr>
      <w:r>
        <w:rPr>
          <w:rFonts w:hint="eastAsia" w:ascii="宋体" w:hAnsi="宋体" w:cs="宋体"/>
          <w:color w:val="3E3E3E"/>
          <w:kern w:val="0"/>
          <w:sz w:val="32"/>
          <w:szCs w:val="32"/>
        </w:rPr>
        <w:t>无政府基金预算</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五、部门收支表说明</w:t>
      </w:r>
    </w:p>
    <w:p>
      <w:pPr>
        <w:autoSpaceDE w:val="0"/>
        <w:autoSpaceDN w:val="0"/>
        <w:adjustRightInd w:val="0"/>
        <w:ind w:firstLine="640" w:firstLineChars="200"/>
        <w:rPr>
          <w:rFonts w:ascii="宋体" w:hAnsi="宋体" w:cs="宋体"/>
          <w:color w:val="3E3E3E"/>
          <w:kern w:val="0"/>
          <w:sz w:val="32"/>
          <w:szCs w:val="32"/>
        </w:rPr>
      </w:pPr>
      <w:r>
        <w:rPr>
          <w:rFonts w:ascii="宋体" w:hAnsi="宋体" w:cs="宋体"/>
          <w:color w:val="3E3E3E"/>
          <w:kern w:val="0"/>
          <w:sz w:val="32"/>
          <w:szCs w:val="32"/>
        </w:rPr>
        <w:t>20</w:t>
      </w:r>
      <w:r>
        <w:rPr>
          <w:rFonts w:hint="eastAsia" w:ascii="宋体" w:hAnsi="宋体" w:cs="宋体"/>
          <w:color w:val="3E3E3E"/>
          <w:kern w:val="0"/>
          <w:sz w:val="32"/>
          <w:szCs w:val="32"/>
        </w:rPr>
        <w:t>23年总收入1175.1万元。</w:t>
      </w:r>
    </w:p>
    <w:p>
      <w:pPr>
        <w:autoSpaceDE w:val="0"/>
        <w:autoSpaceDN w:val="0"/>
        <w:adjustRightInd w:val="0"/>
        <w:ind w:firstLine="640" w:firstLineChars="200"/>
        <w:rPr>
          <w:rFonts w:ascii="宋体" w:hAnsi="宋体" w:cs="宋体"/>
          <w:color w:val="3E3E3E"/>
          <w:kern w:val="0"/>
          <w:sz w:val="32"/>
          <w:szCs w:val="32"/>
        </w:rPr>
      </w:pPr>
      <w:r>
        <w:rPr>
          <w:rFonts w:hint="eastAsia" w:ascii="宋体" w:hAnsi="宋体" w:cs="宋体"/>
          <w:color w:val="3E3E3E"/>
          <w:kern w:val="0"/>
          <w:sz w:val="32"/>
          <w:szCs w:val="32"/>
        </w:rPr>
        <w:t>教育支出 1175.1万元。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六、</w:t>
      </w:r>
      <w:r>
        <w:rPr>
          <w:rFonts w:ascii="宋体" w:hAnsi="宋体" w:cs="宋体"/>
          <w:b/>
          <w:bCs/>
          <w:color w:val="3E3E3E"/>
          <w:kern w:val="0"/>
          <w:sz w:val="32"/>
          <w:szCs w:val="32"/>
        </w:rPr>
        <w:t>202</w:t>
      </w:r>
      <w:r>
        <w:rPr>
          <w:rFonts w:hint="eastAsia" w:ascii="宋体" w:hAnsi="宋体" w:cs="宋体"/>
          <w:b/>
          <w:bCs/>
          <w:color w:val="3E3E3E"/>
          <w:kern w:val="0"/>
          <w:sz w:val="32"/>
          <w:szCs w:val="32"/>
        </w:rPr>
        <w:t>3年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widowControl/>
        <w:spacing w:before="100" w:beforeAutospacing="1" w:after="100" w:afterAutospacing="1" w:line="360" w:lineRule="auto"/>
        <w:jc w:val="left"/>
        <w:rPr>
          <w:rFonts w:ascii="宋体" w:hAnsi="宋体" w:cs="宋体"/>
          <w:b/>
          <w:bCs/>
          <w:color w:val="3E3E3E"/>
          <w:kern w:val="0"/>
          <w:sz w:val="32"/>
          <w:szCs w:val="32"/>
        </w:rPr>
      </w:pPr>
      <w:r>
        <w:rPr>
          <w:rFonts w:hint="eastAsia" w:ascii="宋体" w:hAnsi="宋体" w:cs="宋体"/>
          <w:color w:val="3E3E3E"/>
          <w:kern w:val="0"/>
          <w:sz w:val="32"/>
          <w:szCs w:val="32"/>
        </w:rPr>
        <w:t>　   无三公经费支出。</w:t>
      </w:r>
    </w:p>
    <w:p>
      <w:pPr>
        <w:autoSpaceDE w:val="0"/>
        <w:autoSpaceDN w:val="0"/>
        <w:adjustRightInd w:val="0"/>
        <w:ind w:firstLine="640" w:firstLineChars="200"/>
        <w:rPr>
          <w:rFonts w:ascii="宋体" w:hAnsi="宋体" w:cs="宋体"/>
          <w:color w:val="3E3E3E"/>
          <w:kern w:val="0"/>
          <w:sz w:val="32"/>
          <w:szCs w:val="32"/>
        </w:rPr>
      </w:pP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autoSpaceDE w:val="0"/>
        <w:autoSpaceDN w:val="0"/>
        <w:adjustRightInd w:val="0"/>
        <w:ind w:firstLine="640" w:firstLineChars="200"/>
        <w:rPr>
          <w:rFonts w:ascii="宋体" w:hAnsi="宋体" w:cs="宋体"/>
          <w:color w:val="3E3E3E"/>
          <w:kern w:val="0"/>
          <w:sz w:val="32"/>
          <w:szCs w:val="32"/>
        </w:rPr>
      </w:pPr>
      <w:r>
        <w:rPr>
          <w:rFonts w:hint="eastAsia" w:ascii="宋体" w:hAnsi="宋体" w:cs="宋体"/>
          <w:color w:val="3E3E3E"/>
          <w:kern w:val="0"/>
          <w:sz w:val="32"/>
          <w:szCs w:val="32"/>
        </w:rPr>
        <w:t>2023总收入1175.1万元，全部是财政拨款。</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按功能分类：</w:t>
      </w:r>
      <w:r>
        <w:rPr>
          <w:rFonts w:hint="eastAsia" w:ascii="宋体" w:cs="宋体"/>
          <w:color w:val="3E3E3E"/>
          <w:kern w:val="0"/>
          <w:sz w:val="32"/>
          <w:szCs w:val="32"/>
        </w:rPr>
        <w:t>教育支出-普通教育1175.1万元</w:t>
      </w:r>
      <w:r>
        <w:rPr>
          <w:rFonts w:hint="eastAsia" w:ascii="宋体" w:hAnsi="宋体" w:cs="宋体"/>
          <w:color w:val="3E3E3E"/>
          <w:kern w:val="0"/>
          <w:sz w:val="32"/>
          <w:szCs w:val="32"/>
        </w:rPr>
        <w:t>。</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科目分类：基本支出1164.77万元，项目10.33万元。</w:t>
      </w: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BD330"/>
    <w:multiLevelType w:val="singleLevel"/>
    <w:tmpl w:val="583BD330"/>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jI0MzJkYWY5NGVhNWUxZWVjZjRlNjk0MzkxZDkifQ=="/>
  </w:docVars>
  <w:rsids>
    <w:rsidRoot w:val="00AC598A"/>
    <w:rsid w:val="000150E7"/>
    <w:rsid w:val="00016F38"/>
    <w:rsid w:val="0001704A"/>
    <w:rsid w:val="00075C6E"/>
    <w:rsid w:val="000A1373"/>
    <w:rsid w:val="000F087E"/>
    <w:rsid w:val="00102AEA"/>
    <w:rsid w:val="00112E35"/>
    <w:rsid w:val="00145FC8"/>
    <w:rsid w:val="001A03DE"/>
    <w:rsid w:val="001A067E"/>
    <w:rsid w:val="001C3DB7"/>
    <w:rsid w:val="001D764C"/>
    <w:rsid w:val="001E1757"/>
    <w:rsid w:val="001F4768"/>
    <w:rsid w:val="002A7FBA"/>
    <w:rsid w:val="00300EEC"/>
    <w:rsid w:val="00342CD5"/>
    <w:rsid w:val="0035248F"/>
    <w:rsid w:val="003610A3"/>
    <w:rsid w:val="003A7ECF"/>
    <w:rsid w:val="00415BBF"/>
    <w:rsid w:val="00437D6A"/>
    <w:rsid w:val="004415A0"/>
    <w:rsid w:val="0050084A"/>
    <w:rsid w:val="00520680"/>
    <w:rsid w:val="005211A3"/>
    <w:rsid w:val="005238B0"/>
    <w:rsid w:val="0057123B"/>
    <w:rsid w:val="005759CD"/>
    <w:rsid w:val="005C178A"/>
    <w:rsid w:val="00614FF8"/>
    <w:rsid w:val="00626C72"/>
    <w:rsid w:val="006506FC"/>
    <w:rsid w:val="0066668B"/>
    <w:rsid w:val="006B7561"/>
    <w:rsid w:val="006E2BEF"/>
    <w:rsid w:val="00704D57"/>
    <w:rsid w:val="00720D92"/>
    <w:rsid w:val="00732B62"/>
    <w:rsid w:val="00762C61"/>
    <w:rsid w:val="00767E29"/>
    <w:rsid w:val="00825537"/>
    <w:rsid w:val="008718E6"/>
    <w:rsid w:val="00875658"/>
    <w:rsid w:val="008960D1"/>
    <w:rsid w:val="00926227"/>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B756914"/>
    <w:rsid w:val="22057A5E"/>
    <w:rsid w:val="254C2FF9"/>
    <w:rsid w:val="33A16F2C"/>
    <w:rsid w:val="36297806"/>
    <w:rsid w:val="37F529B0"/>
    <w:rsid w:val="40F677FD"/>
    <w:rsid w:val="441428C6"/>
    <w:rsid w:val="50211867"/>
    <w:rsid w:val="51444915"/>
    <w:rsid w:val="53C42C27"/>
    <w:rsid w:val="58E528AC"/>
    <w:rsid w:val="5DF20CAE"/>
    <w:rsid w:val="5E71476C"/>
    <w:rsid w:val="61FF4B32"/>
    <w:rsid w:val="6770247D"/>
    <w:rsid w:val="6BA4356D"/>
    <w:rsid w:val="6BC73409"/>
    <w:rsid w:val="750F7EB8"/>
    <w:rsid w:val="7802352D"/>
    <w:rsid w:val="79EF291C"/>
    <w:rsid w:val="7BB63D6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rPr>
      <w:rFonts w:ascii="Times New Roman" w:hAnsi="Times New Roman" w:cs="Times New Roman"/>
      <w:sz w:val="24"/>
      <w:szCs w:val="24"/>
    </w:rPr>
  </w:style>
  <w:style w:type="character" w:customStyle="1" w:styleId="8">
    <w:name w:val="页眉 Char"/>
    <w:basedOn w:val="7"/>
    <w:link w:val="4"/>
    <w:semiHidden/>
    <w:qFormat/>
    <w:locked/>
    <w:uiPriority w:val="99"/>
    <w:rPr>
      <w:sz w:val="18"/>
      <w:szCs w:val="18"/>
    </w:rPr>
  </w:style>
  <w:style w:type="character" w:customStyle="1" w:styleId="9">
    <w:name w:val="页脚 Char"/>
    <w:basedOn w:val="7"/>
    <w:link w:val="3"/>
    <w:semiHidden/>
    <w:qFormat/>
    <w:locked/>
    <w:uiPriority w:val="99"/>
    <w:rPr>
      <w:sz w:val="18"/>
      <w:szCs w:val="18"/>
    </w:rPr>
  </w:style>
  <w:style w:type="character" w:customStyle="1" w:styleId="10">
    <w:name w:val="批注框文本 Char"/>
    <w:basedOn w:val="7"/>
    <w:link w:val="2"/>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AppData/Roaming/Tencent/Users/460340543/QQ/WinTemp/RichOle/9N8(A2~%25252525257b@%25252525256074A7$ET_%25252525257bOTOI.png" TargetMode="External"/><Relationship Id="rId8" Type="http://schemas.openxmlformats.org/officeDocument/2006/relationships/image" Target="media/image3.png"/><Relationship Id="rId7" Type="http://schemas.openxmlformats.org/officeDocument/2006/relationships/image" Target="../AppData/Roaming/Tencent/Users/460340543/QQ/WinTemp/RichOle/J1(GKA7GM)_I%252525252560%25252525257bR%252525252525I3DCA6P.png" TargetMode="External"/><Relationship Id="rId6" Type="http://schemas.openxmlformats.org/officeDocument/2006/relationships/image" Target="media/image2.png"/><Relationship Id="rId5" Type="http://schemas.openxmlformats.org/officeDocument/2006/relationships/image" Target="../AppData/Roaming/Tencent/Users/460340543/QQ/WinTemp/RichOle/Z~B$XVVG%252525252525QHY%25252525257dJST19YQQQC.png" TargetMode="External"/><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AppData/Roaming/Tencent/Users/460340543/QQ/WinTemp/RichOle/9HG@3Q%25252525257bK8TPG2FLWD3HXR$6.png" TargetMode="External"/><Relationship Id="rId17" Type="http://schemas.openxmlformats.org/officeDocument/2006/relationships/image" Target="media/image8.png"/><Relationship Id="rId16" Type="http://schemas.openxmlformats.org/officeDocument/2006/relationships/image" Target="../AppData/Roaming/Tencent/Users/460340543/QQ/WinTemp/RichOle/YTQ%25252525255dG6%252525252560TIM_O$JMU%25252525257d$S%25252525257d2BG.png" TargetMode="External"/><Relationship Id="rId15" Type="http://schemas.openxmlformats.org/officeDocument/2006/relationships/image" Target="media/image7.png"/><Relationship Id="rId14" Type="http://schemas.openxmlformats.org/officeDocument/2006/relationships/image" Target="../AppData/Roaming/Tencent/Users/460340543/QQ/WinTemp/RichOle/Q%25252525257dRTAF%25252525255dU_JHU40_U%25252525255b2EO8D2.png" TargetMode="Externa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AppData/Roaming/Tencent/Users/460340543/QQ/WinTemp/RichOle/%25252525257d~TVF8%25252525255d@I7V26_@KD~%252525252560CN@B.png"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2691</Words>
  <Characters>2918</Characters>
  <Lines>34</Lines>
  <Paragraphs>9</Paragraphs>
  <TotalTime>0</TotalTime>
  <ScaleCrop>false</ScaleCrop>
  <LinksUpToDate>false</LinksUpToDate>
  <CharactersWithSpaces>2950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原来结局总是空</cp:lastModifiedBy>
  <cp:lastPrinted>2023-06-29T04:17:00Z</cp:lastPrinted>
  <dcterms:modified xsi:type="dcterms:W3CDTF">2023-01-09T02:25:16Z</dcterms:modified>
  <dc:title>2017年长春市工业和信息化局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39D778F4FF34441EA5482CA1A8381FA1_13</vt:lpwstr>
  </property>
</Properties>
</file>