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Arial"/>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hint="default" w:ascii="宋体" w:hAnsi="宋体" w:eastAsia="宋体" w:cs="宋体"/>
          <w:b/>
          <w:bCs/>
          <w:sz w:val="52"/>
          <w:szCs w:val="52"/>
          <w:lang w:val="en-US" w:eastAsia="zh-CN"/>
        </w:rPr>
      </w:pPr>
      <w:r>
        <w:rPr>
          <w:rFonts w:hint="eastAsia" w:ascii="宋体" w:hAnsi="宋体" w:cs="宋体"/>
          <w:b/>
          <w:bCs/>
          <w:sz w:val="52"/>
          <w:szCs w:val="52"/>
          <w:lang w:eastAsia="zh-CN"/>
        </w:rPr>
        <w:t>2023</w:t>
      </w:r>
      <w:r>
        <w:rPr>
          <w:rFonts w:hint="eastAsia" w:ascii="宋体" w:hAnsi="宋体" w:eastAsia="宋体" w:cs="宋体"/>
          <w:b/>
          <w:bCs/>
          <w:sz w:val="52"/>
          <w:szCs w:val="52"/>
        </w:rPr>
        <w:t>年长春</w:t>
      </w:r>
      <w:r>
        <w:rPr>
          <w:rFonts w:hint="eastAsia" w:ascii="宋体" w:hAnsi="宋体" w:cs="宋体"/>
          <w:b/>
          <w:bCs/>
          <w:sz w:val="52"/>
          <w:szCs w:val="52"/>
          <w:lang w:val="en-US" w:eastAsia="zh-CN"/>
        </w:rPr>
        <w:t>五十二中赫行实验学校</w:t>
      </w:r>
    </w:p>
    <w:p>
      <w:pPr>
        <w:keepNext w:val="0"/>
        <w:keepLines w:val="0"/>
        <w:pageBreakBefore w:val="0"/>
        <w:kinsoku/>
        <w:wordWrap/>
        <w:overflowPunct/>
        <w:topLinePunct w:val="0"/>
        <w:bidi w:val="0"/>
        <w:snapToGrid/>
        <w:spacing w:beforeAutospacing="0" w:afterAutospacing="0" w:line="240" w:lineRule="auto"/>
        <w:jc w:val="center"/>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rPr>
        <w:t>部门预算</w:t>
      </w:r>
      <w:r>
        <w:rPr>
          <w:rFonts w:hint="eastAsia" w:ascii="宋体" w:hAnsi="宋体" w:cs="宋体"/>
          <w:b/>
          <w:bCs/>
          <w:sz w:val="52"/>
          <w:szCs w:val="52"/>
          <w:lang w:eastAsia="zh-CN"/>
        </w:rPr>
        <w:t>公开</w:t>
      </w: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hint="default" w:ascii="Arial" w:hAnsi="Arial" w:eastAsia="方正小标宋简体" w:cs="Times New Roman"/>
          <w:sz w:val="44"/>
          <w:szCs w:val="44"/>
          <w:lang w:val="en-US" w:eastAsia="zh-CN"/>
        </w:rPr>
      </w:pPr>
      <w:r>
        <w:rPr>
          <w:rFonts w:hint="eastAsia" w:ascii="Arial" w:hAnsi="Arial" w:eastAsia="方正小标宋简体" w:cs="Times New Roman"/>
          <w:sz w:val="44"/>
          <w:szCs w:val="44"/>
          <w:lang w:eastAsia="zh-CN"/>
        </w:rPr>
        <w:t>二</w:t>
      </w:r>
      <w:r>
        <w:rPr>
          <w:rFonts w:hint="eastAsia" w:ascii="Arial" w:hAnsi="Arial" w:eastAsia="方正小标宋简体" w:cs="Times New Roman"/>
          <w:sz w:val="44"/>
          <w:szCs w:val="44"/>
          <w:lang w:val="en-US" w:eastAsia="zh-CN"/>
        </w:rPr>
        <w:t>0二三年一月九日</w:t>
      </w: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r>
        <w:rPr>
          <w:rFonts w:hint="eastAsia" w:ascii="Arial" w:hAnsi="Arial" w:eastAsia="方正小标宋简体" w:cs="Times New Roman"/>
          <w:sz w:val="44"/>
          <w:szCs w:val="44"/>
        </w:rPr>
        <w:t xml:space="preserve">  </w:t>
      </w:r>
    </w:p>
    <w:p>
      <w:pPr>
        <w:keepNext w:val="0"/>
        <w:keepLines w:val="0"/>
        <w:pageBreakBefore w:val="0"/>
        <w:kinsoku/>
        <w:wordWrap/>
        <w:overflowPunct/>
        <w:topLinePunct w:val="0"/>
        <w:bidi w:val="0"/>
        <w:snapToGrid/>
        <w:spacing w:beforeAutospacing="0" w:afterAutospacing="0" w:line="240" w:lineRule="auto"/>
        <w:jc w:val="center"/>
        <w:textAlignment w:val="auto"/>
        <w:rPr>
          <w:rFonts w:ascii="Arial" w:hAnsi="Arial"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jc w:val="center"/>
        <w:textAlignment w:val="auto"/>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Theme="majorEastAsia" w:hAnsiTheme="majorEastAsia" w:eastAsiaTheme="majorEastAsia" w:cstheme="majorEastAsia"/>
          <w:b/>
          <w:bCs/>
          <w:sz w:val="44"/>
          <w:szCs w:val="44"/>
        </w:rPr>
        <w:t>目   录</w:t>
      </w:r>
    </w:p>
    <w:p>
      <w:pPr>
        <w:keepNext w:val="0"/>
        <w:keepLines w:val="0"/>
        <w:pageBreakBefore w:val="0"/>
        <w:kinsoku/>
        <w:wordWrap/>
        <w:overflowPunct/>
        <w:topLinePunct w:val="0"/>
        <w:bidi w:val="0"/>
        <w:snapToGrid/>
        <w:spacing w:beforeAutospacing="0" w:afterAutospacing="0" w:line="240" w:lineRule="auto"/>
        <w:textAlignment w:val="auto"/>
        <w:rPr>
          <w:rFonts w:ascii="方正小标宋简体" w:hAnsi="方正小标宋简体" w:eastAsia="方正小标宋简体" w:cs="Times New Roman"/>
          <w:sz w:val="44"/>
          <w:szCs w:val="44"/>
        </w:rPr>
      </w:pPr>
    </w:p>
    <w:p>
      <w:pPr>
        <w:keepNext w:val="0"/>
        <w:keepLines w:val="0"/>
        <w:pageBreakBefore w:val="0"/>
        <w:kinsoku/>
        <w:wordWrap/>
        <w:overflowPunct/>
        <w:topLinePunct w:val="0"/>
        <w:bidi w:val="0"/>
        <w:snapToGrid/>
        <w:spacing w:beforeAutospacing="0" w:afterAutospacing="0" w:line="240" w:lineRule="auto"/>
        <w:textAlignment w:val="auto"/>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keepNext w:val="0"/>
        <w:keepLines w:val="0"/>
        <w:pageBreakBefore w:val="0"/>
        <w:kinsoku/>
        <w:wordWrap/>
        <w:overflowPunct/>
        <w:topLinePunct w:val="0"/>
        <w:bidi w:val="0"/>
        <w:snapToGrid/>
        <w:spacing w:beforeAutospacing="0" w:afterAutospacing="0" w:line="240" w:lineRule="auto"/>
        <w:textAlignment w:val="auto"/>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八、部门支出总表</w:t>
      </w:r>
    </w:p>
    <w:p>
      <w:pPr>
        <w:keepNext w:val="0"/>
        <w:keepLines w:val="0"/>
        <w:pageBreakBefore w:val="0"/>
        <w:kinsoku/>
        <w:wordWrap/>
        <w:overflowPunct/>
        <w:topLinePunct w:val="0"/>
        <w:bidi w:val="0"/>
        <w:snapToGrid/>
        <w:spacing w:beforeAutospacing="0" w:afterAutospacing="0" w:line="240" w:lineRule="auto"/>
        <w:textAlignment w:val="auto"/>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2023</w:t>
      </w:r>
      <w:r>
        <w:rPr>
          <w:rFonts w:hint="eastAsia" w:ascii="黑体" w:hAnsi="黑体" w:eastAsia="黑体" w:cs="黑体"/>
          <w:sz w:val="32"/>
          <w:szCs w:val="32"/>
        </w:rPr>
        <w:t>年部门预算说明</w:t>
      </w:r>
    </w:p>
    <w:p>
      <w:pPr>
        <w:keepNext w:val="0"/>
        <w:keepLines w:val="0"/>
        <w:pageBreakBefore w:val="0"/>
        <w:kinsoku/>
        <w:wordWrap/>
        <w:overflowPunct/>
        <w:topLinePunct w:val="0"/>
        <w:bidi w:val="0"/>
        <w:snapToGrid/>
        <w:spacing w:beforeAutospacing="0" w:afterAutospacing="0" w:line="240" w:lineRule="auto"/>
        <w:textAlignment w:val="auto"/>
        <w:rPr>
          <w:rFonts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kinsoku/>
        <w:wordWrap/>
        <w:overflowPunct/>
        <w:topLinePunct w:val="0"/>
        <w:bidi w:val="0"/>
        <w:snapToGrid/>
        <w:spacing w:beforeAutospacing="0" w:afterAutospacing="0" w:line="240" w:lineRule="auto"/>
        <w:textAlignment w:val="auto"/>
        <w:rPr>
          <w:rFonts w:ascii="仿宋_GB2312" w:hAnsi="仿宋" w:eastAsia="仿宋_GB2312" w:cs="仿宋_GB2312"/>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ascii="宋体" w:cs="Times New Roman"/>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ascii="仿宋" w:hAnsi="仿宋" w:eastAsia="仿宋" w:cs="Times New Roman"/>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ascii="仿宋" w:hAnsi="仿宋" w:eastAsia="仿宋" w:cs="Times New Roman"/>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ascii="仿宋" w:hAnsi="仿宋" w:eastAsia="仿宋" w:cs="Times New Roman"/>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ascii="仿宋" w:hAnsi="仿宋" w:eastAsia="仿宋" w:cs="Times New Roman"/>
          <w:sz w:val="32"/>
          <w:szCs w:val="32"/>
        </w:rPr>
      </w:pPr>
    </w:p>
    <w:p>
      <w:pPr>
        <w:keepNext w:val="0"/>
        <w:keepLines w:val="0"/>
        <w:pageBreakBefore w:val="0"/>
        <w:kinsoku/>
        <w:wordWrap/>
        <w:overflowPunct/>
        <w:topLinePunct w:val="0"/>
        <w:bidi w:val="0"/>
        <w:snapToGrid/>
        <w:spacing w:beforeAutospacing="0" w:afterAutospacing="0" w:line="240" w:lineRule="auto"/>
        <w:textAlignment w:val="auto"/>
        <w:rPr>
          <w:rFonts w:hint="eastAsia" w:ascii="宋体" w:hAnsi="宋体" w:cs="宋体"/>
          <w:sz w:val="44"/>
          <w:szCs w:val="44"/>
        </w:rPr>
      </w:pPr>
    </w:p>
    <w:p>
      <w:pPr>
        <w:keepNext w:val="0"/>
        <w:keepLines w:val="0"/>
        <w:pageBreakBefore w:val="0"/>
        <w:kinsoku/>
        <w:wordWrap/>
        <w:overflowPunct/>
        <w:topLinePunct w:val="0"/>
        <w:bidi w:val="0"/>
        <w:snapToGrid/>
        <w:spacing w:beforeAutospacing="0" w:afterAutospacing="0" w:line="240" w:lineRule="auto"/>
        <w:textAlignment w:val="auto"/>
        <w:rPr>
          <w:rFonts w:hint="eastAsia" w:ascii="宋体" w:hAnsi="宋体" w:eastAsia="宋体" w:cs="宋体"/>
          <w:b/>
          <w:bCs/>
          <w:sz w:val="44"/>
          <w:szCs w:val="44"/>
          <w:lang w:val="en-US" w:eastAsia="zh-CN"/>
        </w:rPr>
      </w:pPr>
      <w:r>
        <w:rPr>
          <w:rFonts w:hint="eastAsia" w:ascii="宋体" w:hAnsi="宋体" w:cs="宋体"/>
          <w:sz w:val="44"/>
          <w:szCs w:val="44"/>
        </w:rPr>
        <w:t xml:space="preserve">    </w:t>
      </w:r>
      <w:r>
        <w:rPr>
          <w:rFonts w:hint="eastAsia" w:ascii="宋体" w:hAnsi="宋体" w:cs="宋体"/>
          <w:b/>
          <w:bCs/>
          <w:sz w:val="44"/>
          <w:szCs w:val="44"/>
        </w:rPr>
        <w:t xml:space="preserve"> </w:t>
      </w:r>
      <w:r>
        <w:rPr>
          <w:rFonts w:hint="eastAsia" w:ascii="宋体" w:hAnsi="宋体" w:cs="宋体"/>
          <w:b/>
          <w:bCs/>
          <w:sz w:val="44"/>
          <w:szCs w:val="44"/>
          <w:lang w:eastAsia="zh-CN"/>
        </w:rPr>
        <w:t>2023</w:t>
      </w:r>
      <w:r>
        <w:rPr>
          <w:rFonts w:hint="eastAsia" w:ascii="宋体" w:hAnsi="宋体" w:cs="宋体"/>
          <w:b/>
          <w:bCs/>
          <w:sz w:val="44"/>
          <w:szCs w:val="44"/>
        </w:rPr>
        <w:t>年度长春五十二中赫行实验学校</w:t>
      </w:r>
    </w:p>
    <w:p>
      <w:pPr>
        <w:keepNext w:val="0"/>
        <w:keepLines w:val="0"/>
        <w:pageBreakBefore w:val="0"/>
        <w:kinsoku/>
        <w:wordWrap/>
        <w:overflowPunct/>
        <w:topLinePunct w:val="0"/>
        <w:bidi w:val="0"/>
        <w:snapToGrid/>
        <w:spacing w:beforeAutospacing="0" w:afterAutospacing="0" w:line="240" w:lineRule="auto"/>
        <w:jc w:val="center"/>
        <w:textAlignment w:val="auto"/>
        <w:rPr>
          <w:rFonts w:hint="eastAsia" w:ascii="宋体" w:hAnsi="宋体" w:eastAsia="宋体" w:cs="宋体"/>
          <w:b/>
          <w:bCs/>
          <w:sz w:val="44"/>
          <w:szCs w:val="44"/>
          <w:lang w:eastAsia="zh-CN"/>
        </w:rPr>
      </w:pPr>
      <w:r>
        <w:rPr>
          <w:rFonts w:hint="eastAsia" w:ascii="宋体" w:hAnsi="宋体" w:cs="宋体"/>
          <w:b/>
          <w:bCs/>
          <w:sz w:val="44"/>
          <w:szCs w:val="44"/>
        </w:rPr>
        <w:t>部门预算</w:t>
      </w:r>
      <w:r>
        <w:rPr>
          <w:rFonts w:hint="eastAsia" w:ascii="宋体" w:hAnsi="宋体" w:cs="宋体"/>
          <w:b/>
          <w:bCs/>
          <w:sz w:val="44"/>
          <w:szCs w:val="44"/>
          <w:lang w:eastAsia="zh-CN"/>
        </w:rPr>
        <w:t>公开</w:t>
      </w:r>
    </w:p>
    <w:p>
      <w:pPr>
        <w:keepNext w:val="0"/>
        <w:keepLines w:val="0"/>
        <w:pageBreakBefore w:val="0"/>
        <w:kinsoku/>
        <w:wordWrap/>
        <w:overflowPunct/>
        <w:topLinePunct w:val="0"/>
        <w:bidi w:val="0"/>
        <w:snapToGrid/>
        <w:spacing w:beforeAutospacing="0" w:afterAutospacing="0" w:line="240" w:lineRule="auto"/>
        <w:jc w:val="center"/>
        <w:textAlignment w:val="auto"/>
        <w:rPr>
          <w:rFonts w:hint="eastAsia" w:ascii="宋体" w:hAnsi="宋体" w:cs="宋体"/>
          <w:sz w:val="44"/>
          <w:szCs w:val="44"/>
        </w:rPr>
      </w:pPr>
    </w:p>
    <w:p>
      <w:pPr>
        <w:keepNext w:val="0"/>
        <w:keepLines w:val="0"/>
        <w:pageBreakBefore w:val="0"/>
        <w:widowControl/>
        <w:numPr>
          <w:ilvl w:val="0"/>
          <w:numId w:val="1"/>
        </w:numPr>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rFonts w:hint="eastAsia" w:ascii="宋体" w:hAnsi="宋体" w:cs="宋体"/>
          <w:b/>
          <w:bCs/>
          <w:color w:val="3E3E3E"/>
          <w:kern w:val="0"/>
          <w:sz w:val="32"/>
          <w:szCs w:val="32"/>
        </w:rPr>
        <w:t>部门概</w:t>
      </w:r>
      <w:r>
        <w:rPr>
          <w:rFonts w:hint="eastAsia" w:ascii="宋体" w:hAnsi="宋体" w:cs="宋体"/>
          <w:b/>
          <w:bCs/>
          <w:color w:val="3E3E3E"/>
          <w:kern w:val="0"/>
          <w:sz w:val="32"/>
          <w:szCs w:val="32"/>
          <w:lang w:val="en-US" w:eastAsia="zh-CN"/>
        </w:rPr>
        <w:t>况</w:t>
      </w:r>
    </w:p>
    <w:p>
      <w:pPr>
        <w:keepNext w:val="0"/>
        <w:keepLines w:val="0"/>
        <w:pageBreakBefore w:val="0"/>
        <w:widowControl/>
        <w:numPr>
          <w:ilvl w:val="0"/>
          <w:numId w:val="0"/>
        </w:numPr>
        <w:kinsoku/>
        <w:wordWrap/>
        <w:overflowPunct/>
        <w:topLinePunct w:val="0"/>
        <w:bidi w:val="0"/>
        <w:snapToGrid/>
        <w:spacing w:beforeAutospacing="0" w:afterAutospacing="0" w:line="240" w:lineRule="auto"/>
        <w:ind w:firstLine="640" w:firstLineChars="200"/>
        <w:jc w:val="left"/>
        <w:textAlignment w:val="auto"/>
        <w:rPr>
          <w:rFonts w:hint="eastAsia" w:ascii="黑体" w:hAnsi="黑体" w:eastAsia="黑体" w:cs="黑体"/>
          <w:b w:val="0"/>
          <w:bCs w:val="0"/>
          <w:color w:val="3E3E3E"/>
          <w:kern w:val="0"/>
          <w:sz w:val="32"/>
          <w:szCs w:val="32"/>
          <w:highlight w:val="none"/>
          <w:lang w:val="en-US" w:eastAsia="zh-CN"/>
        </w:rPr>
      </w:pPr>
      <w:r>
        <w:rPr>
          <w:rFonts w:hint="eastAsia" w:ascii="黑体" w:hAnsi="黑体" w:eastAsia="黑体" w:cs="黑体"/>
          <w:b w:val="0"/>
          <w:bCs w:val="0"/>
          <w:color w:val="3E3E3E"/>
          <w:kern w:val="0"/>
          <w:sz w:val="32"/>
          <w:szCs w:val="32"/>
          <w:highlight w:val="none"/>
          <w:lang w:val="en-US" w:eastAsia="zh-CN"/>
        </w:rPr>
        <w:t>一、主要职能</w:t>
      </w:r>
    </w:p>
    <w:p>
      <w:pPr>
        <w:keepNext w:val="0"/>
        <w:keepLines w:val="0"/>
        <w:pageBreakBefore w:val="0"/>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贯彻执行中央、省、市关于教育工作的方针、政策、法律、规章制度。</w:t>
      </w:r>
    </w:p>
    <w:p>
      <w:pPr>
        <w:keepNext w:val="0"/>
        <w:keepLines w:val="0"/>
        <w:pageBreakBefore w:val="0"/>
        <w:tabs>
          <w:tab w:val="left" w:pos="900"/>
        </w:tabs>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2.根据教育事业</w:t>
      </w:r>
      <w:r>
        <w:rPr>
          <w:rFonts w:hint="eastAsia" w:ascii="仿宋" w:hAnsi="仿宋" w:eastAsia="仿宋" w:cs="仿宋"/>
          <w:sz w:val="32"/>
          <w:szCs w:val="32"/>
          <w:highlight w:val="none"/>
        </w:rPr>
        <w:t>发展规划，拟定</w:t>
      </w:r>
      <w:r>
        <w:rPr>
          <w:rFonts w:hint="eastAsia" w:ascii="仿宋" w:hAnsi="仿宋" w:eastAsia="仿宋" w:cs="仿宋"/>
          <w:sz w:val="32"/>
          <w:szCs w:val="32"/>
          <w:highlight w:val="none"/>
          <w:lang w:val="en-US" w:eastAsia="zh-CN"/>
        </w:rPr>
        <w:t>本校</w:t>
      </w:r>
      <w:r>
        <w:rPr>
          <w:rFonts w:hint="eastAsia" w:ascii="仿宋" w:hAnsi="仿宋" w:eastAsia="仿宋" w:cs="仿宋"/>
          <w:sz w:val="32"/>
          <w:szCs w:val="32"/>
          <w:highlight w:val="none"/>
        </w:rPr>
        <w:t>教育发展重点、规模、速度和步骤</w:t>
      </w:r>
      <w:r>
        <w:rPr>
          <w:rFonts w:hint="eastAsia" w:ascii="仿宋" w:hAnsi="仿宋" w:eastAsia="仿宋" w:cs="仿宋"/>
          <w:sz w:val="32"/>
          <w:szCs w:val="32"/>
          <w:highlight w:val="none"/>
          <w:lang w:eastAsia="zh-CN"/>
        </w:rPr>
        <w:t>。</w:t>
      </w:r>
    </w:p>
    <w:p>
      <w:pPr>
        <w:keepNext w:val="0"/>
        <w:keepLines w:val="0"/>
        <w:pageBreakBefore w:val="0"/>
        <w:tabs>
          <w:tab w:val="left" w:pos="900"/>
        </w:tabs>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综合管理全</w:t>
      </w:r>
      <w:r>
        <w:rPr>
          <w:rFonts w:hint="eastAsia" w:ascii="仿宋" w:hAnsi="仿宋" w:eastAsia="仿宋" w:cs="仿宋"/>
          <w:sz w:val="32"/>
          <w:szCs w:val="32"/>
          <w:highlight w:val="none"/>
          <w:lang w:val="en-US" w:eastAsia="zh-CN"/>
        </w:rPr>
        <w:t>校</w:t>
      </w:r>
      <w:r>
        <w:rPr>
          <w:rFonts w:hint="eastAsia" w:ascii="仿宋" w:hAnsi="仿宋" w:eastAsia="仿宋" w:cs="仿宋"/>
          <w:sz w:val="32"/>
          <w:szCs w:val="32"/>
          <w:highlight w:val="none"/>
        </w:rPr>
        <w:t>的基础教育、</w:t>
      </w:r>
      <w:r>
        <w:rPr>
          <w:rFonts w:hint="eastAsia" w:ascii="仿宋" w:hAnsi="仿宋" w:eastAsia="仿宋" w:cs="仿宋"/>
          <w:sz w:val="32"/>
          <w:szCs w:val="32"/>
          <w:highlight w:val="none"/>
          <w:lang w:val="en-US" w:eastAsia="zh-CN"/>
        </w:rPr>
        <w:t>德育</w:t>
      </w:r>
      <w:r>
        <w:rPr>
          <w:rFonts w:hint="eastAsia" w:ascii="仿宋" w:hAnsi="仿宋" w:eastAsia="仿宋" w:cs="仿宋"/>
          <w:sz w:val="32"/>
          <w:szCs w:val="32"/>
          <w:highlight w:val="none"/>
        </w:rPr>
        <w:t>教育、</w:t>
      </w:r>
      <w:r>
        <w:rPr>
          <w:rFonts w:hint="eastAsia" w:ascii="仿宋" w:hAnsi="仿宋" w:eastAsia="仿宋" w:cs="仿宋"/>
          <w:sz w:val="32"/>
          <w:szCs w:val="32"/>
          <w:highlight w:val="none"/>
          <w:lang w:val="en-US" w:eastAsia="zh-CN"/>
        </w:rPr>
        <w:t>经费管理、后勤保障</w:t>
      </w:r>
      <w:r>
        <w:rPr>
          <w:rFonts w:hint="eastAsia" w:ascii="仿宋" w:hAnsi="仿宋" w:eastAsia="仿宋" w:cs="仿宋"/>
          <w:sz w:val="32"/>
          <w:szCs w:val="32"/>
          <w:highlight w:val="none"/>
        </w:rPr>
        <w:t>等工作；宣传贯彻国家语言文字工作的方针、政策，并组织监督检查。</w:t>
      </w:r>
    </w:p>
    <w:p>
      <w:pPr>
        <w:keepNext w:val="0"/>
        <w:keepLines w:val="0"/>
        <w:pageBreakBefore w:val="0"/>
        <w:tabs>
          <w:tab w:val="left" w:pos="900"/>
        </w:tabs>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规划、部署教育体制改革、理顺</w:t>
      </w:r>
      <w:r>
        <w:rPr>
          <w:rFonts w:hint="eastAsia" w:ascii="仿宋" w:hAnsi="仿宋" w:eastAsia="仿宋" w:cs="仿宋"/>
          <w:sz w:val="32"/>
          <w:szCs w:val="32"/>
          <w:highlight w:val="none"/>
          <w:lang w:val="en-US" w:eastAsia="zh-CN"/>
        </w:rPr>
        <w:t>学校</w:t>
      </w:r>
      <w:r>
        <w:rPr>
          <w:rFonts w:hint="eastAsia" w:ascii="仿宋" w:hAnsi="仿宋" w:eastAsia="仿宋" w:cs="仿宋"/>
          <w:sz w:val="32"/>
          <w:szCs w:val="32"/>
          <w:highlight w:val="none"/>
        </w:rPr>
        <w:t>内部同外部的关系。</w:t>
      </w:r>
    </w:p>
    <w:p>
      <w:pPr>
        <w:keepNext w:val="0"/>
        <w:keepLines w:val="0"/>
        <w:pageBreakBefore w:val="0"/>
        <w:numPr>
          <w:ilvl w:val="0"/>
          <w:numId w:val="0"/>
        </w:numPr>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按照教育经费“三个增长”的原则，会同</w:t>
      </w:r>
      <w:r>
        <w:rPr>
          <w:rFonts w:hint="eastAsia" w:ascii="仿宋" w:hAnsi="仿宋" w:eastAsia="仿宋" w:cs="仿宋"/>
          <w:sz w:val="32"/>
          <w:szCs w:val="32"/>
          <w:highlight w:val="none"/>
          <w:lang w:val="en-US" w:eastAsia="zh-CN"/>
        </w:rPr>
        <w:t>学校各</w:t>
      </w:r>
      <w:r>
        <w:rPr>
          <w:rFonts w:hint="eastAsia" w:ascii="仿宋" w:hAnsi="仿宋" w:eastAsia="仿宋" w:cs="仿宋"/>
          <w:sz w:val="32"/>
          <w:szCs w:val="32"/>
          <w:highlight w:val="none"/>
        </w:rPr>
        <w:t>有关部门制定教育经费、教育拨款、教育基建投资的办法和原则。</w:t>
      </w:r>
      <w:r>
        <w:rPr>
          <w:rFonts w:hint="eastAsia" w:ascii="仿宋" w:hAnsi="仿宋" w:eastAsia="仿宋" w:cs="仿宋"/>
          <w:sz w:val="32"/>
          <w:szCs w:val="32"/>
          <w:highlight w:val="none"/>
          <w:lang w:val="en-US" w:eastAsia="zh-CN"/>
        </w:rPr>
        <w:t xml:space="preserve">  </w:t>
      </w:r>
    </w:p>
    <w:p>
      <w:pPr>
        <w:keepNext w:val="0"/>
        <w:keepLines w:val="0"/>
        <w:pageBreakBefore w:val="0"/>
        <w:numPr>
          <w:ilvl w:val="0"/>
          <w:numId w:val="0"/>
        </w:numPr>
        <w:kinsoku/>
        <w:wordWrap/>
        <w:overflowPunct/>
        <w:topLinePunct w:val="0"/>
        <w:bidi w:val="0"/>
        <w:snapToGrid/>
        <w:spacing w:beforeAutospacing="0" w:afterAutospacing="0"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执行教育系统劳动工资和人事管理工作的有关政策和规章制度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完成</w:t>
      </w:r>
      <w:r>
        <w:rPr>
          <w:rFonts w:hint="eastAsia" w:ascii="仿宋" w:hAnsi="仿宋" w:eastAsia="仿宋" w:cs="仿宋"/>
          <w:sz w:val="32"/>
          <w:szCs w:val="32"/>
          <w:highlight w:val="none"/>
        </w:rPr>
        <w:t>学校内部管理体制改革；统筹规划、指导实施各</w:t>
      </w:r>
      <w:r>
        <w:rPr>
          <w:rFonts w:hint="eastAsia" w:ascii="仿宋" w:hAnsi="仿宋" w:eastAsia="仿宋" w:cs="仿宋"/>
          <w:sz w:val="32"/>
          <w:szCs w:val="32"/>
          <w:highlight w:val="none"/>
          <w:lang w:val="en-US" w:eastAsia="zh-CN"/>
        </w:rPr>
        <w:t>年级</w:t>
      </w:r>
      <w:r>
        <w:rPr>
          <w:rFonts w:hint="eastAsia" w:ascii="仿宋" w:hAnsi="仿宋" w:eastAsia="仿宋" w:cs="仿宋"/>
          <w:sz w:val="32"/>
          <w:szCs w:val="32"/>
          <w:highlight w:val="none"/>
        </w:rPr>
        <w:t>教师的教育行政干部队伍的建设工作。</w:t>
      </w:r>
    </w:p>
    <w:p>
      <w:pPr>
        <w:keepNext w:val="0"/>
        <w:keepLines w:val="0"/>
        <w:pageBreakBefore w:val="0"/>
        <w:numPr>
          <w:ilvl w:val="0"/>
          <w:numId w:val="0"/>
        </w:numPr>
        <w:kinsoku/>
        <w:wordWrap/>
        <w:overflowPunct/>
        <w:topLinePunct w:val="0"/>
        <w:bidi w:val="0"/>
        <w:snapToGrid/>
        <w:spacing w:beforeAutospacing="0" w:afterAutospacing="0" w:line="240" w:lineRule="auto"/>
        <w:ind w:firstLine="640" w:firstLineChars="200"/>
        <w:textAlignment w:val="auto"/>
        <w:rPr>
          <w:sz w:val="28"/>
          <w:szCs w:val="36"/>
          <w:highlight w:val="none"/>
        </w:rPr>
      </w:pPr>
      <w:r>
        <w:rPr>
          <w:rFonts w:hint="eastAsia" w:ascii="仿宋" w:hAnsi="仿宋" w:eastAsia="仿宋" w:cs="仿宋"/>
          <w:sz w:val="32"/>
          <w:szCs w:val="32"/>
          <w:highlight w:val="none"/>
          <w:lang w:val="en-US" w:eastAsia="zh-CN"/>
        </w:rPr>
        <w:t>7.完成</w:t>
      </w:r>
      <w:r>
        <w:rPr>
          <w:rFonts w:hint="eastAsia" w:ascii="仿宋" w:hAnsi="仿宋" w:eastAsia="仿宋" w:cs="仿宋"/>
          <w:sz w:val="32"/>
          <w:szCs w:val="32"/>
          <w:highlight w:val="none"/>
        </w:rPr>
        <w:t>各</w:t>
      </w:r>
      <w:r>
        <w:rPr>
          <w:rFonts w:hint="eastAsia" w:ascii="仿宋" w:hAnsi="仿宋" w:eastAsia="仿宋" w:cs="仿宋"/>
          <w:sz w:val="32"/>
          <w:szCs w:val="32"/>
          <w:highlight w:val="none"/>
          <w:lang w:val="en-US" w:eastAsia="zh-CN"/>
        </w:rPr>
        <w:t>年级学生</w:t>
      </w:r>
      <w:r>
        <w:rPr>
          <w:rFonts w:hint="eastAsia" w:ascii="仿宋" w:hAnsi="仿宋" w:eastAsia="仿宋" w:cs="仿宋"/>
          <w:sz w:val="32"/>
          <w:szCs w:val="32"/>
          <w:highlight w:val="none"/>
        </w:rPr>
        <w:t>的思想政治工作、德育工作、体育卫生与美育工作、国防教育工作。</w:t>
      </w:r>
    </w:p>
    <w:p>
      <w:pPr>
        <w:keepNext w:val="0"/>
        <w:keepLines w:val="0"/>
        <w:pageBreakBefore w:val="0"/>
        <w:kinsoku/>
        <w:wordWrap/>
        <w:overflowPunct/>
        <w:topLinePunct w:val="0"/>
        <w:bidi w:val="0"/>
        <w:snapToGrid/>
        <w:spacing w:beforeAutospacing="0" w:afterAutospacing="0" w:line="240" w:lineRule="auto"/>
        <w:ind w:firstLine="640" w:firstLineChars="200"/>
        <w:textAlignment w:val="auto"/>
        <w:rPr>
          <w:rFonts w:ascii="黑体" w:hAnsi="黑体" w:eastAsia="黑体"/>
          <w:sz w:val="32"/>
        </w:rPr>
      </w:pPr>
      <w:r>
        <w:rPr>
          <w:rFonts w:hint="eastAsia" w:ascii="黑体" w:hAnsi="黑体" w:eastAsia="黑体"/>
          <w:sz w:val="32"/>
        </w:rPr>
        <w:t>二、机构设置及部门预算单位构成</w:t>
      </w:r>
    </w:p>
    <w:p>
      <w:pPr>
        <w:keepNext w:val="0"/>
        <w:keepLines w:val="0"/>
        <w:pageBreakBefore w:val="0"/>
        <w:kinsoku/>
        <w:wordWrap/>
        <w:overflowPunct/>
        <w:topLinePunct w:val="0"/>
        <w:bidi w:val="0"/>
        <w:snapToGrid/>
        <w:spacing w:beforeAutospacing="0" w:afterAutospacing="0" w:line="240" w:lineRule="auto"/>
        <w:ind w:firstLine="640" w:firstLineChars="200"/>
        <w:textAlignment w:val="auto"/>
        <w:rPr>
          <w:rFonts w:ascii="仿宋_GB2312" w:eastAsia="仿宋_GB2312"/>
          <w:sz w:val="32"/>
          <w:szCs w:val="32"/>
          <w:highlight w:val="none"/>
        </w:rPr>
      </w:pPr>
      <w:r>
        <w:rPr>
          <w:rFonts w:hint="eastAsia" w:ascii="仿宋" w:hAnsi="仿宋" w:eastAsia="仿宋"/>
          <w:sz w:val="32"/>
          <w:highlight w:val="none"/>
        </w:rPr>
        <w:t>根据上述职责，</w:t>
      </w:r>
      <w:r>
        <w:rPr>
          <w:rFonts w:hint="eastAsia" w:ascii="仿宋" w:hAnsi="仿宋" w:eastAsia="仿宋"/>
          <w:sz w:val="32"/>
          <w:szCs w:val="30"/>
          <w:highlight w:val="none"/>
        </w:rPr>
        <w:t>长春</w:t>
      </w:r>
      <w:r>
        <w:rPr>
          <w:rFonts w:hint="eastAsia" w:ascii="仿宋" w:hAnsi="仿宋" w:eastAsia="仿宋"/>
          <w:sz w:val="32"/>
          <w:szCs w:val="30"/>
          <w:highlight w:val="none"/>
          <w:lang w:val="en-US" w:eastAsia="zh-CN"/>
        </w:rPr>
        <w:t>五十二中赫行实验学校</w:t>
      </w:r>
      <w:r>
        <w:rPr>
          <w:rFonts w:hint="eastAsia" w:ascii="仿宋" w:hAnsi="仿宋" w:eastAsia="仿宋"/>
          <w:sz w:val="32"/>
          <w:highlight w:val="none"/>
        </w:rPr>
        <w:t>内设</w:t>
      </w:r>
      <w:r>
        <w:rPr>
          <w:rFonts w:hint="eastAsia" w:ascii="仿宋" w:hAnsi="仿宋" w:eastAsia="仿宋"/>
          <w:sz w:val="32"/>
          <w:szCs w:val="30"/>
          <w:highlight w:val="none"/>
          <w:lang w:val="en-US" w:eastAsia="zh-CN"/>
        </w:rPr>
        <w:t>13</w:t>
      </w:r>
      <w:r>
        <w:rPr>
          <w:rFonts w:hint="eastAsia" w:ascii="仿宋" w:hAnsi="仿宋" w:eastAsia="仿宋"/>
          <w:sz w:val="32"/>
          <w:highlight w:val="none"/>
        </w:rPr>
        <w:t>个机构，分别为</w:t>
      </w:r>
      <w:r>
        <w:rPr>
          <w:rFonts w:hint="eastAsia" w:ascii="仿宋" w:hAnsi="仿宋" w:eastAsia="仿宋"/>
          <w:sz w:val="32"/>
          <w:highlight w:val="none"/>
          <w:lang w:val="en-US" w:eastAsia="zh-CN"/>
        </w:rPr>
        <w:t>中学、小学、德体卫、</w:t>
      </w:r>
      <w:r>
        <w:rPr>
          <w:rFonts w:hint="eastAsia" w:ascii="仿宋_GB2312" w:eastAsia="仿宋_GB2312"/>
          <w:sz w:val="32"/>
          <w:szCs w:val="32"/>
          <w:highlight w:val="none"/>
        </w:rPr>
        <w:t>办公室、</w:t>
      </w:r>
      <w:r>
        <w:rPr>
          <w:rFonts w:hint="eastAsia" w:ascii="仿宋_GB2312" w:eastAsia="仿宋_GB2312"/>
          <w:sz w:val="32"/>
          <w:szCs w:val="32"/>
          <w:highlight w:val="none"/>
          <w:lang w:val="en-US" w:eastAsia="zh-CN"/>
        </w:rPr>
        <w:t>电教、装备、财务</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后勤、安全、</w:t>
      </w:r>
      <w:r>
        <w:rPr>
          <w:rFonts w:hint="eastAsia" w:ascii="仿宋_GB2312" w:eastAsia="仿宋_GB2312"/>
          <w:sz w:val="32"/>
          <w:szCs w:val="32"/>
          <w:highlight w:val="none"/>
        </w:rPr>
        <w:t>党办</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督导室、教科研、工会</w:t>
      </w:r>
      <w:r>
        <w:rPr>
          <w:rFonts w:hint="eastAsia"/>
          <w:sz w:val="28"/>
          <w:szCs w:val="36"/>
          <w:highlight w:val="none"/>
        </w:rPr>
        <w:t>。</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黑体" w:hAnsi="黑体" w:eastAsia="黑体" w:cs="黑体"/>
          <w:sz w:val="32"/>
          <w:szCs w:val="32"/>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年度部门预算表</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hAnsi="宋体" w:cs="宋体"/>
          <w:color w:val="3E3E3E"/>
          <w:kern w:val="0"/>
          <w:sz w:val="32"/>
          <w:szCs w:val="32"/>
        </w:rPr>
      </w:pPr>
      <w:r>
        <w:rPr>
          <w:rFonts w:hint="eastAsia" w:ascii="宋体" w:hAnsi="宋体" w:cs="宋体"/>
          <w:color w:val="3E3E3E"/>
          <w:kern w:val="0"/>
          <w:sz w:val="32"/>
          <w:szCs w:val="32"/>
        </w:rPr>
        <w:t>附件：</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"http://www.ccgxj.gov.cn/xxgkml/cwgk/201604/W020160405536935785252.xls" </w:instrText>
      </w:r>
      <w:r>
        <w:rPr>
          <w:b/>
          <w:bCs/>
        </w:rPr>
        <w:fldChar w:fldCharType="separate"/>
      </w:r>
      <w:r>
        <w:rPr>
          <w:rFonts w:ascii="宋体" w:hAnsi="宋体" w:cs="宋体"/>
          <w:b/>
          <w:bCs/>
          <w:color w:val="3E3E3E"/>
          <w:kern w:val="0"/>
          <w:sz w:val="32"/>
          <w:szCs w:val="32"/>
        </w:rPr>
        <w:t>1.</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年财政拨款收支总表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pPr>
      <w:r>
        <w:drawing>
          <wp:inline distT="0" distB="0" distL="114300" distR="114300">
            <wp:extent cx="5267325" cy="1803400"/>
            <wp:effectExtent l="0" t="0" r="9525"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267325" cy="180340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rPr>
          <w:b/>
          <w:bCs/>
        </w:rPr>
        <w:fldChar w:fldCharType="begin"/>
      </w:r>
      <w:r>
        <w:rPr>
          <w:b/>
          <w:bCs/>
        </w:rPr>
        <w:instrText xml:space="preserve"> HYPERLINK "http://www.ccgxj.gov.cn/xxgkml/cwgk/201604/W020160405536937505814.xls" </w:instrText>
      </w:r>
      <w:r>
        <w:rPr>
          <w:b/>
          <w:bCs/>
        </w:rPr>
        <w:fldChar w:fldCharType="separate"/>
      </w:r>
      <w:r>
        <w:rPr>
          <w:rFonts w:ascii="宋体" w:hAnsi="宋体" w:cs="宋体"/>
          <w:b/>
          <w:bCs/>
          <w:color w:val="3E3E3E"/>
          <w:kern w:val="0"/>
          <w:sz w:val="32"/>
          <w:szCs w:val="32"/>
        </w:rPr>
        <w:t>2.</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年一般公共预算支出预算表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drawing>
          <wp:inline distT="0" distB="0" distL="114300" distR="114300">
            <wp:extent cx="5266055" cy="2266315"/>
            <wp:effectExtent l="0" t="0" r="10795"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266055" cy="2266315"/>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"http://www.ccgxj.gov.cn/xxgkml/cwgk/201604/W020160405536937815403.xls" </w:instrText>
      </w:r>
      <w:r>
        <w:rPr>
          <w:b/>
          <w:bCs/>
        </w:rPr>
        <w:fldChar w:fldCharType="separate"/>
      </w:r>
      <w:r>
        <w:rPr>
          <w:rFonts w:ascii="宋体" w:hAnsi="宋体" w:cs="宋体"/>
          <w:b/>
          <w:bCs/>
          <w:color w:val="3E3E3E"/>
          <w:kern w:val="0"/>
          <w:sz w:val="32"/>
          <w:szCs w:val="32"/>
        </w:rPr>
        <w:t>3.</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年一般公共预算部门基本支出表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r>
        <w:drawing>
          <wp:inline distT="0" distB="0" distL="114300" distR="114300">
            <wp:extent cx="5272405" cy="3032760"/>
            <wp:effectExtent l="0" t="0" r="4445" b="1524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7"/>
                    <a:stretch>
                      <a:fillRect/>
                    </a:stretch>
                  </pic:blipFill>
                  <pic:spPr>
                    <a:xfrm>
                      <a:off x="0" y="0"/>
                      <a:ext cx="5272405" cy="303276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"http://www.ccgxj.gov.cn/xxgkml/cwgk/201604/W020160405536939064777.xlsx" </w:instrText>
      </w:r>
      <w:r>
        <w:rPr>
          <w:b/>
          <w:bCs/>
        </w:rPr>
        <w:fldChar w:fldCharType="separate"/>
      </w:r>
      <w:r>
        <w:rPr>
          <w:rFonts w:ascii="宋体" w:hAnsi="宋体" w:cs="宋体"/>
          <w:b/>
          <w:bCs/>
          <w:color w:val="3E3E3E"/>
          <w:kern w:val="0"/>
          <w:sz w:val="32"/>
          <w:szCs w:val="32"/>
        </w:rPr>
        <w:t>4.</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年预算“三公经费”支出表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pPr>
      <w:r>
        <w:drawing>
          <wp:inline distT="0" distB="0" distL="114300" distR="114300">
            <wp:extent cx="5269230" cy="3895090"/>
            <wp:effectExtent l="0" t="0" r="7620" b="1016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5269230" cy="389509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"http://www.ccgxj.gov.cn/xxgkml/cwgk/201604/W020160405536938434342.xls" </w:instrText>
      </w:r>
      <w:r>
        <w:rPr>
          <w:b/>
          <w:bCs/>
        </w:rPr>
        <w:fldChar w:fldCharType="separate"/>
      </w:r>
      <w:r>
        <w:rPr>
          <w:rFonts w:ascii="宋体" w:hAnsi="宋体" w:cs="宋体"/>
          <w:b/>
          <w:bCs/>
          <w:color w:val="3E3E3E"/>
          <w:kern w:val="0"/>
          <w:sz w:val="32"/>
          <w:szCs w:val="32"/>
        </w:rPr>
        <w:t>5.</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年预算基金支出表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drawing>
          <wp:inline distT="0" distB="0" distL="114300" distR="114300">
            <wp:extent cx="5272405" cy="2490470"/>
            <wp:effectExtent l="0" t="0" r="4445"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9"/>
                    <a:stretch>
                      <a:fillRect/>
                    </a:stretch>
                  </pic:blipFill>
                  <pic:spPr>
                    <a:xfrm>
                      <a:off x="0" y="0"/>
                      <a:ext cx="5272405" cy="249047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b/>
          <w:bCs/>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rPr>
          <w:b/>
          <w:bCs/>
        </w:rPr>
        <w:fldChar w:fldCharType="begin"/>
      </w:r>
      <w:r>
        <w:rPr>
          <w:b/>
          <w:bCs/>
        </w:rPr>
        <w:instrText xml:space="preserve"> HYPERLINK "http://www.ccgxj.gov.cn/xxgkml/cwgk/201604/W020160405536939218217.xls" </w:instrText>
      </w:r>
      <w:r>
        <w:rPr>
          <w:b/>
          <w:bCs/>
        </w:rPr>
        <w:fldChar w:fldCharType="separate"/>
      </w:r>
      <w:r>
        <w:rPr>
          <w:rFonts w:ascii="宋体" w:hAnsi="宋体" w:cs="宋体"/>
          <w:b/>
          <w:bCs/>
          <w:color w:val="3E3E3E"/>
          <w:kern w:val="0"/>
          <w:sz w:val="32"/>
          <w:szCs w:val="32"/>
        </w:rPr>
        <w:t>6.</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年预算部门收支总表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drawing>
          <wp:inline distT="0" distB="0" distL="114300" distR="114300">
            <wp:extent cx="5270500" cy="3261360"/>
            <wp:effectExtent l="0" t="0" r="6350" b="1524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0"/>
                    <a:stretch>
                      <a:fillRect/>
                    </a:stretch>
                  </pic:blipFill>
                  <pic:spPr>
                    <a:xfrm>
                      <a:off x="0" y="0"/>
                      <a:ext cx="5270500" cy="326136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"http://www.ccgxj.gov.cn/xxgkml/cwgk/201604/W020160405536939530065.xls" </w:instrText>
      </w:r>
      <w:r>
        <w:rPr>
          <w:b/>
          <w:bCs/>
        </w:rPr>
        <w:fldChar w:fldCharType="separate"/>
      </w:r>
      <w:r>
        <w:rPr>
          <w:rFonts w:ascii="宋体" w:hAnsi="宋体" w:cs="宋体"/>
          <w:b/>
          <w:bCs/>
          <w:color w:val="3E3E3E"/>
          <w:kern w:val="0"/>
          <w:sz w:val="32"/>
          <w:szCs w:val="32"/>
        </w:rPr>
        <w:t>7.</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年部门收入总表</w:t>
      </w:r>
      <w:r>
        <w:rPr>
          <w:rFonts w:hint="eastAsia" w:ascii="宋体" w:hAnsi="宋体" w:cs="宋体"/>
          <w:b/>
          <w:bCs/>
          <w:color w:val="3E3E3E"/>
          <w:kern w:val="0"/>
          <w:sz w:val="32"/>
          <w:szCs w:val="32"/>
        </w:rPr>
        <w:fldChar w:fldCharType="end"/>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r>
        <w:drawing>
          <wp:inline distT="0" distB="0" distL="114300" distR="114300">
            <wp:extent cx="5264785" cy="2050415"/>
            <wp:effectExtent l="0" t="0" r="12065" b="698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1"/>
                    <a:stretch>
                      <a:fillRect/>
                    </a:stretch>
                  </pic:blipFill>
                  <pic:spPr>
                    <a:xfrm>
                      <a:off x="0" y="0"/>
                      <a:ext cx="5264785" cy="205041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Autospacing="0" w:line="240" w:lineRule="auto"/>
        <w:jc w:val="left"/>
        <w:textAlignment w:val="auto"/>
      </w:pPr>
    </w:p>
    <w:p>
      <w:pPr>
        <w:keepNext w:val="0"/>
        <w:keepLines w:val="0"/>
        <w:pageBreakBefore w:val="0"/>
        <w:kinsoku/>
        <w:wordWrap/>
        <w:overflowPunct/>
        <w:topLinePunct w:val="0"/>
        <w:bidi w:val="0"/>
        <w:snapToGrid/>
        <w:spacing w:beforeAutospacing="0" w:afterAutospacing="0" w:line="240" w:lineRule="auto"/>
        <w:jc w:val="left"/>
        <w:textAlignment w:val="auto"/>
        <w:rPr>
          <w:rFonts w:hint="eastAsia" w:ascii="宋体" w:hAnsi="宋体" w:cs="宋体"/>
          <w:b/>
          <w:bCs/>
          <w:color w:val="3E3E3E"/>
          <w:kern w:val="0"/>
          <w:sz w:val="32"/>
          <w:szCs w:val="32"/>
        </w:rPr>
      </w:pPr>
      <w:r>
        <w:rPr>
          <w:b/>
          <w:bCs/>
        </w:rPr>
        <w:fldChar w:fldCharType="begin"/>
      </w:r>
      <w:r>
        <w:rPr>
          <w:b/>
          <w:bCs/>
        </w:rPr>
        <w:instrText xml:space="preserve"> HYPERLINK "http://www.ccgxj.gov.cn/xxgkml/cwgk/201604/W020160405536939687469.xls" </w:instrText>
      </w:r>
      <w:r>
        <w:rPr>
          <w:b/>
          <w:bCs/>
        </w:rPr>
        <w:fldChar w:fldCharType="separate"/>
      </w:r>
      <w:r>
        <w:rPr>
          <w:rFonts w:ascii="宋体" w:hAnsi="宋体" w:cs="宋体"/>
          <w:b/>
          <w:bCs/>
          <w:color w:val="3E3E3E"/>
          <w:kern w:val="0"/>
          <w:sz w:val="32"/>
          <w:szCs w:val="32"/>
        </w:rPr>
        <w:t>8.</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部门支出总表</w:t>
      </w:r>
      <w:r>
        <w:rPr>
          <w:rFonts w:hint="eastAsia" w:ascii="宋体" w:hAnsi="宋体" w:cs="宋体"/>
          <w:b/>
          <w:bCs/>
          <w:color w:val="3E3E3E"/>
          <w:kern w:val="0"/>
          <w:sz w:val="32"/>
          <w:szCs w:val="32"/>
        </w:rPr>
        <w:fldChar w:fldCharType="end"/>
      </w:r>
    </w:p>
    <w:p>
      <w:pPr>
        <w:keepNext w:val="0"/>
        <w:keepLines w:val="0"/>
        <w:pageBreakBefore w:val="0"/>
        <w:kinsoku/>
        <w:wordWrap/>
        <w:overflowPunct/>
        <w:topLinePunct w:val="0"/>
        <w:bidi w:val="0"/>
        <w:snapToGrid/>
        <w:spacing w:beforeAutospacing="0" w:afterAutospacing="0" w:line="240" w:lineRule="auto"/>
        <w:jc w:val="left"/>
        <w:textAlignment w:val="auto"/>
        <w:rPr>
          <w:rFonts w:hint="eastAsia" w:ascii="宋体" w:hAnsi="宋体" w:cs="宋体"/>
          <w:color w:val="3E3E3E"/>
          <w:kern w:val="0"/>
          <w:sz w:val="32"/>
          <w:szCs w:val="32"/>
        </w:rPr>
      </w:pPr>
      <w:r>
        <w:drawing>
          <wp:inline distT="0" distB="0" distL="114300" distR="114300">
            <wp:extent cx="5266055" cy="3583305"/>
            <wp:effectExtent l="0" t="0" r="10795" b="1714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2"/>
                    <a:stretch>
                      <a:fillRect/>
                    </a:stretch>
                  </pic:blipFill>
                  <pic:spPr>
                    <a:xfrm>
                      <a:off x="0" y="0"/>
                      <a:ext cx="5266055" cy="35833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beforeAutospacing="0" w:afterAutospacing="0" w:line="240" w:lineRule="auto"/>
        <w:jc w:val="left"/>
        <w:textAlignment w:val="auto"/>
        <w:rPr>
          <w:rFonts w:ascii="黑体" w:hAnsi="黑体" w:eastAsia="黑体" w:cs="黑体"/>
          <w:sz w:val="32"/>
          <w:szCs w:val="32"/>
        </w:rPr>
      </w:pP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2023</w:t>
      </w:r>
      <w:r>
        <w:rPr>
          <w:rFonts w:hint="eastAsia" w:ascii="黑体" w:hAnsi="黑体" w:eastAsia="黑体" w:cs="黑体"/>
          <w:sz w:val="32"/>
          <w:szCs w:val="32"/>
        </w:rPr>
        <w:t>年度部门预算情况说明</w:t>
      </w:r>
    </w:p>
    <w:p>
      <w:pPr>
        <w:keepNext w:val="0"/>
        <w:keepLines w:val="0"/>
        <w:pageBreakBefore w:val="0"/>
        <w:widowControl/>
        <w:kinsoku/>
        <w:wordWrap/>
        <w:overflowPunct/>
        <w:topLinePunct w:val="0"/>
        <w:bidi w:val="0"/>
        <w:snapToGrid/>
        <w:spacing w:beforeAutospacing="0" w:afterAutospacing="0" w:line="24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年财政拨款收支说明</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4542.83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160.34</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二、一般公共预算支出表说明</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hint="eastAsia" w:ascii="宋体" w:eastAsia="宋体" w:cs="Times New Roman"/>
          <w:color w:val="3E3E3E"/>
          <w:kern w:val="0"/>
          <w:sz w:val="32"/>
          <w:szCs w:val="32"/>
          <w:lang w:eastAsia="zh-CN"/>
        </w:rPr>
      </w:pPr>
      <w:r>
        <w:rPr>
          <w:rFonts w:hint="eastAsia" w:ascii="宋体" w:cs="宋体"/>
          <w:color w:val="3E3E3E"/>
          <w:kern w:val="0"/>
          <w:sz w:val="32"/>
          <w:szCs w:val="32"/>
          <w:lang w:val="en-US" w:eastAsia="zh-CN"/>
        </w:rPr>
        <w:t>普通</w:t>
      </w:r>
      <w:r>
        <w:rPr>
          <w:rFonts w:hint="eastAsia" w:ascii="宋体" w:cs="宋体"/>
          <w:color w:val="3E3E3E"/>
          <w:kern w:val="0"/>
          <w:sz w:val="32"/>
          <w:szCs w:val="32"/>
        </w:rPr>
        <w:t>教育支出</w:t>
      </w:r>
      <w:r>
        <w:rPr>
          <w:rFonts w:hint="eastAsia" w:ascii="宋体" w:cs="宋体"/>
          <w:color w:val="3E3E3E"/>
          <w:kern w:val="0"/>
          <w:sz w:val="32"/>
          <w:szCs w:val="32"/>
          <w:lang w:val="en-US" w:eastAsia="zh-CN"/>
        </w:rPr>
        <w:t>4703.17</w:t>
      </w:r>
      <w:r>
        <w:rPr>
          <w:rFonts w:hint="eastAsia" w:ascii="宋体" w:cs="宋体"/>
          <w:color w:val="3E3E3E"/>
          <w:kern w:val="0"/>
          <w:sz w:val="32"/>
          <w:szCs w:val="32"/>
        </w:rPr>
        <w:t>万元</w:t>
      </w:r>
      <w:r>
        <w:rPr>
          <w:rFonts w:hint="eastAsia" w:ascii="宋体" w:cs="宋体"/>
          <w:color w:val="3E3E3E"/>
          <w:kern w:val="0"/>
          <w:sz w:val="32"/>
          <w:szCs w:val="32"/>
          <w:lang w:eastAsia="zh-CN"/>
        </w:rPr>
        <w:t>。</w:t>
      </w:r>
    </w:p>
    <w:p>
      <w:pPr>
        <w:keepNext w:val="0"/>
        <w:keepLines w:val="0"/>
        <w:pageBreakBefore w:val="0"/>
        <w:widowControl/>
        <w:kinsoku/>
        <w:wordWrap/>
        <w:overflowPunct/>
        <w:topLinePunct w:val="0"/>
        <w:bidi w:val="0"/>
        <w:snapToGrid/>
        <w:spacing w:beforeAutospacing="0" w:afterAutospacing="0" w:line="240" w:lineRule="auto"/>
        <w:ind w:firstLine="643" w:firstLineChars="200"/>
        <w:jc w:val="left"/>
        <w:textAlignment w:val="auto"/>
        <w:rPr>
          <w:rFonts w:ascii="宋体" w:cs="Times New Roman"/>
          <w:color w:val="3E3E3E"/>
          <w:kern w:val="0"/>
          <w:sz w:val="32"/>
          <w:szCs w:val="32"/>
        </w:rPr>
      </w:pPr>
      <w:r>
        <w:rPr>
          <w:rFonts w:hint="eastAsia" w:ascii="宋体" w:hAnsi="宋体" w:cs="宋体"/>
          <w:b/>
          <w:bCs/>
          <w:color w:val="3E3E3E"/>
          <w:kern w:val="0"/>
          <w:sz w:val="32"/>
          <w:szCs w:val="32"/>
        </w:rPr>
        <w:t>三、一般公共预算基本支出情况说明</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4356.9</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hint="eastAsia" w:ascii="宋体" w:hAnsi="宋体" w:cs="宋体"/>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185.03</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hint="default" w:ascii="宋体" w:hAnsi="宋体" w:eastAsia="宋体" w:cs="宋体"/>
          <w:color w:val="3E3E3E"/>
          <w:kern w:val="0"/>
          <w:sz w:val="32"/>
          <w:szCs w:val="32"/>
          <w:lang w:val="en-US" w:eastAsia="zh-CN"/>
        </w:rPr>
      </w:pPr>
      <w:r>
        <w:rPr>
          <w:rFonts w:hint="eastAsia" w:ascii="宋体" w:hAnsi="宋体" w:cs="宋体"/>
          <w:color w:val="3E3E3E"/>
          <w:kern w:val="0"/>
          <w:sz w:val="32"/>
          <w:szCs w:val="32"/>
          <w:lang w:val="en-US" w:eastAsia="zh-CN"/>
        </w:rPr>
        <w:t>3.对个人和家庭补助0.9万元</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4542.83</w:t>
      </w:r>
      <w:r>
        <w:rPr>
          <w:rFonts w:hint="eastAsia" w:ascii="宋体" w:hAnsi="宋体" w:cs="宋体"/>
          <w:color w:val="3E3E3E"/>
          <w:kern w:val="0"/>
          <w:sz w:val="32"/>
          <w:szCs w:val="32"/>
        </w:rPr>
        <w:t>万元。</w:t>
      </w:r>
    </w:p>
    <w:p>
      <w:pPr>
        <w:keepNext w:val="0"/>
        <w:keepLines w:val="0"/>
        <w:pageBreakBefore w:val="0"/>
        <w:widowControl/>
        <w:kinsoku/>
        <w:wordWrap/>
        <w:overflowPunct/>
        <w:topLinePunct w:val="0"/>
        <w:bidi w:val="0"/>
        <w:snapToGrid/>
        <w:spacing w:beforeAutospacing="0" w:afterAutospacing="0" w:line="240" w:lineRule="auto"/>
        <w:ind w:firstLine="643" w:firstLineChars="200"/>
        <w:jc w:val="left"/>
        <w:textAlignment w:val="auto"/>
        <w:rPr>
          <w:rFonts w:ascii="宋体" w:cs="Times New Roman"/>
          <w:b/>
          <w:bCs/>
          <w:color w:val="3E3E3E"/>
          <w:kern w:val="0"/>
          <w:sz w:val="32"/>
          <w:szCs w:val="32"/>
        </w:rPr>
      </w:pPr>
      <w:r>
        <w:rPr>
          <w:rFonts w:hint="eastAsia" w:ascii="宋体" w:hAnsi="宋体" w:cs="宋体"/>
          <w:b/>
          <w:bCs/>
          <w:color w:val="3E3E3E"/>
          <w:kern w:val="0"/>
          <w:sz w:val="32"/>
          <w:szCs w:val="32"/>
        </w:rPr>
        <w:t>四、</w:t>
      </w:r>
      <w:r>
        <w:rPr>
          <w:rFonts w:hint="eastAsia" w:ascii="宋体" w:hAnsi="宋体" w:cs="宋体"/>
          <w:b/>
          <w:bCs/>
          <w:color w:val="3E3E3E"/>
          <w:kern w:val="0"/>
          <w:sz w:val="32"/>
          <w:szCs w:val="32"/>
          <w:lang w:eastAsia="zh-CN"/>
        </w:rPr>
        <w:t>2023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keepNext w:val="0"/>
        <w:keepLines w:val="0"/>
        <w:pageBreakBefore w:val="0"/>
        <w:widowControl/>
        <w:kinsoku/>
        <w:wordWrap/>
        <w:overflowPunct/>
        <w:topLinePunct w:val="0"/>
        <w:bidi w:val="0"/>
        <w:snapToGrid/>
        <w:spacing w:beforeAutospacing="0" w:afterAutospacing="0" w:line="240" w:lineRule="auto"/>
        <w:jc w:val="left"/>
        <w:textAlignment w:val="auto"/>
        <w:rPr>
          <w:rFonts w:hint="eastAsia" w:ascii="宋体" w:hAnsi="宋体" w:eastAsia="宋体" w:cs="宋体"/>
          <w:b/>
          <w:bCs/>
          <w:color w:val="3E3E3E"/>
          <w:kern w:val="0"/>
          <w:sz w:val="32"/>
          <w:szCs w:val="32"/>
          <w:lang w:val="en-US" w:eastAsia="zh-CN"/>
        </w:rPr>
      </w:pPr>
      <w:r>
        <w:rPr>
          <w:rFonts w:hint="eastAsia" w:ascii="宋体" w:hAnsi="宋体" w:cs="宋体"/>
          <w:color w:val="3E3E3E"/>
          <w:kern w:val="0"/>
          <w:sz w:val="32"/>
          <w:szCs w:val="32"/>
        </w:rPr>
        <w:t>　</w:t>
      </w:r>
      <w:r>
        <w:rPr>
          <w:rFonts w:hint="eastAsia" w:ascii="宋体" w:hAnsi="宋体" w:cs="宋体"/>
          <w:color w:val="3E3E3E"/>
          <w:kern w:val="0"/>
          <w:sz w:val="32"/>
          <w:szCs w:val="32"/>
          <w:lang w:val="en-US" w:eastAsia="zh-CN"/>
        </w:rPr>
        <w:t xml:space="preserve">   </w:t>
      </w:r>
      <w:r>
        <w:rPr>
          <w:rFonts w:hint="eastAsia" w:ascii="宋体" w:hAnsi="宋体" w:cs="宋体"/>
          <w:b w:val="0"/>
          <w:bCs w:val="0"/>
          <w:color w:val="3E3E3E"/>
          <w:kern w:val="0"/>
          <w:sz w:val="32"/>
          <w:szCs w:val="32"/>
          <w:lang w:val="en-US" w:eastAsia="zh-CN"/>
        </w:rPr>
        <w:t>无</w:t>
      </w:r>
      <w:r>
        <w:rPr>
          <w:rFonts w:hint="eastAsia" w:ascii="宋体" w:cs="宋体"/>
          <w:b w:val="0"/>
          <w:bCs w:val="0"/>
          <w:color w:val="3E3E3E"/>
          <w:kern w:val="0"/>
          <w:sz w:val="32"/>
          <w:szCs w:val="32"/>
        </w:rPr>
        <w:t>“</w:t>
      </w:r>
      <w:r>
        <w:rPr>
          <w:rFonts w:hint="eastAsia" w:ascii="宋体" w:hAnsi="宋体" w:cs="宋体"/>
          <w:b w:val="0"/>
          <w:bCs w:val="0"/>
          <w:color w:val="3E3E3E"/>
          <w:kern w:val="0"/>
          <w:sz w:val="32"/>
          <w:szCs w:val="32"/>
        </w:rPr>
        <w:t>三公</w:t>
      </w:r>
      <w:r>
        <w:rPr>
          <w:rFonts w:hint="eastAsia" w:ascii="宋体" w:cs="宋体"/>
          <w:b w:val="0"/>
          <w:bCs w:val="0"/>
          <w:color w:val="3E3E3E"/>
          <w:kern w:val="0"/>
          <w:sz w:val="32"/>
          <w:szCs w:val="32"/>
        </w:rPr>
        <w:t>”</w:t>
      </w:r>
      <w:r>
        <w:rPr>
          <w:rFonts w:hint="eastAsia" w:ascii="宋体" w:hAnsi="宋体" w:cs="宋体"/>
          <w:b w:val="0"/>
          <w:bCs w:val="0"/>
          <w:color w:val="3E3E3E"/>
          <w:kern w:val="0"/>
          <w:sz w:val="32"/>
          <w:szCs w:val="32"/>
        </w:rPr>
        <w:t>经费</w:t>
      </w:r>
      <w:r>
        <w:rPr>
          <w:rFonts w:hint="eastAsia" w:ascii="宋体" w:hAnsi="宋体" w:cs="宋体"/>
          <w:b w:val="0"/>
          <w:bCs w:val="0"/>
          <w:color w:val="3E3E3E"/>
          <w:kern w:val="0"/>
          <w:sz w:val="32"/>
          <w:szCs w:val="32"/>
          <w:lang w:val="en-US" w:eastAsia="zh-CN"/>
        </w:rPr>
        <w:t>预算</w:t>
      </w:r>
    </w:p>
    <w:p>
      <w:pPr>
        <w:keepNext w:val="0"/>
        <w:keepLines w:val="0"/>
        <w:pageBreakBefore w:val="0"/>
        <w:widowControl/>
        <w:kinsoku/>
        <w:wordWrap/>
        <w:overflowPunct/>
        <w:topLinePunct w:val="0"/>
        <w:bidi w:val="0"/>
        <w:snapToGrid/>
        <w:spacing w:beforeAutospacing="0" w:afterAutospacing="0" w:line="240" w:lineRule="auto"/>
        <w:ind w:firstLine="643" w:firstLineChars="200"/>
        <w:jc w:val="left"/>
        <w:textAlignment w:val="auto"/>
        <w:rPr>
          <w:rFonts w:ascii="宋体" w:hAnsi="宋体" w:cs="宋体"/>
          <w:color w:val="3E3E3E"/>
          <w:kern w:val="0"/>
          <w:sz w:val="32"/>
          <w:szCs w:val="32"/>
        </w:rPr>
      </w:pPr>
      <w:r>
        <w:rPr>
          <w:rFonts w:hint="eastAsia" w:ascii="宋体" w:hAnsi="宋体" w:cs="宋体"/>
          <w:b/>
          <w:bCs/>
          <w:color w:val="3E3E3E"/>
          <w:kern w:val="0"/>
          <w:sz w:val="32"/>
          <w:szCs w:val="32"/>
        </w:rPr>
        <w:t>五、政府性基金预算说明</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0"/>
        <w:textAlignment w:val="auto"/>
        <w:rPr>
          <w:rFonts w:ascii="宋体" w:hAnsi="宋体" w:cs="宋体"/>
          <w:color w:val="3E3E3E"/>
          <w:kern w:val="0"/>
          <w:sz w:val="32"/>
          <w:szCs w:val="32"/>
        </w:rPr>
      </w:pPr>
      <w:r>
        <w:rPr>
          <w:rFonts w:hint="eastAsia" w:ascii="宋体" w:hAnsi="宋体" w:cs="宋体"/>
          <w:color w:val="3E3E3E"/>
          <w:kern w:val="0"/>
          <w:sz w:val="32"/>
          <w:szCs w:val="32"/>
        </w:rPr>
        <w:t>无政府基金预算</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3" w:firstLineChars="200"/>
        <w:textAlignment w:val="auto"/>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0" w:firstLineChars="200"/>
        <w:textAlignment w:val="auto"/>
        <w:rPr>
          <w:rFonts w:ascii="宋体" w:hAnsi="宋体" w:cs="宋体"/>
          <w:color w:val="3E3E3E"/>
          <w:kern w:val="0"/>
          <w:sz w:val="32"/>
          <w:szCs w:val="32"/>
        </w:rPr>
      </w:pPr>
      <w:r>
        <w:rPr>
          <w:rFonts w:hint="eastAsia" w:ascii="宋体" w:hAnsi="宋体" w:cs="宋体"/>
          <w:color w:val="3E3E3E"/>
          <w:kern w:val="0"/>
          <w:sz w:val="32"/>
          <w:szCs w:val="32"/>
          <w:lang w:val="en-US" w:eastAsia="zh-CN"/>
        </w:rPr>
        <w:t>长春五十二中赫行实验学校</w:t>
      </w:r>
      <w:r>
        <w:rPr>
          <w:rFonts w:hint="eastAsia" w:ascii="宋体" w:hAnsi="宋体" w:cs="宋体"/>
          <w:color w:val="3E3E3E"/>
          <w:kern w:val="0"/>
          <w:sz w:val="32"/>
          <w:szCs w:val="32"/>
          <w:lang w:eastAsia="zh-CN"/>
        </w:rPr>
        <w:t>2023</w:t>
      </w:r>
      <w:r>
        <w:rPr>
          <w:rFonts w:hint="eastAsia" w:ascii="宋体" w:hAnsi="宋体" w:cs="宋体"/>
          <w:color w:val="3E3E3E"/>
          <w:kern w:val="0"/>
          <w:sz w:val="32"/>
          <w:szCs w:val="32"/>
        </w:rPr>
        <w:t>年总收入</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0" w:firstLineChars="200"/>
        <w:textAlignment w:val="auto"/>
        <w:rPr>
          <w:rFonts w:ascii="宋体" w:hAnsi="宋体" w:cs="宋体"/>
          <w:color w:val="3E3E3E"/>
          <w:kern w:val="0"/>
          <w:sz w:val="32"/>
          <w:szCs w:val="32"/>
        </w:rPr>
      </w:pPr>
      <w:r>
        <w:rPr>
          <w:rFonts w:hint="eastAsia" w:ascii="宋体" w:hAnsi="宋体" w:cs="宋体"/>
          <w:color w:val="3E3E3E"/>
          <w:kern w:val="0"/>
          <w:sz w:val="32"/>
          <w:szCs w:val="32"/>
        </w:rPr>
        <w:t>教育支出</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3" w:firstLineChars="200"/>
        <w:textAlignment w:val="auto"/>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0" w:firstLineChars="200"/>
        <w:textAlignment w:val="auto"/>
        <w:rPr>
          <w:rFonts w:hint="eastAsia" w:ascii="宋体" w:hAnsi="宋体" w:cs="宋体"/>
          <w:color w:val="3E3E3E"/>
          <w:kern w:val="0"/>
          <w:sz w:val="32"/>
          <w:szCs w:val="32"/>
        </w:rPr>
      </w:pPr>
      <w:r>
        <w:rPr>
          <w:rFonts w:hint="eastAsia" w:ascii="宋体" w:hAnsi="宋体" w:cs="宋体"/>
          <w:color w:val="3E3E3E"/>
          <w:kern w:val="0"/>
          <w:sz w:val="32"/>
          <w:szCs w:val="32"/>
          <w:lang w:val="en-US" w:eastAsia="zh-CN"/>
        </w:rPr>
        <w:t>2023</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4703.17</w:t>
      </w:r>
      <w:r>
        <w:rPr>
          <w:rFonts w:hint="eastAsia" w:ascii="宋体" w:hAnsi="宋体" w:cs="宋体"/>
          <w:color w:val="3E3E3E"/>
          <w:kern w:val="0"/>
          <w:sz w:val="32"/>
          <w:szCs w:val="32"/>
        </w:rPr>
        <w:t>万元，全部是财政拨款。</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ind w:firstLine="643" w:firstLineChars="200"/>
        <w:textAlignment w:val="auto"/>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按功能分类：</w:t>
      </w:r>
      <w:r>
        <w:rPr>
          <w:rFonts w:hint="eastAsia" w:ascii="宋体" w:hAnsi="宋体" w:cs="宋体"/>
          <w:color w:val="3E3E3E"/>
          <w:kern w:val="0"/>
          <w:sz w:val="32"/>
          <w:szCs w:val="32"/>
          <w:lang w:val="en-US" w:eastAsia="zh-CN"/>
        </w:rPr>
        <w:t>普通</w:t>
      </w:r>
      <w:r>
        <w:rPr>
          <w:rFonts w:hint="eastAsia" w:ascii="宋体" w:cs="宋体"/>
          <w:color w:val="3E3E3E"/>
          <w:kern w:val="0"/>
          <w:sz w:val="32"/>
          <w:szCs w:val="32"/>
        </w:rPr>
        <w:t>教育支出</w:t>
      </w:r>
      <w:r>
        <w:rPr>
          <w:rFonts w:hint="eastAsia" w:ascii="宋体" w:cs="宋体"/>
          <w:color w:val="3E3E3E"/>
          <w:kern w:val="0"/>
          <w:sz w:val="32"/>
          <w:szCs w:val="32"/>
          <w:lang w:val="en-US" w:eastAsia="zh-CN"/>
        </w:rPr>
        <w:t>4703.17</w:t>
      </w:r>
      <w:r>
        <w:rPr>
          <w:rFonts w:hint="eastAsia" w:ascii="宋体" w:cs="宋体"/>
          <w:color w:val="3E3E3E"/>
          <w:kern w:val="0"/>
          <w:sz w:val="32"/>
          <w:szCs w:val="32"/>
        </w:rPr>
        <w:t>万元</w:t>
      </w:r>
      <w:r>
        <w:rPr>
          <w:rFonts w:hint="eastAsia" w:ascii="宋体" w:hAnsi="宋体" w:cs="宋体"/>
          <w:color w:val="3E3E3E"/>
          <w:kern w:val="0"/>
          <w:sz w:val="32"/>
          <w:szCs w:val="32"/>
        </w:rPr>
        <w:t>。</w:t>
      </w:r>
    </w:p>
    <w:p>
      <w:pPr>
        <w:keepNext w:val="0"/>
        <w:keepLines w:val="0"/>
        <w:pageBreakBefore w:val="0"/>
        <w:widowControl/>
        <w:kinsoku/>
        <w:wordWrap/>
        <w:overflowPunct/>
        <w:topLinePunct w:val="0"/>
        <w:bidi w:val="0"/>
        <w:snapToGrid/>
        <w:spacing w:beforeAutospacing="0" w:afterAutospacing="0" w:line="240" w:lineRule="auto"/>
        <w:ind w:firstLine="640" w:firstLineChars="200"/>
        <w:jc w:val="left"/>
        <w:textAlignment w:val="auto"/>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hint="eastAsia" w:ascii="宋体" w:hAnsi="宋体" w:cs="宋体"/>
          <w:color w:val="3E3E3E"/>
          <w:kern w:val="0"/>
          <w:sz w:val="32"/>
          <w:szCs w:val="32"/>
          <w:lang w:val="en-US" w:eastAsia="zh-CN"/>
        </w:rPr>
        <w:t>4542.83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160.34</w:t>
      </w:r>
      <w:r>
        <w:rPr>
          <w:rFonts w:hint="eastAsia" w:ascii="宋体" w:hAnsi="宋体" w:cs="宋体"/>
          <w:color w:val="3E3E3E"/>
          <w:kern w:val="0"/>
          <w:sz w:val="32"/>
          <w:szCs w:val="32"/>
        </w:rPr>
        <w:t>万元。</w:t>
      </w:r>
    </w:p>
    <w:p>
      <w:pPr>
        <w:keepNext w:val="0"/>
        <w:keepLines w:val="0"/>
        <w:pageBreakBefore w:val="0"/>
        <w:kinsoku/>
        <w:wordWrap/>
        <w:overflowPunct/>
        <w:topLinePunct w:val="0"/>
        <w:bidi w:val="0"/>
        <w:snapToGrid/>
        <w:spacing w:beforeAutospacing="0" w:afterAutospacing="0" w:line="240" w:lineRule="auto"/>
        <w:ind w:firstLine="640" w:firstLineChars="200"/>
        <w:textAlignment w:val="auto"/>
        <w:rPr>
          <w:rFonts w:ascii="宋体" w:cs="Times New Roman"/>
          <w:sz w:val="32"/>
          <w:szCs w:val="32"/>
        </w:rPr>
      </w:pPr>
      <w:r>
        <w:rPr>
          <w:rFonts w:ascii="宋体" w:hAnsi="宋体" w:cs="宋体"/>
          <w:sz w:val="32"/>
          <w:szCs w:val="32"/>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第四部分</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名词解释</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ascii="宋体" w:hAnsi="宋体" w:cs="宋体"/>
          <w:kern w:val="0"/>
          <w:sz w:val="32"/>
          <w:szCs w:val="32"/>
        </w:rPr>
        <w:t xml:space="preserve">   </w:t>
      </w:r>
      <w:r>
        <w:rPr>
          <w:rFonts w:hint="eastAsia" w:ascii="仿宋" w:hAnsi="仿宋" w:eastAsia="仿宋" w:cs="仿宋"/>
          <w:kern w:val="0"/>
          <w:sz w:val="32"/>
          <w:szCs w:val="32"/>
        </w:rPr>
        <w:t xml:space="preserve"> 一、财政拨款收入：指中央财政当年拨付的资金。</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二、事业收入：指事业单位开展专业业务活动及辅助活动所取得的收入。</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三、事业单位经营收入：指事业单位在专业业务活动及其辅助活动之外开展非独立核算经营活动取得的收入。</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四、其他收入：指除上述“财政拨款收入”、“事业收入”、“事业单位经营收入”等以外的收入。主要是按规定动用的售房收入、存款利息收入等。</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六、上年结转：指以前年度尚未完成，结转到本年仍按原规定用途继续使用的资金（预算中为预计数）。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七、结转下年：指以前年度预算安排、因客观条件发生变化无法按原计划实施，需延迟到以后年度按原规定用途继续使用的资金（预算中为预计数）。</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八、基本支出：指为保障机构正常运转、完成日常工作任务而发生的人员支出和公用支出。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九、项目支出：指在基本支出之外为完成特定行政任务和事业发展目标所发生的支出。</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十、事业单位经营支出：指事业单位在专业业务活动及其辅助活动之外开展非独立核算经营活动发生的支出。</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一、住房公积金（科目代码2210201）：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 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十二、提租补贴（科目代码2210202）：指经国务院批准，于2000 年开始针对在京中央单位公有住房租金标准提高发放的补贴，中央在京单位按照在职在编职工人数和离退休人数以及相应职级的补贴标准确定，人均月补贴90 元。</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十三、购房补贴（科目代码2210203）：是指根据《国务院关于进一步深化城镇住房制度改革加快住房建设的通知》（国发[1998]23 号）的规定，从1998 年下半年停止实物分房后，房价收入比超过4 倍以上地区对无房和住房未达标职工发放的住房货币化改革补贴资金。中央行政事业单位从2000 年开始发放购房补贴资金，地方行政事业单位从1999 年陆续开始发放购房补贴资金，企业根据本单位情况自行确定。在京中央单位按照《中共中央办公厅国务院办公厅转发建设部等单位&lt;关于完善在京中央和国家机关住房制度的若干意见&gt;的通知》（厅字[2005]8 号）规定的标准执行，京外中央单位按照所在地人民政府住房分配货币化改革的政策规定和标准执行。</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val="0"/>
        <w:autoSpaceDN w:val="0"/>
        <w:bidi w:val="0"/>
        <w:adjustRightInd w:val="0"/>
        <w:snapToGrid/>
        <w:spacing w:beforeAutospacing="0" w:afterAutospacing="0" w:line="240" w:lineRule="auto"/>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2166620</wp:posOffset>
              </wp:positionH>
              <wp:positionV relativeFrom="paragraph">
                <wp:posOffset>-95250</wp:posOffset>
              </wp:positionV>
              <wp:extent cx="940435" cy="3784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40435"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0.6pt;margin-top:-7.5pt;height:29.8pt;width:74.05pt;mso-position-horizontal-relative:margin;z-index:251659264;mso-width-relative:page;mso-height-relative:page;" filled="f" stroked="f" coordsize="21600,21600" o:gfxdata="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ri0Y2gAAAAoBAAAPAAAAAAAAAAEAIAAAACIAAABkcnMvZG93&#10;bnJldi54bWxQSwECFAAUAAAACACHTuJAbPsRlTcCAABjBAAADgAAAAAAAAABACAAAAApAQAAZHJz&#10;L2Uyb0RvYy54bWxQSwUGAAAAAAYABgBZAQAA0gUAAAAA&#10;">
              <v:fill on="f" focussize="0,0"/>
              <v:stroke on="f" weight="0.5pt"/>
              <v:imagedata o:title=""/>
              <o:lock v:ext="edit" aspectratio="f"/>
              <v:textbox inset="0mm,0mm,0mm,0mm">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21E1A"/>
    <w:multiLevelType w:val="singleLevel"/>
    <w:tmpl w:val="DCC21E1A"/>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45DDD"/>
    <w:rsid w:val="00051490"/>
    <w:rsid w:val="00075C6E"/>
    <w:rsid w:val="000A1373"/>
    <w:rsid w:val="000A1546"/>
    <w:rsid w:val="000F087E"/>
    <w:rsid w:val="00102AEA"/>
    <w:rsid w:val="00112E35"/>
    <w:rsid w:val="00125357"/>
    <w:rsid w:val="00136230"/>
    <w:rsid w:val="0017227F"/>
    <w:rsid w:val="001A03DE"/>
    <w:rsid w:val="001A067E"/>
    <w:rsid w:val="001C195E"/>
    <w:rsid w:val="001C3DB7"/>
    <w:rsid w:val="001D764C"/>
    <w:rsid w:val="001E1757"/>
    <w:rsid w:val="001F4768"/>
    <w:rsid w:val="00280261"/>
    <w:rsid w:val="002A7FBA"/>
    <w:rsid w:val="00300EEC"/>
    <w:rsid w:val="00326396"/>
    <w:rsid w:val="003322EA"/>
    <w:rsid w:val="0035248F"/>
    <w:rsid w:val="003931C6"/>
    <w:rsid w:val="003A05B7"/>
    <w:rsid w:val="003A600B"/>
    <w:rsid w:val="003A7ECF"/>
    <w:rsid w:val="003C5653"/>
    <w:rsid w:val="00415BBF"/>
    <w:rsid w:val="00437D6A"/>
    <w:rsid w:val="004415A0"/>
    <w:rsid w:val="00485239"/>
    <w:rsid w:val="004C1358"/>
    <w:rsid w:val="004F0132"/>
    <w:rsid w:val="0050084A"/>
    <w:rsid w:val="005029D1"/>
    <w:rsid w:val="00520680"/>
    <w:rsid w:val="005211A3"/>
    <w:rsid w:val="005238B0"/>
    <w:rsid w:val="005410EC"/>
    <w:rsid w:val="0057123B"/>
    <w:rsid w:val="005759CD"/>
    <w:rsid w:val="005C1398"/>
    <w:rsid w:val="005C178A"/>
    <w:rsid w:val="00614FF8"/>
    <w:rsid w:val="00626C72"/>
    <w:rsid w:val="0066668B"/>
    <w:rsid w:val="006A24FC"/>
    <w:rsid w:val="006B7561"/>
    <w:rsid w:val="006D0E0E"/>
    <w:rsid w:val="006E2746"/>
    <w:rsid w:val="006E2BEF"/>
    <w:rsid w:val="006E7029"/>
    <w:rsid w:val="00700C5D"/>
    <w:rsid w:val="00720D92"/>
    <w:rsid w:val="00727E66"/>
    <w:rsid w:val="00732B62"/>
    <w:rsid w:val="00744638"/>
    <w:rsid w:val="00762C61"/>
    <w:rsid w:val="0079312A"/>
    <w:rsid w:val="00807779"/>
    <w:rsid w:val="00825B0B"/>
    <w:rsid w:val="008718E6"/>
    <w:rsid w:val="00875658"/>
    <w:rsid w:val="00885B15"/>
    <w:rsid w:val="008960D1"/>
    <w:rsid w:val="00896F0C"/>
    <w:rsid w:val="008C0EA7"/>
    <w:rsid w:val="008C26A3"/>
    <w:rsid w:val="00932835"/>
    <w:rsid w:val="009843C0"/>
    <w:rsid w:val="00997711"/>
    <w:rsid w:val="009F53FD"/>
    <w:rsid w:val="00A2531E"/>
    <w:rsid w:val="00A31261"/>
    <w:rsid w:val="00AA71A4"/>
    <w:rsid w:val="00AB0186"/>
    <w:rsid w:val="00AB23A3"/>
    <w:rsid w:val="00AC598A"/>
    <w:rsid w:val="00AC6007"/>
    <w:rsid w:val="00AD2E46"/>
    <w:rsid w:val="00AE1000"/>
    <w:rsid w:val="00AF3D77"/>
    <w:rsid w:val="00AF610C"/>
    <w:rsid w:val="00B37860"/>
    <w:rsid w:val="00B623E3"/>
    <w:rsid w:val="00B71F68"/>
    <w:rsid w:val="00B80A2E"/>
    <w:rsid w:val="00BE26A1"/>
    <w:rsid w:val="00BF2511"/>
    <w:rsid w:val="00BF41B9"/>
    <w:rsid w:val="00C068AB"/>
    <w:rsid w:val="00C0715A"/>
    <w:rsid w:val="00C30AE4"/>
    <w:rsid w:val="00C97976"/>
    <w:rsid w:val="00CA668E"/>
    <w:rsid w:val="00CC5F4E"/>
    <w:rsid w:val="00D01B79"/>
    <w:rsid w:val="00D1480F"/>
    <w:rsid w:val="00D4224E"/>
    <w:rsid w:val="00D5067E"/>
    <w:rsid w:val="00D55DA3"/>
    <w:rsid w:val="00D56901"/>
    <w:rsid w:val="00D72C3A"/>
    <w:rsid w:val="00D84D0F"/>
    <w:rsid w:val="00DC4B07"/>
    <w:rsid w:val="00DF2DDB"/>
    <w:rsid w:val="00E2137D"/>
    <w:rsid w:val="00E63DCC"/>
    <w:rsid w:val="00E90E35"/>
    <w:rsid w:val="00EB0DF0"/>
    <w:rsid w:val="00EC1958"/>
    <w:rsid w:val="00ED2B29"/>
    <w:rsid w:val="00ED5D48"/>
    <w:rsid w:val="00EF36B4"/>
    <w:rsid w:val="00F03C43"/>
    <w:rsid w:val="00F331A5"/>
    <w:rsid w:val="00F46C87"/>
    <w:rsid w:val="00F60688"/>
    <w:rsid w:val="00F6655C"/>
    <w:rsid w:val="00F82439"/>
    <w:rsid w:val="00F94E66"/>
    <w:rsid w:val="00FC09B6"/>
    <w:rsid w:val="00FD5636"/>
    <w:rsid w:val="00FF164A"/>
    <w:rsid w:val="04810DC3"/>
    <w:rsid w:val="0F1E6B33"/>
    <w:rsid w:val="10C2298C"/>
    <w:rsid w:val="10EE5E79"/>
    <w:rsid w:val="13207514"/>
    <w:rsid w:val="146E4BD8"/>
    <w:rsid w:val="15225FA4"/>
    <w:rsid w:val="16A97AA9"/>
    <w:rsid w:val="1DB46B86"/>
    <w:rsid w:val="22F5125A"/>
    <w:rsid w:val="2878782A"/>
    <w:rsid w:val="29DE6900"/>
    <w:rsid w:val="2ADE0350"/>
    <w:rsid w:val="32D90B27"/>
    <w:rsid w:val="33354C94"/>
    <w:rsid w:val="335B4E4E"/>
    <w:rsid w:val="3686439F"/>
    <w:rsid w:val="371776CE"/>
    <w:rsid w:val="39684E2F"/>
    <w:rsid w:val="3B825BD7"/>
    <w:rsid w:val="3C3B0AB3"/>
    <w:rsid w:val="45F757B1"/>
    <w:rsid w:val="490177E4"/>
    <w:rsid w:val="4F7E4024"/>
    <w:rsid w:val="52A32E73"/>
    <w:rsid w:val="5B1753EF"/>
    <w:rsid w:val="5B6327C1"/>
    <w:rsid w:val="622B44FA"/>
    <w:rsid w:val="70153947"/>
    <w:rsid w:val="77E6605A"/>
    <w:rsid w:val="78DD2BDC"/>
    <w:rsid w:val="78FF2D54"/>
    <w:rsid w:val="793C1810"/>
    <w:rsid w:val="7BB63D67"/>
    <w:rsid w:val="7D921C1E"/>
    <w:rsid w:val="7FCB5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character" w:customStyle="1" w:styleId="10">
    <w:name w:val="font61"/>
    <w:basedOn w:val="7"/>
    <w:qFormat/>
    <w:uiPriority w:val="0"/>
    <w:rPr>
      <w:rFonts w:ascii="Arial" w:hAnsi="Arial" w:cs="Arial"/>
      <w:color w:val="000000"/>
      <w:sz w:val="20"/>
      <w:szCs w:val="20"/>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41"/>
    <w:basedOn w:val="7"/>
    <w:qFormat/>
    <w:uiPriority w:val="0"/>
    <w:rPr>
      <w:rFonts w:ascii="Arial" w:hAnsi="Arial" w:cs="Arial"/>
      <w:color w:val="000000"/>
      <w:sz w:val="20"/>
      <w:szCs w:val="20"/>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批注框文本 Char"/>
    <w:basedOn w:val="7"/>
    <w:link w:val="2"/>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8430C4-B3C2-4B7B-A7C2-9959669526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2550</Words>
  <Characters>2771</Characters>
  <Lines>33</Lines>
  <Paragraphs>9</Paragraphs>
  <TotalTime>65</TotalTime>
  <ScaleCrop>false</ScaleCrop>
  <LinksUpToDate>false</LinksUpToDate>
  <CharactersWithSpaces>2878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2018-06-12T07:34:00Z</dcterms:created>
  <dc:creator>a</dc:creator>
  <cp:lastModifiedBy>原来结局总是空</cp:lastModifiedBy>
  <cp:lastPrinted>2022-08-08T03:55:00Z</cp:lastPrinted>
  <dcterms:modified xsi:type="dcterms:W3CDTF">2023-01-09T02:25:11Z</dcterms:modified>
  <dc:title>2017年长春市工业和信息化局</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9C51CFE511AC488A8077342A86E01E5E_13</vt:lpwstr>
  </property>
</Properties>
</file>