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w:t>
      </w:r>
      <w:r>
        <w:rPr>
          <w:rFonts w:hint="eastAsia" w:ascii="仿宋" w:hAnsi="仿宋" w:eastAsia="仿宋" w:cs="仿宋"/>
          <w:sz w:val="44"/>
          <w:szCs w:val="44"/>
          <w:lang w:eastAsia="zh-CN"/>
        </w:rPr>
        <w:t>中共长春市二道区委统一战线工作部</w:t>
      </w:r>
      <w:r>
        <w:rPr>
          <w:rFonts w:hint="eastAsia" w:ascii="仿宋" w:hAnsi="仿宋" w:eastAsia="仿宋" w:cs="仿宋"/>
          <w:sz w:val="44"/>
          <w:szCs w:val="44"/>
        </w:rPr>
        <w:t>部门预算</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w:t>
      </w:r>
      <w:r>
        <w:rPr>
          <w:rFonts w:hint="eastAsia" w:ascii="宋体" w:hAnsi="宋体" w:cs="宋体"/>
          <w:sz w:val="44"/>
          <w:szCs w:val="44"/>
          <w:lang w:val="en-US" w:eastAsia="zh-CN"/>
        </w:rPr>
        <w:t>3</w:t>
      </w:r>
      <w:r>
        <w:rPr>
          <w:rFonts w:hint="eastAsia" w:ascii="宋体" w:hAnsi="宋体" w:cs="宋体"/>
          <w:sz w:val="44"/>
          <w:szCs w:val="44"/>
        </w:rPr>
        <w:t>年度</w:t>
      </w:r>
      <w:r>
        <w:rPr>
          <w:rFonts w:hint="eastAsia" w:ascii="宋体" w:hAnsi="宋体" w:cs="宋体"/>
          <w:sz w:val="44"/>
          <w:szCs w:val="44"/>
          <w:lang w:eastAsia="zh-CN"/>
        </w:rPr>
        <w:t>中共</w:t>
      </w:r>
      <w:r>
        <w:rPr>
          <w:rFonts w:hint="eastAsia" w:ascii="宋体" w:hAnsi="宋体" w:cs="宋体"/>
          <w:sz w:val="44"/>
          <w:szCs w:val="44"/>
        </w:rPr>
        <w:t>长春市</w:t>
      </w:r>
      <w:r>
        <w:rPr>
          <w:rFonts w:hint="eastAsia" w:ascii="宋体" w:hAnsi="宋体" w:cs="宋体"/>
          <w:sz w:val="44"/>
          <w:szCs w:val="44"/>
          <w:lang w:eastAsia="zh-CN"/>
        </w:rPr>
        <w:t>二道区委统一战线工作部</w:t>
      </w: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5"/>
        <w:rPr>
          <w:rFonts w:ascii="Times New Roman" w:hAnsi="Times New Roman" w:eastAsia="仿宋" w:cs="Times New Roman"/>
          <w:sz w:val="32"/>
          <w:szCs w:val="32"/>
        </w:rPr>
      </w:pPr>
      <w:r>
        <w:rPr>
          <w:rFonts w:hint="eastAsia" w:ascii="宋体" w:hAnsi="宋体" w:cs="宋体"/>
          <w:color w:val="3E3E3E"/>
          <w:kern w:val="0"/>
          <w:sz w:val="32"/>
          <w:szCs w:val="32"/>
        </w:rPr>
        <w:t>　</w:t>
      </w:r>
      <w:r>
        <w:rPr>
          <w:rFonts w:hint="eastAsia" w:ascii="Times New Roman" w:hAnsi="Times New Roman" w:eastAsia="仿宋" w:cs="Times New Roman"/>
          <w:sz w:val="32"/>
          <w:szCs w:val="32"/>
        </w:rPr>
        <w:t>中共长春市二道区委统一战线工作部（以下简称区委统战部）</w:t>
      </w:r>
      <w:r>
        <w:rPr>
          <w:rFonts w:ascii="Times New Roman" w:hAnsi="Times New Roman" w:eastAsia="仿宋" w:cs="Times New Roman"/>
          <w:sz w:val="32"/>
          <w:szCs w:val="32"/>
        </w:rPr>
        <w:t>是</w:t>
      </w:r>
      <w:r>
        <w:rPr>
          <w:rFonts w:hint="eastAsia" w:ascii="Times New Roman" w:hAnsi="Times New Roman" w:eastAsia="仿宋" w:cs="Times New Roman"/>
          <w:sz w:val="32"/>
          <w:szCs w:val="32"/>
        </w:rPr>
        <w:t>区委主管统一战线工作和对台工作的职能</w:t>
      </w:r>
      <w:r>
        <w:rPr>
          <w:rFonts w:ascii="Times New Roman" w:hAnsi="Times New Roman" w:eastAsia="仿宋" w:cs="Times New Roman"/>
          <w:sz w:val="32"/>
          <w:szCs w:val="32"/>
        </w:rPr>
        <w:t>部门，为</w:t>
      </w:r>
      <w:r>
        <w:rPr>
          <w:rFonts w:hint="eastAsia" w:ascii="Times New Roman" w:hAnsi="Times New Roman" w:eastAsia="仿宋" w:cs="Times New Roman"/>
          <w:sz w:val="32"/>
          <w:szCs w:val="32"/>
        </w:rPr>
        <w:t>正处</w:t>
      </w:r>
      <w:r>
        <w:rPr>
          <w:rFonts w:ascii="Times New Roman" w:hAnsi="Times New Roman" w:eastAsia="仿宋" w:cs="Times New Roman"/>
          <w:sz w:val="32"/>
          <w:szCs w:val="32"/>
        </w:rPr>
        <w:t>级，</w:t>
      </w:r>
      <w:r>
        <w:rPr>
          <w:rFonts w:hint="eastAsia" w:ascii="Times New Roman" w:hAnsi="Times New Roman" w:eastAsia="仿宋" w:cs="Times New Roman"/>
          <w:sz w:val="32"/>
          <w:szCs w:val="32"/>
        </w:rPr>
        <w:t>统一领导和管理民族宗教、侨务工作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对外加挂区民族宗教事务局、区政府侨务办公室牌子。</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区委统一战线工作领导小组办公室设在区委统战部。</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区委统战部</w:t>
      </w:r>
      <w:r>
        <w:rPr>
          <w:rFonts w:ascii="Times New Roman" w:hAnsi="Times New Roman" w:eastAsia="仿宋" w:cs="Times New Roman"/>
          <w:sz w:val="32"/>
          <w:szCs w:val="32"/>
        </w:rPr>
        <w:t>的主要职责是：</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中央和省、市、区委关于统一战线工作重大决策部署，巩固壮大最广泛的统一战线。</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仿宋" w:hAnsi="仿宋" w:eastAsia="仿宋" w:cs="Times New Roman"/>
          <w:sz w:val="32"/>
          <w:szCs w:val="32"/>
        </w:rPr>
        <w:t>贯彻落实统一战线工作的理论、政策和法律法规，深入调查研究，及时向区委报告统一战线工作情况并提出建议，统筹协调各部门各单位统一战线工作。</w:t>
      </w:r>
    </w:p>
    <w:p>
      <w:pPr>
        <w:ind w:firstLine="645"/>
        <w:rPr>
          <w:rFonts w:ascii="Times New Roman" w:hAnsi="Times New Roman" w:eastAsia="仿宋" w:cs="Times New Roman"/>
          <w:sz w:val="32"/>
          <w:szCs w:val="32"/>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负责发现、培养党外代表人士，负责党外人士的政治安排，会同有关部门做好安排党外人士担任政府和司法机关等领导职务的工作，协助区级各民主党派、工商联做好干部管理工作，反映和协调解决党外代表人士工作生活中的实际困难。</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（四）贯彻落实党的宣传工作方针、政策和规划，开展统一战线宣传工作，研判涉及统一战线的舆情并协调有关部门应对处置。</w:t>
      </w:r>
    </w:p>
    <w:p>
      <w:pPr>
        <w:rPr>
          <w:rFonts w:ascii="仿宋" w:hAnsi="仿宋" w:eastAsia="仿宋" w:cs="Times New Roman"/>
          <w:sz w:val="32"/>
          <w:szCs w:val="32"/>
        </w:rPr>
      </w:pPr>
      <w:r>
        <w:rPr>
          <w:rFonts w:hint="eastAsia" w:ascii="仿宋" w:hAnsi="仿宋" w:eastAsia="仿宋" w:cs="Times New Roman"/>
          <w:sz w:val="32"/>
          <w:szCs w:val="32"/>
        </w:rPr>
        <w:t xml:space="preserve">   （五）负责联系各民主党派，通报情况、反映意见，贯彻落实中国共产党领导的多党合作和政治协商制度以及对民主党派的方针政策，支持、帮助民主党派加强自身建设，做好支持民主党派履行职责、发挥作用的工作。</w:t>
      </w:r>
    </w:p>
    <w:p>
      <w:pPr>
        <w:rPr>
          <w:rFonts w:ascii="仿宋" w:hAnsi="仿宋" w:eastAsia="仿宋" w:cs="Times New Roman"/>
          <w:sz w:val="32"/>
          <w:szCs w:val="32"/>
        </w:rPr>
      </w:pPr>
      <w:r>
        <w:rPr>
          <w:rFonts w:hint="eastAsia" w:ascii="仿宋" w:hAnsi="仿宋" w:eastAsia="仿宋" w:cs="Times New Roman"/>
          <w:sz w:val="32"/>
          <w:szCs w:val="32"/>
        </w:rPr>
        <w:t xml:space="preserve">    （六）贯彻落实党的民族工作方针、政策和重大措施，协调处理民族工作中的重大问题，根据分工做好少数民族干部工作，依法管理全区民族事务，全面促进民族事业发展。</w:t>
      </w:r>
    </w:p>
    <w:p>
      <w:pPr>
        <w:rPr>
          <w:rFonts w:ascii="仿宋" w:hAnsi="仿宋" w:eastAsia="仿宋" w:cs="Times New Roman"/>
          <w:sz w:val="32"/>
          <w:szCs w:val="32"/>
        </w:rPr>
      </w:pPr>
      <w:r>
        <w:rPr>
          <w:rFonts w:hint="eastAsia" w:ascii="仿宋" w:hAnsi="仿宋" w:eastAsia="仿宋" w:cs="Times New Roman"/>
          <w:sz w:val="32"/>
          <w:szCs w:val="32"/>
        </w:rPr>
        <w:t xml:space="preserve">    （七）统一领导全区宗教工作，贯彻落实党的宗教工作基本方针和政策，依法管理宗教工作，引导各宗教坚持中国化方向，巩固和发展同宗教界的爱国统一战线。</w:t>
      </w:r>
    </w:p>
    <w:p>
      <w:pPr>
        <w:rPr>
          <w:rFonts w:ascii="仿宋" w:hAnsi="仿宋" w:eastAsia="仿宋" w:cs="Times New Roman"/>
          <w:sz w:val="32"/>
          <w:szCs w:val="32"/>
        </w:rPr>
      </w:pPr>
      <w:r>
        <w:rPr>
          <w:rFonts w:hint="eastAsia" w:ascii="仿宋" w:hAnsi="仿宋" w:eastAsia="仿宋" w:cs="Times New Roman"/>
          <w:sz w:val="32"/>
          <w:szCs w:val="32"/>
        </w:rPr>
        <w:t xml:space="preserve">    （八）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rPr>
          <w:rFonts w:ascii="仿宋" w:hAnsi="仿宋" w:eastAsia="仿宋" w:cs="Times New Roman"/>
          <w:sz w:val="32"/>
          <w:szCs w:val="32"/>
        </w:rPr>
      </w:pPr>
      <w:r>
        <w:rPr>
          <w:rFonts w:hint="eastAsia" w:ascii="仿宋" w:hAnsi="仿宋" w:eastAsia="仿宋" w:cs="Times New Roman"/>
          <w:sz w:val="32"/>
          <w:szCs w:val="32"/>
        </w:rPr>
        <w:t xml:space="preserve">   （九）推动落实鼓励支持引导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pPr>
        <w:rPr>
          <w:rFonts w:ascii="仿宋" w:hAnsi="仿宋" w:eastAsia="仿宋" w:cs="Times New Roman"/>
          <w:sz w:val="32"/>
          <w:szCs w:val="32"/>
        </w:rPr>
      </w:pPr>
      <w:r>
        <w:rPr>
          <w:rFonts w:hint="eastAsia" w:ascii="仿宋" w:hAnsi="仿宋" w:eastAsia="仿宋" w:cs="Times New Roman"/>
          <w:sz w:val="32"/>
          <w:szCs w:val="32"/>
        </w:rPr>
        <w:t xml:space="preserve">    （十）牵头开展港澳统战工作，开展对台统战工作。贯彻落实海外统战工作政策和规划，联系香港、澳门、台湾有关党派、团体及代表人士，联系海外有关社团及代表人士，做好台胞、台属有关工作。</w:t>
      </w:r>
    </w:p>
    <w:p>
      <w:pPr>
        <w:rPr>
          <w:rFonts w:ascii="仿宋" w:hAnsi="仿宋" w:eastAsia="仿宋" w:cs="Times New Roman"/>
          <w:sz w:val="32"/>
          <w:szCs w:val="32"/>
        </w:rPr>
      </w:pPr>
      <w:r>
        <w:rPr>
          <w:rFonts w:hint="eastAsia" w:ascii="仿宋" w:hAnsi="仿宋" w:eastAsia="仿宋" w:cs="Times New Roman"/>
          <w:sz w:val="32"/>
          <w:szCs w:val="32"/>
        </w:rPr>
        <w:t xml:space="preserve">    （十一）统一管理全区侨务工作，贯彻落实党的侨务工作方针政策、规划，调查研究区内外侨情和侨务工作情况，管理侨务行政事务，统筹协调有关部门和社会团体涉侨工作，联系海外有关侨团和代表人士，指导推动涉侨宣传、文化交流工作等，保护华侨和归侨侨眷在国内的合法权利和利益。</w:t>
      </w:r>
    </w:p>
    <w:p>
      <w:pPr>
        <w:rPr>
          <w:rFonts w:ascii="Times New Roman" w:hAnsi="Times New Roman" w:eastAsia="仿宋" w:cs="Times New Roman"/>
          <w:sz w:val="32"/>
          <w:szCs w:val="32"/>
        </w:rPr>
      </w:pPr>
      <w:r>
        <w:rPr>
          <w:rFonts w:hint="eastAsia" w:ascii="仿宋" w:hAnsi="仿宋" w:eastAsia="仿宋" w:cs="Times New Roman"/>
          <w:sz w:val="32"/>
          <w:szCs w:val="32"/>
        </w:rPr>
        <w:t xml:space="preserve">    （十二）受区委委托，领导区工商联党组，指导工商联工作。做好统一战线有关团体的管理工作，管理区台湾同胞联谊会，联系、指导区归国华侨联合会工作。</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Times New Roman" w:hAnsi="Times New Roman" w:eastAsia="仿宋" w:cs="Times New Roman"/>
          <w:sz w:val="32"/>
          <w:szCs w:val="32"/>
        </w:rPr>
        <w:t xml:space="preserve">   （十三）完成区委交办的其他任务。</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rPr>
                <w:rFonts w:ascii="仿宋_GB2312" w:eastAsia="仿宋_GB2312"/>
                <w:sz w:val="32"/>
                <w:szCs w:val="32"/>
              </w:rPr>
            </w:pPr>
            <w:r>
              <w:rPr>
                <w:rFonts w:hint="eastAsia" w:ascii="宋体" w:hAnsi="宋体" w:cs="宋体"/>
                <w:color w:val="3E3E3E"/>
                <w:kern w:val="0"/>
                <w:sz w:val="32"/>
                <w:szCs w:val="32"/>
              </w:rPr>
              <w:t>（</w:t>
            </w:r>
            <w:r>
              <w:rPr>
                <w:rFonts w:ascii="Times New Roman" w:hAnsi="Times New Roman" w:eastAsia="仿宋" w:cs="Times New Roman"/>
                <w:sz w:val="32"/>
                <w:szCs w:val="32"/>
              </w:rPr>
              <w:t>（一）</w:t>
            </w:r>
            <w:r>
              <w:rPr>
                <w:rFonts w:hint="eastAsia" w:ascii="Times New Roman" w:hAnsi="Times New Roman" w:eastAsia="仿宋" w:cs="Times New Roman"/>
                <w:sz w:val="32"/>
                <w:szCs w:val="32"/>
              </w:rPr>
              <w:t>综合指导科</w:t>
            </w:r>
            <w:r>
              <w:rPr>
                <w:rFonts w:ascii="Times New Roman" w:hAnsi="Times New Roman" w:eastAsia="仿宋" w:cs="Times New Roman"/>
                <w:sz w:val="32"/>
                <w:szCs w:val="32"/>
              </w:rPr>
              <w:t>。负责机关日常运转工作</w:t>
            </w:r>
            <w:r>
              <w:rPr>
                <w:rFonts w:hint="eastAsia" w:ascii="Times New Roman" w:hAnsi="Times New Roman" w:eastAsia="仿宋" w:cs="Times New Roman"/>
                <w:sz w:val="32"/>
                <w:szCs w:val="32"/>
              </w:rPr>
              <w:t>；负责</w:t>
            </w:r>
            <w:r>
              <w:rPr>
                <w:rFonts w:hint="eastAsia" w:ascii="仿宋_GB2312" w:eastAsia="仿宋_GB2312"/>
                <w:sz w:val="32"/>
                <w:szCs w:val="32"/>
              </w:rPr>
              <w:t>联系区级各民主党派和无党派；联系并培养党外知识分子代表人物，负责加强新的社会阶层人士统战工作；负责党外干部队伍建设工作；负责非公有制经济人士统战工作；</w:t>
            </w:r>
            <w:r>
              <w:rPr>
                <w:rFonts w:hint="eastAsia" w:ascii="Times New Roman" w:hAnsi="Times New Roman" w:eastAsia="仿宋" w:cs="Times New Roman"/>
                <w:sz w:val="32"/>
                <w:szCs w:val="32"/>
              </w:rPr>
              <w:t>负责联系香港、澳门、海外有关社团及代表人士；</w:t>
            </w:r>
            <w:r>
              <w:rPr>
                <w:rFonts w:hint="eastAsia" w:ascii="仿宋_GB2312" w:eastAsia="仿宋_GB2312"/>
                <w:sz w:val="32"/>
                <w:szCs w:val="32"/>
              </w:rPr>
              <w:t>负责开展对台宣传、教育工作，</w:t>
            </w:r>
            <w:r>
              <w:rPr>
                <w:rFonts w:hint="eastAsia" w:ascii="Times New Roman" w:hAnsi="Times New Roman" w:eastAsia="仿宋" w:cs="Times New Roman"/>
                <w:sz w:val="32"/>
                <w:szCs w:val="32"/>
              </w:rPr>
              <w:t>做好台胞台属的有关工作；负责管理侨务工作。</w:t>
            </w:r>
          </w:p>
          <w:p>
            <w:pPr>
              <w:rPr>
                <w:rFonts w:ascii="仿宋" w:hAnsi="仿宋"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（二）</w:t>
            </w:r>
            <w:r>
              <w:rPr>
                <w:rFonts w:hint="eastAsia" w:ascii="Times New Roman" w:hAnsi="Times New Roman" w:eastAsia="仿宋" w:cs="Times New Roman"/>
                <w:sz w:val="32"/>
                <w:szCs w:val="32"/>
              </w:rPr>
              <w:t>民族宗教</w:t>
            </w:r>
            <w:r>
              <w:rPr>
                <w:rFonts w:ascii="Times New Roman" w:hAnsi="Times New Roman" w:eastAsia="仿宋" w:cs="Times New Roman"/>
                <w:sz w:val="32"/>
                <w:szCs w:val="32"/>
              </w:rPr>
              <w:t>科。</w:t>
            </w:r>
            <w:r>
              <w:rPr>
                <w:rFonts w:hint="eastAsia" w:ascii="仿宋" w:hAnsi="仿宋" w:eastAsia="仿宋" w:cs="Times New Roman"/>
                <w:sz w:val="32"/>
                <w:szCs w:val="32"/>
              </w:rPr>
              <w:t>贯彻落实党的民族宗教工作基本方针和政策，</w:t>
            </w:r>
            <w:r>
              <w:rPr>
                <w:rFonts w:hint="eastAsia" w:ascii="Times New Roman" w:hAnsi="Times New Roman" w:eastAsia="仿宋" w:cs="Times New Roman"/>
                <w:sz w:val="32"/>
                <w:szCs w:val="32"/>
              </w:rPr>
              <w:t>开展民族宗教工作重大问题的调查研究，</w:t>
            </w:r>
            <w:r>
              <w:rPr>
                <w:rFonts w:hint="eastAsia" w:ascii="仿宋" w:hAnsi="仿宋" w:eastAsia="仿宋" w:cs="Times New Roman"/>
                <w:sz w:val="32"/>
                <w:szCs w:val="32"/>
              </w:rPr>
              <w:t>依法管理民族宗教事务，联系少数民族代表人士，联系、培养宗教界代表人士。配合有关部门对宗教场所安全生产管理的监督检查，指导督促宗教场所落实安全管理职责。</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Times New Roman" w:hAnsi="Times New Roman" w:eastAsia="仿宋" w:cs="Times New Roman"/>
                <w:sz w:val="32"/>
                <w:szCs w:val="32"/>
              </w:rPr>
              <w:t xml:space="preserve">    （三）二道区宗教事务服务中心。为全区宗教事务工作提供服务保障。</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长春市二道区委统战部本级共计1个预算单位。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长春市二道区委统战部本级现有人员17人，其中，在职人员11人，退休人员6人。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914"/>
        <w:gridCol w:w="1972"/>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914" w:type="dxa"/>
            <w:tcBorders>
              <w:top w:val="nil"/>
              <w:left w:val="nil"/>
              <w:bottom w:val="nil"/>
              <w:right w:val="nil"/>
            </w:tcBorders>
            <w:vAlign w:val="bottom"/>
          </w:tcPr>
          <w:p>
            <w:pPr>
              <w:widowControl/>
              <w:jc w:val="left"/>
              <w:rPr>
                <w:rFonts w:ascii="宋体" w:cs="Times New Roman"/>
                <w:kern w:val="0"/>
                <w:sz w:val="20"/>
                <w:szCs w:val="20"/>
              </w:rPr>
            </w:pPr>
          </w:p>
        </w:tc>
        <w:tc>
          <w:tcPr>
            <w:tcW w:w="1972"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213"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w:t>
            </w:r>
            <w:r>
              <w:rPr>
                <w:rFonts w:hint="eastAsia" w:ascii="宋体" w:hAnsi="宋体" w:cs="宋体"/>
                <w:kern w:val="0"/>
                <w:sz w:val="16"/>
                <w:szCs w:val="16"/>
                <w:lang w:eastAsia="zh-CN"/>
              </w:rPr>
              <w:t>中共长春市二道区委统一战线工作部</w:t>
            </w:r>
          </w:p>
        </w:tc>
        <w:tc>
          <w:tcPr>
            <w:tcW w:w="197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65" w:hRule="atLeast"/>
        </w:trPr>
        <w:tc>
          <w:tcPr>
            <w:tcW w:w="4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584"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91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197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hAnsi="宋体" w:cs="宋体"/>
                <w:color w:val="auto"/>
                <w:kern w:val="0"/>
                <w:sz w:val="16"/>
                <w:szCs w:val="16"/>
                <w:lang w:val="en-US" w:eastAsia="zh-CN"/>
              </w:rPr>
              <w:t>259.62</w:t>
            </w:r>
            <w:r>
              <w:rPr>
                <w:rFonts w:ascii="宋体" w:hAnsi="宋体" w:cs="宋体"/>
                <w:color w:val="auto"/>
                <w:kern w:val="0"/>
                <w:sz w:val="16"/>
                <w:szCs w:val="16"/>
              </w:rPr>
              <w:t xml:space="preserve">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auto"/>
                <w:kern w:val="0"/>
                <w:sz w:val="16"/>
                <w:szCs w:val="16"/>
                <w:lang w:val="en-US" w:eastAsia="zh-CN"/>
              </w:rPr>
            </w:pPr>
            <w:r>
              <w:rPr>
                <w:rFonts w:hint="eastAsia" w:ascii="宋体" w:hAnsi="宋体" w:cs="宋体"/>
                <w:b/>
                <w:bCs/>
                <w:color w:val="auto"/>
                <w:kern w:val="0"/>
                <w:sz w:val="16"/>
                <w:szCs w:val="16"/>
                <w:lang w:val="en-US" w:eastAsia="zh-CN"/>
              </w:rPr>
              <w:t>259.62</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auto"/>
                <w:kern w:val="0"/>
                <w:sz w:val="16"/>
                <w:szCs w:val="16"/>
                <w:lang w:val="en-US" w:eastAsia="zh-CN"/>
              </w:rPr>
            </w:pPr>
            <w:r>
              <w:rPr>
                <w:rFonts w:hint="eastAsia" w:ascii="宋体" w:hAnsi="宋体" w:cs="宋体"/>
                <w:b/>
                <w:bCs/>
                <w:color w:val="auto"/>
                <w:kern w:val="0"/>
                <w:sz w:val="16"/>
                <w:szCs w:val="16"/>
                <w:lang w:val="en-US" w:eastAsia="zh-CN"/>
              </w:rPr>
              <w:t>259.62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hAnsi="宋体" w:cs="宋体"/>
                <w:color w:val="auto"/>
                <w:kern w:val="0"/>
                <w:sz w:val="16"/>
                <w:szCs w:val="16"/>
                <w:lang w:val="en-US" w:eastAsia="zh-CN"/>
              </w:rPr>
              <w:t>259.62</w:t>
            </w:r>
            <w:r>
              <w:rPr>
                <w:rFonts w:ascii="宋体" w:hAnsi="宋体" w:cs="宋体"/>
                <w:color w:val="auto"/>
                <w:kern w:val="0"/>
                <w:sz w:val="16"/>
                <w:szCs w:val="16"/>
              </w:rPr>
              <w:t xml:space="preserve">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r>
              <w:rPr>
                <w:rFonts w:hint="eastAsia" w:ascii="宋体" w:hAnsi="宋体" w:cs="宋体"/>
                <w:b/>
                <w:bCs/>
                <w:color w:val="auto"/>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b/>
                <w:bCs/>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auto"/>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ascii="宋体" w:hAnsi="宋体" w:cs="宋体"/>
                <w:color w:val="auto"/>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r>
              <w:rPr>
                <w:rFonts w:hint="eastAsia" w:ascii="宋体" w:hAnsi="宋体" w:cs="宋体"/>
                <w:color w:val="auto"/>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hAnsi="宋体" w:cs="宋体"/>
                <w:color w:val="auto"/>
                <w:kern w:val="0"/>
                <w:sz w:val="16"/>
                <w:szCs w:val="16"/>
                <w:lang w:val="en-US" w:eastAsia="zh-CN"/>
              </w:rPr>
              <w:t>259.62</w:t>
            </w:r>
            <w:r>
              <w:rPr>
                <w:rFonts w:ascii="宋体" w:hAnsi="宋体" w:cs="宋体"/>
                <w:color w:val="auto"/>
                <w:kern w:val="0"/>
                <w:sz w:val="16"/>
                <w:szCs w:val="16"/>
              </w:rPr>
              <w:t xml:space="preserve"> </w:t>
            </w:r>
          </w:p>
        </w:tc>
        <w:tc>
          <w:tcPr>
            <w:tcW w:w="1972" w:type="dxa"/>
            <w:tcBorders>
              <w:top w:val="nil"/>
              <w:left w:val="nil"/>
              <w:bottom w:val="single" w:color="auto" w:sz="4" w:space="0"/>
              <w:right w:val="single" w:color="auto" w:sz="4" w:space="0"/>
            </w:tcBorders>
            <w:vAlign w:val="bottom"/>
          </w:tcPr>
          <w:p>
            <w:pPr>
              <w:widowControl/>
              <w:jc w:val="center"/>
              <w:rPr>
                <w:rFonts w:ascii="宋体" w:cs="Times New Roman"/>
                <w:b/>
                <w:bCs/>
                <w:color w:val="auto"/>
                <w:kern w:val="0"/>
                <w:sz w:val="16"/>
                <w:szCs w:val="16"/>
              </w:rPr>
            </w:pPr>
            <w:r>
              <w:rPr>
                <w:rFonts w:hint="eastAsia" w:ascii="宋体" w:hAnsi="宋体" w:cs="宋体"/>
                <w:b/>
                <w:bCs/>
                <w:color w:val="auto"/>
                <w:kern w:val="0"/>
                <w:sz w:val="16"/>
                <w:szCs w:val="16"/>
              </w:rPr>
              <w:t>本</w:t>
            </w:r>
            <w:r>
              <w:rPr>
                <w:rFonts w:ascii="宋体" w:hAnsi="宋体" w:cs="宋体"/>
                <w:b/>
                <w:bCs/>
                <w:color w:val="auto"/>
                <w:kern w:val="0"/>
                <w:sz w:val="16"/>
                <w:szCs w:val="16"/>
              </w:rPr>
              <w:t xml:space="preserve"> </w:t>
            </w:r>
            <w:r>
              <w:rPr>
                <w:rFonts w:hint="eastAsia" w:ascii="宋体" w:hAnsi="宋体" w:cs="宋体"/>
                <w:b/>
                <w:bCs/>
                <w:color w:val="auto"/>
                <w:kern w:val="0"/>
                <w:sz w:val="16"/>
                <w:szCs w:val="16"/>
              </w:rPr>
              <w:t>年</w:t>
            </w:r>
            <w:r>
              <w:rPr>
                <w:rFonts w:ascii="宋体" w:hAnsi="宋体" w:cs="宋体"/>
                <w:b/>
                <w:bCs/>
                <w:color w:val="auto"/>
                <w:kern w:val="0"/>
                <w:sz w:val="16"/>
                <w:szCs w:val="16"/>
              </w:rPr>
              <w:t xml:space="preserve"> </w:t>
            </w:r>
            <w:r>
              <w:rPr>
                <w:rFonts w:hint="eastAsia" w:ascii="宋体" w:hAnsi="宋体" w:cs="宋体"/>
                <w:b/>
                <w:bCs/>
                <w:color w:val="auto"/>
                <w:kern w:val="0"/>
                <w:sz w:val="16"/>
                <w:szCs w:val="16"/>
              </w:rPr>
              <w:t>支</w:t>
            </w:r>
            <w:r>
              <w:rPr>
                <w:rFonts w:ascii="宋体" w:hAnsi="宋体" w:cs="宋体"/>
                <w:b/>
                <w:bCs/>
                <w:color w:val="auto"/>
                <w:kern w:val="0"/>
                <w:sz w:val="16"/>
                <w:szCs w:val="16"/>
              </w:rPr>
              <w:t xml:space="preserve"> </w:t>
            </w:r>
            <w:r>
              <w:rPr>
                <w:rFonts w:hint="eastAsia" w:ascii="宋体" w:hAnsi="宋体" w:cs="宋体"/>
                <w:b/>
                <w:bCs/>
                <w:color w:val="auto"/>
                <w:kern w:val="0"/>
                <w:sz w:val="16"/>
                <w:szCs w:val="16"/>
              </w:rPr>
              <w:t>出</w:t>
            </w:r>
            <w:r>
              <w:rPr>
                <w:rFonts w:ascii="宋体" w:hAnsi="宋体" w:cs="宋体"/>
                <w:b/>
                <w:bCs/>
                <w:color w:val="auto"/>
                <w:kern w:val="0"/>
                <w:sz w:val="16"/>
                <w:szCs w:val="16"/>
              </w:rPr>
              <w:t xml:space="preserve"> </w:t>
            </w:r>
            <w:r>
              <w:rPr>
                <w:rFonts w:hint="eastAsia" w:ascii="宋体" w:hAnsi="宋体" w:cs="宋体"/>
                <w:b/>
                <w:bCs/>
                <w:color w:val="auto"/>
                <w:kern w:val="0"/>
                <w:sz w:val="16"/>
                <w:szCs w:val="16"/>
              </w:rPr>
              <w:t>合</w:t>
            </w:r>
            <w:r>
              <w:rPr>
                <w:rFonts w:ascii="宋体" w:hAnsi="宋体" w:cs="宋体"/>
                <w:b/>
                <w:bCs/>
                <w:color w:val="auto"/>
                <w:kern w:val="0"/>
                <w:sz w:val="16"/>
                <w:szCs w:val="16"/>
              </w:rPr>
              <w:t xml:space="preserve"> </w:t>
            </w:r>
            <w:r>
              <w:rPr>
                <w:rFonts w:hint="eastAsia" w:ascii="宋体" w:hAnsi="宋体" w:cs="宋体"/>
                <w:b/>
                <w:bCs/>
                <w:color w:val="auto"/>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r>
              <w:rPr>
                <w:rFonts w:hint="eastAsia" w:ascii="宋体" w:hAnsi="宋体" w:cs="宋体"/>
                <w:color w:val="auto"/>
                <w:kern w:val="0"/>
                <w:sz w:val="16"/>
                <w:szCs w:val="16"/>
                <w:lang w:val="en-US" w:eastAsia="zh-CN"/>
              </w:rPr>
              <w:t>259.62</w:t>
            </w:r>
          </w:p>
        </w:tc>
        <w:tc>
          <w:tcPr>
            <w:tcW w:w="805"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hAnsi="宋体" w:cs="宋体"/>
                <w:color w:val="auto"/>
                <w:kern w:val="0"/>
                <w:sz w:val="16"/>
                <w:szCs w:val="16"/>
              </w:rPr>
              <w:t>　</w:t>
            </w:r>
            <w:r>
              <w:rPr>
                <w:rFonts w:hint="eastAsia" w:ascii="宋体" w:hAnsi="宋体" w:cs="宋体"/>
                <w:color w:val="auto"/>
                <w:kern w:val="0"/>
                <w:sz w:val="16"/>
                <w:szCs w:val="16"/>
                <w:lang w:val="en-US" w:eastAsia="zh-CN"/>
              </w:rPr>
              <w:t>259.62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914"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259.62</w:t>
            </w:r>
          </w:p>
        </w:tc>
        <w:tc>
          <w:tcPr>
            <w:tcW w:w="1972"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259.62</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color w:val="008000"/>
                <w:kern w:val="0"/>
                <w:sz w:val="16"/>
                <w:szCs w:val="16"/>
                <w:lang w:val="en-US" w:eastAsia="zh-CN"/>
              </w:rPr>
              <w:t>259.62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9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1972"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20"/>
                <w:szCs w:val="20"/>
              </w:rPr>
              <w:t>中共长春市二道区委统战部</w:t>
            </w: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统战事务（</w:t>
            </w:r>
            <w:r>
              <w:rPr>
                <w:rFonts w:ascii="宋体" w:hAnsi="宋体" w:cs="宋体"/>
                <w:color w:val="000000"/>
                <w:kern w:val="0"/>
                <w:sz w:val="20"/>
                <w:szCs w:val="20"/>
              </w:rPr>
              <w:t>201</w:t>
            </w:r>
            <w:r>
              <w:rPr>
                <w:rFonts w:hint="eastAsia" w:ascii="宋体" w:hAnsi="宋体" w:cs="宋体"/>
                <w:color w:val="000000"/>
                <w:kern w:val="0"/>
                <w:sz w:val="20"/>
                <w:szCs w:val="20"/>
              </w:rPr>
              <w:t>34）</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行政运行（</w:t>
            </w:r>
            <w:r>
              <w:rPr>
                <w:rFonts w:ascii="宋体" w:hAnsi="宋体" w:cs="宋体"/>
                <w:color w:val="000000" w:themeColor="text1"/>
                <w:kern w:val="0"/>
                <w:sz w:val="20"/>
                <w:szCs w:val="20"/>
                <w14:textFill>
                  <w14:solidFill>
                    <w14:schemeClr w14:val="tx1"/>
                  </w14:solidFill>
                </w14:textFill>
              </w:rPr>
              <w:t>201</w:t>
            </w:r>
            <w:r>
              <w:rPr>
                <w:rFonts w:hint="eastAsia" w:ascii="宋体" w:hAnsi="宋体" w:cs="宋体"/>
                <w:color w:val="000000" w:themeColor="text1"/>
                <w:kern w:val="0"/>
                <w:sz w:val="20"/>
                <w:szCs w:val="20"/>
                <w14:textFill>
                  <w14:solidFill>
                    <w14:schemeClr w14:val="tx1"/>
                  </w14:solidFill>
                </w14:textFill>
              </w:rPr>
              <w:t>3401）</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186.55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工资统发（</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themeColor="text1"/>
                <w:kern w:val="0"/>
                <w:sz w:val="22"/>
                <w:szCs w:val="22"/>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147.63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医疗保险单位承担部分（</w:t>
            </w:r>
            <w:r>
              <w:rPr>
                <w:rFonts w:hint="eastAsia" w:ascii="宋体" w:hAnsi="宋体" w:cs="宋体"/>
                <w:color w:val="000000" w:themeColor="text1"/>
                <w:kern w:val="0"/>
                <w:sz w:val="20"/>
                <w:szCs w:val="20"/>
                <w:lang w:val="en-US" w:eastAsia="zh-CN"/>
                <w14:textFill>
                  <w14:solidFill>
                    <w14:schemeClr w14:val="tx1"/>
                  </w14:solidFill>
                </w14:textFill>
              </w:rPr>
              <w:t>2101101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9.8</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养老保险单位承担部分（</w:t>
            </w:r>
            <w:r>
              <w:rPr>
                <w:rFonts w:hint="eastAsia" w:ascii="宋体" w:hAnsi="宋体" w:cs="宋体"/>
                <w:color w:val="000000" w:themeColor="text1"/>
                <w:kern w:val="0"/>
                <w:sz w:val="20"/>
                <w:szCs w:val="20"/>
                <w:lang w:val="en-US" w:eastAsia="zh-CN"/>
                <w14:textFill>
                  <w14:solidFill>
                    <w14:schemeClr w14:val="tx1"/>
                  </w14:solidFill>
                </w14:textFill>
              </w:rPr>
              <w:t>2080505</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13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失业保险单位承担部分（</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0.25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工伤保险单位承担部分（</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0.25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交通补贴（</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10.37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人均经费（</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4.59</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党组织工作经费（</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0.56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邮电费（</w:t>
            </w:r>
            <w:r>
              <w:rPr>
                <w:rFonts w:hint="eastAsia" w:ascii="宋体" w:hAnsi="宋体" w:cs="宋体"/>
                <w:color w:val="000000" w:themeColor="text1"/>
                <w:kern w:val="0"/>
                <w:sz w:val="20"/>
                <w:szCs w:val="20"/>
                <w:lang w:val="en-US" w:eastAsia="zh-CN"/>
                <w14:textFill>
                  <w14:solidFill>
                    <w14:schemeClr w14:val="tx1"/>
                  </w14:solidFill>
                </w14:textFill>
              </w:rPr>
              <w:t>2013401</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0.1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一般行政管理事务（2013402）</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73.07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eastAsia="zh-CN"/>
                <w14:textFill>
                  <w14:solidFill>
                    <w14:schemeClr w14:val="tx1"/>
                  </w14:solidFill>
                </w14:textFill>
              </w:rPr>
              <w:t>具有清真饮食习惯的少数民族肉食补贴区级配套（</w:t>
            </w:r>
            <w:r>
              <w:rPr>
                <w:rFonts w:hint="eastAsia" w:ascii="宋体" w:hAnsi="宋体" w:cs="宋体"/>
                <w:color w:val="000000" w:themeColor="text1"/>
                <w:kern w:val="0"/>
                <w:sz w:val="20"/>
                <w:szCs w:val="20"/>
                <w:lang w:val="en-US" w:eastAsia="zh-CN"/>
                <w14:textFill>
                  <w14:solidFill>
                    <w14:schemeClr w14:val="tx1"/>
                  </w14:solidFill>
                </w14:textFill>
              </w:rPr>
              <w:t>2013402</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　</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28.87</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党派经费（</w:t>
            </w:r>
            <w:r>
              <w:rPr>
                <w:rFonts w:hint="eastAsia" w:ascii="宋体" w:hAnsi="宋体" w:cs="宋体"/>
                <w:color w:val="000000" w:themeColor="text1"/>
                <w:kern w:val="0"/>
                <w:sz w:val="20"/>
                <w:szCs w:val="20"/>
                <w:lang w:val="en-US" w:eastAsia="zh-CN"/>
                <w14:textFill>
                  <w14:solidFill>
                    <w14:schemeClr w14:val="tx1"/>
                  </w14:solidFill>
                </w14:textFill>
              </w:rPr>
              <w:t>2013402</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38</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民族宗教工作经费（</w:t>
            </w:r>
            <w:r>
              <w:rPr>
                <w:rFonts w:hint="eastAsia" w:ascii="宋体" w:hAnsi="宋体" w:cs="宋体"/>
                <w:color w:val="000000" w:themeColor="text1"/>
                <w:kern w:val="0"/>
                <w:sz w:val="20"/>
                <w:szCs w:val="20"/>
                <w:lang w:val="en-US" w:eastAsia="zh-CN"/>
                <w14:textFill>
                  <w14:solidFill>
                    <w14:schemeClr w14:val="tx1"/>
                  </w14:solidFill>
                </w14:textFill>
              </w:rPr>
              <w:t>2013402</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5</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职工体检费（</w:t>
            </w:r>
            <w:r>
              <w:rPr>
                <w:rFonts w:hint="eastAsia" w:ascii="宋体" w:hAnsi="宋体" w:cs="宋体"/>
                <w:color w:val="000000" w:themeColor="text1"/>
                <w:kern w:val="0"/>
                <w:sz w:val="20"/>
                <w:szCs w:val="20"/>
                <w:lang w:val="en-US" w:eastAsia="zh-CN"/>
                <w14:textFill>
                  <w14:solidFill>
                    <w14:schemeClr w14:val="tx1"/>
                  </w14:solidFill>
                </w14:textFill>
              </w:rPr>
              <w:t>2013402</w:t>
            </w:r>
            <w:r>
              <w:rPr>
                <w:rFonts w:hint="eastAsia" w:ascii="宋体" w:hAnsi="宋体" w:cs="宋体"/>
                <w:color w:val="000000" w:themeColor="text1"/>
                <w:kern w:val="0"/>
                <w:sz w:val="20"/>
                <w:szCs w:val="20"/>
                <w:lang w:eastAsia="zh-CN"/>
                <w14:textFill>
                  <w14:solidFill>
                    <w14:schemeClr w14:val="tx1"/>
                  </w14:solidFill>
                </w14:textFill>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themeColor="text1"/>
                <w:kern w:val="0"/>
                <w:sz w:val="22"/>
                <w:szCs w:val="22"/>
                <w:lang w:val="en-US" w:eastAsia="zh-CN"/>
                <w14:textFill>
                  <w14:solidFill>
                    <w14:schemeClr w14:val="tx1"/>
                  </w14:solidFill>
                </w14:textFill>
              </w:rPr>
            </w:pPr>
            <w:r>
              <w:rPr>
                <w:rFonts w:hint="eastAsia" w:ascii="宋体" w:cs="Times New Roman"/>
                <w:color w:val="000000" w:themeColor="text1"/>
                <w:kern w:val="0"/>
                <w:sz w:val="22"/>
                <w:szCs w:val="22"/>
                <w:lang w:val="en-US" w:eastAsia="zh-CN"/>
                <w14:textFill>
                  <w14:solidFill>
                    <w14:schemeClr w14:val="tx1"/>
                  </w14:solidFill>
                </w14:textFill>
              </w:rPr>
              <w:t>1.2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合计</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themeColor="text1"/>
                <w:kern w:val="0"/>
                <w:sz w:val="22"/>
                <w:szCs w:val="22"/>
                <w:lang w:val="en-US" w:eastAsia="zh-CN"/>
                <w14:textFill>
                  <w14:solidFill>
                    <w14:schemeClr w14:val="tx1"/>
                  </w14:solidFill>
                </w14:textFill>
              </w:rPr>
            </w:pPr>
            <w:r>
              <w:rPr>
                <w:rFonts w:hint="eastAsia" w:ascii="宋体" w:hAnsi="宋体" w:cs="宋体"/>
                <w:b/>
                <w:bCs/>
                <w:color w:val="000000" w:themeColor="text1"/>
                <w:kern w:val="0"/>
                <w:sz w:val="22"/>
                <w:szCs w:val="22"/>
                <w:lang w:val="en-US" w:eastAsia="zh-CN"/>
                <w14:textFill>
                  <w14:solidFill>
                    <w14:schemeClr w14:val="tx1"/>
                  </w14:solidFill>
                </w14:textFill>
              </w:rPr>
              <w:t>259.62</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w:t>
            </w:r>
            <w:r>
              <w:rPr>
                <w:rFonts w:hint="eastAsia" w:ascii="宋体" w:hAnsi="宋体" w:cs="宋体"/>
                <w:kern w:val="0"/>
                <w:sz w:val="18"/>
                <w:szCs w:val="18"/>
              </w:rPr>
              <w:t>中共长春市二道区委统战部</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w:t>
            </w:r>
            <w:r>
              <w:rPr>
                <w:rFonts w:hint="eastAsia" w:ascii="宋体" w:hAnsi="宋体" w:cs="宋体"/>
                <w:color w:val="000000"/>
                <w:kern w:val="0"/>
                <w:sz w:val="22"/>
                <w:szCs w:val="22"/>
                <w:lang w:val="en-US" w:eastAsia="zh-CN"/>
              </w:rPr>
              <w:t>23</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95.63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95.63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52</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52</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4"/>
                <w:szCs w:val="24"/>
                <w:lang w:val="en-US" w:eastAsia="zh-CN" w:bidi="ar-SA"/>
              </w:rPr>
            </w:pPr>
            <w:r>
              <w:rPr>
                <w:rFonts w:hint="eastAsia" w:ascii="宋体" w:cs="Times New Roman"/>
                <w:color w:val="000000"/>
                <w:kern w:val="0"/>
                <w:sz w:val="24"/>
                <w:szCs w:val="24"/>
                <w:lang w:val="en-US" w:eastAsia="zh-CN"/>
              </w:rPr>
              <w:t>23.3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23.3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5.15</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5.15</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0.1</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10.37</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10.37</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维修（护）费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租赁费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会议费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培训费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招待费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劳务费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30218</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工会经费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福利费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对个人和家庭补助经费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离休护理费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退休费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住房公积金</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工伤保险</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6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44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186.55</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cs="Times New Roman"/>
                <w:b/>
                <w:bCs/>
                <w:color w:val="000000"/>
                <w:kern w:val="0"/>
                <w:sz w:val="28"/>
                <w:szCs w:val="28"/>
                <w:lang w:val="en-US" w:eastAsia="zh-CN"/>
              </w:rPr>
              <w:t>170.93</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15.62</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8"/>
                <w:szCs w:val="18"/>
              </w:rPr>
              <w:t>中共长春市二道区委统战部</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23</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22</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w:t>
            </w:r>
            <w:r>
              <w:rPr>
                <w:rFonts w:hint="eastAsia" w:ascii="Times New Roman" w:hAnsi="Times New Roman" w:cs="Times New Roman"/>
                <w:color w:val="000000"/>
                <w:kern w:val="0"/>
                <w:sz w:val="18"/>
                <w:szCs w:val="18"/>
                <w:u w:val="single"/>
                <w:lang w:val="en-US" w:eastAsia="zh-CN"/>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hint="eastAsia" w:ascii="Times New Roman" w:hAnsi="Times New Roman" w:cs="Times New Roman"/>
                <w:color w:val="000000"/>
                <w:kern w:val="0"/>
                <w:sz w:val="18"/>
                <w:szCs w:val="18"/>
                <w:lang w:val="en-US" w:eastAsia="zh-CN"/>
              </w:rPr>
              <w:t>17</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11</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人，退休人员</w:t>
            </w:r>
            <w:r>
              <w:rPr>
                <w:rFonts w:hint="eastAsia" w:ascii="Times New Roman" w:hAnsi="Times New Roman" w:cs="Times New Roman"/>
                <w:color w:val="000000"/>
                <w:kern w:val="0"/>
                <w:sz w:val="18"/>
                <w:szCs w:val="18"/>
                <w:lang w:val="en-US" w:eastAsia="zh-CN"/>
              </w:rPr>
              <w:t>6</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8"/>
                <w:szCs w:val="18"/>
              </w:rPr>
              <w:t>中共长春市二道区委统战部</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8"/>
                <w:szCs w:val="18"/>
              </w:rPr>
              <w:t>中共长春市二道区委统战部</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259.62</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259.62</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259.62</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259.62</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259.62</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hAnsi="宋体" w:cs="宋体"/>
                <w:b/>
                <w:bCs/>
                <w:color w:val="000000"/>
                <w:kern w:val="0"/>
                <w:sz w:val="18"/>
                <w:szCs w:val="18"/>
                <w:lang w:val="en-US" w:eastAsia="zh-CN"/>
              </w:rPr>
              <w:t>259.62</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433" w:type="dxa"/>
        <w:tblInd w:w="-106" w:type="dxa"/>
        <w:tblLayout w:type="fixed"/>
        <w:tblCellMar>
          <w:top w:w="0" w:type="dxa"/>
          <w:left w:w="108" w:type="dxa"/>
          <w:bottom w:w="0" w:type="dxa"/>
          <w:right w:w="108" w:type="dxa"/>
        </w:tblCellMar>
      </w:tblPr>
      <w:tblGrid>
        <w:gridCol w:w="4102"/>
        <w:gridCol w:w="636"/>
        <w:gridCol w:w="636"/>
        <w:gridCol w:w="576"/>
        <w:gridCol w:w="516"/>
        <w:gridCol w:w="391"/>
        <w:gridCol w:w="457"/>
        <w:gridCol w:w="337"/>
        <w:gridCol w:w="516"/>
        <w:gridCol w:w="337"/>
        <w:gridCol w:w="337"/>
        <w:gridCol w:w="337"/>
        <w:gridCol w:w="255"/>
      </w:tblGrid>
      <w:tr>
        <w:tblPrEx>
          <w:tblCellMar>
            <w:top w:w="0" w:type="dxa"/>
            <w:left w:w="108" w:type="dxa"/>
            <w:bottom w:w="0" w:type="dxa"/>
            <w:right w:w="108" w:type="dxa"/>
          </w:tblCellMar>
        </w:tblPrEx>
        <w:trPr>
          <w:trHeight w:val="255" w:hRule="atLeast"/>
        </w:trPr>
        <w:tc>
          <w:tcPr>
            <w:tcW w:w="4102"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25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433" w:type="dxa"/>
            <w:gridSpan w:val="13"/>
            <w:tcBorders>
              <w:top w:val="nil"/>
              <w:left w:val="nil"/>
              <w:bottom w:val="nil"/>
              <w:right w:val="nil"/>
            </w:tcBorders>
            <w:vAlign w:val="bottom"/>
          </w:tcPr>
          <w:tbl>
            <w:tblPr>
              <w:tblStyle w:val="5"/>
              <w:tblW w:w="19030" w:type="dxa"/>
              <w:tblInd w:w="-106" w:type="dxa"/>
              <w:tblLayout w:type="fixed"/>
              <w:tblCellMar>
                <w:top w:w="0" w:type="dxa"/>
                <w:left w:w="108" w:type="dxa"/>
                <w:bottom w:w="0" w:type="dxa"/>
                <w:right w:w="108" w:type="dxa"/>
              </w:tblCellMar>
            </w:tblPr>
            <w:tblGrid>
              <w:gridCol w:w="923"/>
              <w:gridCol w:w="2268"/>
              <w:gridCol w:w="780"/>
              <w:gridCol w:w="767"/>
              <w:gridCol w:w="778"/>
              <w:gridCol w:w="434"/>
              <w:gridCol w:w="516"/>
              <w:gridCol w:w="391"/>
              <w:gridCol w:w="457"/>
              <w:gridCol w:w="337"/>
              <w:gridCol w:w="516"/>
              <w:gridCol w:w="337"/>
              <w:gridCol w:w="337"/>
              <w:gridCol w:w="337"/>
              <w:gridCol w:w="337"/>
              <w:gridCol w:w="9515"/>
            </w:tblGrid>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c>
                <w:tcPr>
                  <w:tcW w:w="9515" w:type="dxa"/>
                  <w:tcBorders>
                    <w:top w:val="nil"/>
                    <w:left w:val="nil"/>
                    <w:bottom w:val="nil"/>
                    <w:right w:val="nil"/>
                  </w:tcBorders>
                  <w:vAlign w:val="bottom"/>
                </w:tcPr>
                <w:p>
                  <w:pPr>
                    <w:widowControl/>
                    <w:jc w:val="center"/>
                    <w:rPr>
                      <w:rFonts w:hint="eastAsia" w:ascii="宋体" w:hAnsi="宋体" w:cs="宋体"/>
                      <w:b/>
                      <w:bCs/>
                      <w:color w:val="000000"/>
                      <w:kern w:val="0"/>
                      <w:sz w:val="40"/>
                      <w:szCs w:val="40"/>
                    </w:rPr>
                  </w:pP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w:t>
                  </w:r>
                  <w:r>
                    <w:rPr>
                      <w:rFonts w:hint="eastAsia" w:ascii="宋体" w:hAnsi="宋体" w:cs="宋体"/>
                      <w:kern w:val="0"/>
                      <w:sz w:val="20"/>
                      <w:szCs w:val="20"/>
                    </w:rPr>
                    <w:t>中共长春市二道区委统战部</w:t>
                  </w:r>
                </w:p>
              </w:tc>
              <w:tc>
                <w:tcPr>
                  <w:tcW w:w="778"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34"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c>
                <w:tcPr>
                  <w:tcW w:w="9515" w:type="dxa"/>
                  <w:tcBorders>
                    <w:top w:val="nil"/>
                    <w:left w:val="nil"/>
                    <w:bottom w:val="single" w:color="auto" w:sz="4" w:space="0"/>
                    <w:right w:val="nil"/>
                  </w:tcBorders>
                  <w:vAlign w:val="bottom"/>
                </w:tcPr>
                <w:p>
                  <w:pPr>
                    <w:widowControl/>
                    <w:jc w:val="right"/>
                    <w:rPr>
                      <w:rFonts w:hint="eastAsia" w:ascii="宋体" w:hAnsi="宋体" w:cs="宋体"/>
                      <w:b/>
                      <w:bCs/>
                      <w:color w:val="000000"/>
                      <w:kern w:val="0"/>
                      <w:sz w:val="12"/>
                      <w:szCs w:val="12"/>
                    </w:rPr>
                  </w:pPr>
                </w:p>
              </w:tc>
            </w:tr>
            <w:tr>
              <w:tblPrEx>
                <w:tblCellMar>
                  <w:top w:w="0" w:type="dxa"/>
                  <w:left w:w="108" w:type="dxa"/>
                  <w:bottom w:w="0" w:type="dxa"/>
                  <w:right w:w="108" w:type="dxa"/>
                </w:tblCellMar>
              </w:tblPrEx>
              <w:trPr>
                <w:trHeight w:val="450" w:hRule="atLeast"/>
              </w:trPr>
              <w:tc>
                <w:tcPr>
                  <w:tcW w:w="9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7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4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c>
                <w:tcPr>
                  <w:tcW w:w="9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000000"/>
                      <w:kern w:val="0"/>
                      <w:sz w:val="12"/>
                      <w:szCs w:val="12"/>
                    </w:rPr>
                  </w:pPr>
                </w:p>
              </w:tc>
            </w:tr>
            <w:tr>
              <w:tblPrEx>
                <w:tblCellMar>
                  <w:top w:w="0" w:type="dxa"/>
                  <w:left w:w="108" w:type="dxa"/>
                  <w:bottom w:w="0" w:type="dxa"/>
                  <w:right w:w="108" w:type="dxa"/>
                </w:tblCellMar>
              </w:tblPrEx>
              <w:trPr>
                <w:trHeight w:val="2160" w:hRule="atLeast"/>
              </w:trPr>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7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7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4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95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ascii="宋体" w:hAnsi="宋体" w:cs="宋体"/>
                      <w:kern w:val="0"/>
                      <w:sz w:val="18"/>
                      <w:szCs w:val="18"/>
                    </w:rPr>
                    <w:t>201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一般公共服务支出</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ascii="宋体" w:hAnsi="宋体" w:cs="宋体"/>
                      <w:kern w:val="0"/>
                      <w:sz w:val="18"/>
                      <w:szCs w:val="18"/>
                    </w:rPr>
                    <w:t>201</w:t>
                  </w:r>
                  <w:r>
                    <w:rPr>
                      <w:rFonts w:hint="eastAsia" w:ascii="宋体" w:hAnsi="宋体" w:cs="宋体"/>
                      <w:kern w:val="0"/>
                      <w:sz w:val="18"/>
                      <w:szCs w:val="18"/>
                    </w:rPr>
                    <w:t>34</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统战事务</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r>
                    <w:rPr>
                      <w:rFonts w:hint="eastAsia" w:ascii="宋体" w:hAnsi="宋体" w:cs="宋体"/>
                      <w:kern w:val="0"/>
                      <w:sz w:val="18"/>
                      <w:szCs w:val="18"/>
                    </w:rPr>
                    <w:t>　　行政运行</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186.55</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186.55</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186.55</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317"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工资统发</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147.63</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147.63</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147.63</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2101101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医疗保险单位承担部分</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9.8</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9.8</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9.8</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2080505</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养老保险单位承担部分</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13</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13</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13</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失业保险单位承担部分</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0.25</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eastAsia" w:ascii="宋体" w:hAnsi="Calibri" w:eastAsia="宋体" w:cs="Times New Roman"/>
                      <w:kern w:val="0"/>
                      <w:sz w:val="18"/>
                      <w:szCs w:val="18"/>
                      <w:lang w:val="en-US" w:eastAsia="zh-CN" w:bidi="ar-SA"/>
                    </w:rPr>
                  </w:pPr>
                  <w:r>
                    <w:rPr>
                      <w:rFonts w:hint="eastAsia" w:ascii="宋体" w:cs="Times New Roman"/>
                      <w:kern w:val="0"/>
                      <w:sz w:val="18"/>
                      <w:szCs w:val="18"/>
                      <w:lang w:val="en-US" w:eastAsia="zh-CN"/>
                    </w:rPr>
                    <w:t>0.25</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eastAsia" w:ascii="宋体" w:hAnsi="Calibri" w:eastAsia="宋体" w:cs="Times New Roman"/>
                      <w:kern w:val="0"/>
                      <w:sz w:val="18"/>
                      <w:szCs w:val="18"/>
                      <w:lang w:val="en-US" w:eastAsia="zh-CN" w:bidi="ar-SA"/>
                    </w:rPr>
                  </w:pPr>
                  <w:r>
                    <w:rPr>
                      <w:rFonts w:hint="eastAsia" w:ascii="宋体" w:cs="Times New Roman"/>
                      <w:kern w:val="0"/>
                      <w:sz w:val="18"/>
                      <w:szCs w:val="18"/>
                      <w:lang w:val="en-US" w:eastAsia="zh-CN"/>
                    </w:rPr>
                    <w:t>0.25</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工伤保险单位承担部分</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0.25</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eastAsia" w:ascii="宋体" w:hAnsi="Calibri" w:eastAsia="宋体" w:cs="Times New Roman"/>
                      <w:kern w:val="0"/>
                      <w:sz w:val="18"/>
                      <w:szCs w:val="18"/>
                      <w:lang w:val="en-US" w:eastAsia="zh-CN" w:bidi="ar-SA"/>
                    </w:rPr>
                  </w:pPr>
                  <w:r>
                    <w:rPr>
                      <w:rFonts w:hint="eastAsia" w:ascii="宋体" w:cs="Times New Roman"/>
                      <w:kern w:val="0"/>
                      <w:sz w:val="18"/>
                      <w:szCs w:val="18"/>
                      <w:lang w:val="en-US" w:eastAsia="zh-CN"/>
                    </w:rPr>
                    <w:t>0.25</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eastAsia" w:ascii="宋体" w:hAnsi="Calibri" w:eastAsia="宋体" w:cs="Times New Roman"/>
                      <w:kern w:val="0"/>
                      <w:sz w:val="18"/>
                      <w:szCs w:val="18"/>
                      <w:lang w:val="en-US" w:eastAsia="zh-CN" w:bidi="ar-SA"/>
                    </w:rPr>
                  </w:pPr>
                  <w:r>
                    <w:rPr>
                      <w:rFonts w:hint="eastAsia" w:ascii="宋体" w:cs="Times New Roman"/>
                      <w:kern w:val="0"/>
                      <w:sz w:val="18"/>
                      <w:szCs w:val="18"/>
                      <w:lang w:val="en-US" w:eastAsia="zh-CN"/>
                    </w:rPr>
                    <w:t>0.25</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交通补贴</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10.37</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10.37</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10.37</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人均经费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4.59</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4.59</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4.59</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eastAsia="宋体" w:cs="Times New Roman"/>
                      <w:kern w:val="0"/>
                      <w:sz w:val="18"/>
                      <w:szCs w:val="18"/>
                      <w:lang w:val="en-US" w:eastAsia="zh-CN"/>
                    </w:rPr>
                  </w:pPr>
                  <w:r>
                    <w:rPr>
                      <w:rFonts w:hint="eastAsia" w:ascii="宋体" w:hAnsi="宋体" w:cs="宋体"/>
                      <w:kern w:val="0"/>
                      <w:sz w:val="18"/>
                      <w:szCs w:val="18"/>
                    </w:rPr>
                    <w:t>201340</w:t>
                  </w:r>
                  <w:r>
                    <w:rPr>
                      <w:rFonts w:hint="eastAsia" w:ascii="宋体" w:hAnsi="宋体" w:cs="宋体"/>
                      <w:kern w:val="0"/>
                      <w:sz w:val="18"/>
                      <w:szCs w:val="18"/>
                      <w:lang w:val="en-US" w:eastAsia="zh-CN"/>
                    </w:rPr>
                    <w:t>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党组织工作经费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0.56</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0.56</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0.56</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kern w:val="0"/>
                      <w:sz w:val="18"/>
                      <w:szCs w:val="18"/>
                    </w:rPr>
                  </w:pPr>
                  <w:r>
                    <w:rPr>
                      <w:rFonts w:hint="eastAsia" w:ascii="Arial" w:hAnsi="Arial" w:cs="宋体"/>
                      <w:kern w:val="0"/>
                      <w:sz w:val="18"/>
                      <w:szCs w:val="18"/>
                    </w:rPr>
                    <w:t>　</w:t>
                  </w:r>
                  <w:r>
                    <w:rPr>
                      <w:rFonts w:hint="eastAsia" w:ascii="宋体" w:hAnsi="宋体" w:cs="宋体"/>
                      <w:color w:val="000000"/>
                      <w:kern w:val="0"/>
                      <w:sz w:val="20"/>
                      <w:szCs w:val="20"/>
                      <w:lang w:val="en-US" w:eastAsia="zh-CN"/>
                    </w:rPr>
                    <w:t>2013401</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邮电费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0.1</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0.1</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eastAsia="宋体" w:cs="Times New Roman"/>
                      <w:kern w:val="0"/>
                      <w:sz w:val="18"/>
                      <w:szCs w:val="18"/>
                      <w:lang w:val="en-US" w:eastAsia="zh-CN"/>
                    </w:rPr>
                  </w:pPr>
                  <w:r>
                    <w:rPr>
                      <w:rFonts w:hint="eastAsia" w:ascii="宋体" w:cs="Times New Roman"/>
                      <w:kern w:val="0"/>
                      <w:sz w:val="18"/>
                      <w:szCs w:val="18"/>
                      <w:lang w:val="en-US" w:eastAsia="zh-CN"/>
                    </w:rPr>
                    <w:t>0.1</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r>
                    <w:rPr>
                      <w:rFonts w:hint="eastAsia" w:ascii="宋体" w:hAnsi="宋体" w:cs="宋体"/>
                      <w:color w:val="0000FF"/>
                      <w:kern w:val="0"/>
                      <w:sz w:val="18"/>
                      <w:szCs w:val="18"/>
                    </w:rPr>
                    <w:t>　</w:t>
                  </w: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Arial" w:hAnsi="Arial" w:eastAsia="宋体" w:cs="宋体"/>
                      <w:kern w:val="0"/>
                      <w:sz w:val="18"/>
                      <w:szCs w:val="18"/>
                      <w:lang w:val="en-US" w:eastAsia="zh-CN"/>
                    </w:rPr>
                  </w:pPr>
                  <w:r>
                    <w:rPr>
                      <w:rFonts w:hint="eastAsia" w:ascii="Arial" w:hAnsi="Arial" w:cs="宋体"/>
                      <w:kern w:val="0"/>
                      <w:sz w:val="18"/>
                      <w:szCs w:val="18"/>
                      <w:lang w:val="en-US" w:eastAsia="zh-CN"/>
                    </w:rPr>
                    <w:t>2013402</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Calibri" w:eastAsia="宋体" w:cs="Times New Roman"/>
                      <w:kern w:val="0"/>
                      <w:sz w:val="18"/>
                      <w:szCs w:val="18"/>
                      <w:lang w:val="en-US" w:eastAsia="zh-CN" w:bidi="ar-SA"/>
                    </w:rPr>
                  </w:pPr>
                  <w:r>
                    <w:rPr>
                      <w:rFonts w:hint="eastAsia" w:ascii="宋体" w:hAnsi="宋体" w:cs="宋体"/>
                      <w:kern w:val="0"/>
                      <w:sz w:val="18"/>
                      <w:szCs w:val="18"/>
                    </w:rPr>
                    <w:t>一般行政管理事务</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73.07</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73.07</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73.07</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Arial" w:hAnsi="Arial" w:eastAsia="宋体" w:cs="宋体"/>
                      <w:kern w:val="0"/>
                      <w:sz w:val="18"/>
                      <w:szCs w:val="18"/>
                      <w:lang w:val="en-US" w:eastAsia="zh-CN"/>
                    </w:rPr>
                  </w:pPr>
                  <w:r>
                    <w:rPr>
                      <w:rFonts w:hint="eastAsia" w:ascii="Arial" w:hAnsi="Arial" w:cs="宋体"/>
                      <w:kern w:val="0"/>
                      <w:sz w:val="18"/>
                      <w:szCs w:val="18"/>
                      <w:lang w:val="en-US" w:eastAsia="zh-CN"/>
                    </w:rPr>
                    <w:t>2013402</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具有清真饮食习惯的少数民族肉食补贴区级配套</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28.87</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28.87</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28.87</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Arial" w:hAnsi="Arial" w:eastAsia="宋体" w:cs="宋体"/>
                      <w:kern w:val="0"/>
                      <w:sz w:val="18"/>
                      <w:szCs w:val="18"/>
                      <w:lang w:val="en-US" w:eastAsia="zh-CN"/>
                    </w:rPr>
                  </w:pPr>
                  <w:r>
                    <w:rPr>
                      <w:rFonts w:hint="eastAsia" w:ascii="Arial" w:hAnsi="Arial" w:cs="宋体"/>
                      <w:kern w:val="0"/>
                      <w:sz w:val="18"/>
                      <w:szCs w:val="18"/>
                      <w:lang w:val="en-US" w:eastAsia="zh-CN"/>
                    </w:rPr>
                    <w:t>2013402</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党派经费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38</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38</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38</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Arial" w:hAnsi="Arial" w:cs="宋体"/>
                      <w:kern w:val="0"/>
                      <w:sz w:val="18"/>
                      <w:szCs w:val="18"/>
                      <w:lang w:val="en-US"/>
                    </w:rPr>
                  </w:pPr>
                  <w:r>
                    <w:rPr>
                      <w:rFonts w:hint="eastAsia" w:ascii="宋体" w:hAnsi="宋体" w:cs="宋体"/>
                      <w:color w:val="000000"/>
                      <w:kern w:val="0"/>
                      <w:sz w:val="20"/>
                      <w:szCs w:val="20"/>
                      <w:lang w:val="en-US" w:eastAsia="zh-CN"/>
                    </w:rPr>
                    <w:t>2013402</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民族宗教工作经费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5</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5</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5</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r>
              <w:tblPrEx>
                <w:tblCellMar>
                  <w:top w:w="0" w:type="dxa"/>
                  <w:left w:w="108" w:type="dxa"/>
                  <w:bottom w:w="0" w:type="dxa"/>
                  <w:right w:w="108" w:type="dxa"/>
                </w:tblCellMar>
              </w:tblPrEx>
              <w:trPr>
                <w:trHeight w:val="225" w:hRule="atLeast"/>
              </w:trPr>
              <w:tc>
                <w:tcPr>
                  <w:tcW w:w="923" w:type="dxa"/>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Arial" w:hAnsi="Arial" w:eastAsia="宋体" w:cs="宋体"/>
                      <w:kern w:val="0"/>
                      <w:sz w:val="18"/>
                      <w:szCs w:val="18"/>
                      <w:lang w:val="en-US" w:eastAsia="zh-CN"/>
                    </w:rPr>
                  </w:pPr>
                  <w:r>
                    <w:rPr>
                      <w:rFonts w:hint="eastAsia" w:ascii="Arial" w:hAnsi="Arial" w:cs="宋体"/>
                      <w:kern w:val="0"/>
                      <w:sz w:val="18"/>
                      <w:szCs w:val="18"/>
                      <w:lang w:val="en-US" w:eastAsia="zh-CN"/>
                    </w:rPr>
                    <w:t>2013402</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职工体检费</w:t>
                  </w:r>
                </w:p>
              </w:tc>
              <w:tc>
                <w:tcPr>
                  <w:tcW w:w="780"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1.2</w:t>
                  </w:r>
                </w:p>
              </w:tc>
              <w:tc>
                <w:tcPr>
                  <w:tcW w:w="767"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1.2</w:t>
                  </w:r>
                </w:p>
              </w:tc>
              <w:tc>
                <w:tcPr>
                  <w:tcW w:w="778" w:type="dxa"/>
                  <w:tcBorders>
                    <w:top w:val="single" w:color="auto" w:sz="4" w:space="0"/>
                    <w:left w:val="single" w:color="auto" w:sz="4" w:space="0"/>
                    <w:bottom w:val="single" w:color="auto" w:sz="4" w:space="0"/>
                    <w:right w:val="single" w:color="auto" w:sz="4" w:space="0"/>
                  </w:tcBorders>
                  <w:vAlign w:val="bottom"/>
                </w:tcPr>
                <w:p>
                  <w:pPr>
                    <w:widowControl/>
                    <w:jc w:val="right"/>
                    <w:rPr>
                      <w:rFonts w:hint="default" w:ascii="宋体" w:cs="Times New Roman"/>
                      <w:kern w:val="0"/>
                      <w:sz w:val="18"/>
                      <w:szCs w:val="18"/>
                      <w:lang w:val="en-US" w:eastAsia="zh-CN"/>
                    </w:rPr>
                  </w:pPr>
                  <w:r>
                    <w:rPr>
                      <w:rFonts w:hint="eastAsia" w:ascii="宋体" w:cs="Times New Roman"/>
                      <w:kern w:val="0"/>
                      <w:sz w:val="18"/>
                      <w:szCs w:val="18"/>
                      <w:lang w:val="en-US" w:eastAsia="zh-CN"/>
                    </w:rPr>
                    <w:t>1.2</w:t>
                  </w:r>
                </w:p>
              </w:tc>
              <w:tc>
                <w:tcPr>
                  <w:tcW w:w="434"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kern w:val="0"/>
                      <w:sz w:val="18"/>
                      <w:szCs w:val="18"/>
                    </w:rPr>
                  </w:pPr>
                </w:p>
              </w:tc>
              <w:tc>
                <w:tcPr>
                  <w:tcW w:w="39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45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FF"/>
                      <w:kern w:val="0"/>
                      <w:sz w:val="18"/>
                      <w:szCs w:val="18"/>
                    </w:rPr>
                  </w:pPr>
                </w:p>
              </w:tc>
              <w:tc>
                <w:tcPr>
                  <w:tcW w:w="337"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c>
                <w:tcPr>
                  <w:tcW w:w="951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color w:val="0000FF"/>
                      <w:kern w:val="0"/>
                      <w:sz w:val="18"/>
                      <w:szCs w:val="18"/>
                    </w:rPr>
                  </w:pPr>
                </w:p>
              </w:tc>
            </w:tr>
          </w:tbl>
          <w:p>
            <w:pPr>
              <w:widowControl/>
              <w:jc w:val="center"/>
              <w:rPr>
                <w:rFonts w:hint="eastAsia" w:ascii="宋体" w:hAnsi="宋体" w:cs="宋体"/>
                <w:b/>
                <w:bCs/>
                <w:color w:val="000000"/>
                <w:kern w:val="0"/>
                <w:sz w:val="40"/>
                <w:szCs w:val="40"/>
              </w:rPr>
            </w:pPr>
            <w:r>
              <w:rPr>
                <w:rFonts w:hint="eastAsia" w:ascii="宋体" w:hAnsi="宋体" w:cs="宋体"/>
                <w:color w:val="3E3E3E"/>
                <w:kern w:val="0"/>
                <w:sz w:val="32"/>
                <w:szCs w:val="32"/>
              </w:rPr>
              <w:t>　</w:t>
            </w:r>
          </w:p>
          <w:p>
            <w:pPr>
              <w:widowControl/>
              <w:jc w:val="center"/>
              <w:rPr>
                <w:rFonts w:ascii="宋体" w:cs="Times New Roman"/>
                <w:b/>
                <w:bCs/>
                <w:color w:val="000000"/>
                <w:kern w:val="0"/>
                <w:sz w:val="40"/>
                <w:szCs w:val="40"/>
              </w:rPr>
            </w:pP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1042"/>
        <w:gridCol w:w="2295"/>
        <w:gridCol w:w="765"/>
        <w:gridCol w:w="930"/>
        <w:gridCol w:w="810"/>
        <w:gridCol w:w="778"/>
        <w:gridCol w:w="880"/>
        <w:gridCol w:w="880"/>
      </w:tblGrid>
      <w:tr>
        <w:tblPrEx>
          <w:tblCellMar>
            <w:top w:w="0" w:type="dxa"/>
            <w:left w:w="108" w:type="dxa"/>
            <w:bottom w:w="0" w:type="dxa"/>
            <w:right w:w="108" w:type="dxa"/>
          </w:tblCellMar>
        </w:tblPrEx>
        <w:trPr>
          <w:trHeight w:val="255" w:hRule="atLeast"/>
        </w:trPr>
        <w:tc>
          <w:tcPr>
            <w:tcW w:w="3337"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765" w:type="dxa"/>
            <w:tcBorders>
              <w:top w:val="nil"/>
              <w:left w:val="nil"/>
              <w:bottom w:val="nil"/>
              <w:right w:val="nil"/>
            </w:tcBorders>
            <w:vAlign w:val="bottom"/>
          </w:tcPr>
          <w:p>
            <w:pPr>
              <w:widowControl/>
              <w:jc w:val="left"/>
              <w:rPr>
                <w:rFonts w:ascii="宋体" w:cs="Times New Roman"/>
                <w:kern w:val="0"/>
                <w:sz w:val="20"/>
                <w:szCs w:val="20"/>
              </w:rPr>
            </w:pPr>
          </w:p>
        </w:tc>
        <w:tc>
          <w:tcPr>
            <w:tcW w:w="930" w:type="dxa"/>
            <w:tcBorders>
              <w:top w:val="nil"/>
              <w:left w:val="nil"/>
              <w:bottom w:val="nil"/>
              <w:right w:val="nil"/>
            </w:tcBorders>
            <w:vAlign w:val="bottom"/>
          </w:tcPr>
          <w:p>
            <w:pPr>
              <w:widowControl/>
              <w:jc w:val="left"/>
              <w:rPr>
                <w:rFonts w:ascii="宋体" w:cs="Times New Roman"/>
                <w:kern w:val="0"/>
                <w:sz w:val="20"/>
                <w:szCs w:val="20"/>
              </w:rPr>
            </w:pPr>
          </w:p>
        </w:tc>
        <w:tc>
          <w:tcPr>
            <w:tcW w:w="810" w:type="dxa"/>
            <w:tcBorders>
              <w:top w:val="nil"/>
              <w:left w:val="nil"/>
              <w:bottom w:val="nil"/>
              <w:right w:val="nil"/>
            </w:tcBorders>
            <w:vAlign w:val="bottom"/>
          </w:tcPr>
          <w:p>
            <w:pPr>
              <w:widowControl/>
              <w:jc w:val="left"/>
              <w:rPr>
                <w:rFonts w:ascii="宋体" w:cs="Times New Roman"/>
                <w:kern w:val="0"/>
                <w:sz w:val="20"/>
                <w:szCs w:val="20"/>
              </w:rPr>
            </w:pPr>
          </w:p>
        </w:tc>
        <w:tc>
          <w:tcPr>
            <w:tcW w:w="778"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hint="eastAsia" w:ascii="宋体" w:hAnsi="宋体" w:cs="宋体"/>
                <w:b/>
                <w:bCs/>
                <w:color w:val="000000"/>
                <w:kern w:val="0"/>
                <w:sz w:val="40"/>
                <w:szCs w:val="40"/>
              </w:rPr>
            </w:pPr>
          </w:p>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337"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w:t>
            </w:r>
            <w:r>
              <w:rPr>
                <w:rFonts w:hint="eastAsia" w:ascii="宋体" w:hAnsi="宋体" w:cs="宋体"/>
                <w:kern w:val="0"/>
                <w:sz w:val="20"/>
                <w:szCs w:val="20"/>
              </w:rPr>
              <w:t>中共长春市二道区委统战部</w:t>
            </w:r>
          </w:p>
        </w:tc>
        <w:tc>
          <w:tcPr>
            <w:tcW w:w="765"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93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1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778"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1042"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29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7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93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1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7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104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2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kern w:val="0"/>
                <w:sz w:val="18"/>
                <w:szCs w:val="18"/>
              </w:rPr>
              <w:t>201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kern w:val="0"/>
                <w:sz w:val="18"/>
                <w:szCs w:val="18"/>
              </w:rPr>
              <w:t>一般公共服务支出</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93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kern w:val="0"/>
                <w:sz w:val="18"/>
                <w:szCs w:val="18"/>
              </w:rPr>
              <w:t>201</w:t>
            </w:r>
            <w:r>
              <w:rPr>
                <w:rFonts w:hint="eastAsia" w:ascii="宋体" w:hAnsi="宋体" w:cs="宋体"/>
                <w:kern w:val="0"/>
                <w:sz w:val="18"/>
                <w:szCs w:val="18"/>
              </w:rPr>
              <w:t>34</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kern w:val="0"/>
                <w:sz w:val="18"/>
                <w:szCs w:val="18"/>
              </w:rPr>
              <w:t>统战事务</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93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kern w:val="0"/>
                <w:sz w:val="18"/>
                <w:szCs w:val="18"/>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kern w:val="0"/>
                <w:sz w:val="18"/>
                <w:szCs w:val="18"/>
              </w:rPr>
              <w:t>　　行政运行</w:t>
            </w:r>
          </w:p>
        </w:tc>
        <w:tc>
          <w:tcPr>
            <w:tcW w:w="76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p>
        </w:tc>
        <w:tc>
          <w:tcPr>
            <w:tcW w:w="93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工资统发</w:t>
            </w:r>
          </w:p>
        </w:tc>
        <w:tc>
          <w:tcPr>
            <w:tcW w:w="76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r>
              <w:rPr>
                <w:rFonts w:hint="eastAsia" w:ascii="宋体" w:cs="Times New Roman"/>
                <w:color w:val="auto"/>
                <w:kern w:val="0"/>
                <w:sz w:val="18"/>
                <w:szCs w:val="18"/>
                <w:lang w:val="en-US" w:eastAsia="zh-CN"/>
              </w:rPr>
              <w:t>147.63</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147.63</w:t>
            </w:r>
          </w:p>
        </w:tc>
        <w:tc>
          <w:tcPr>
            <w:tcW w:w="81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2101101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医疗保险单位承担部分</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9.8</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9.8</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2080505</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养老保险单位承担部分</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13</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13</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失业保险单位承担部分</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0.25</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0.25</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工伤保险单位承担部分</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0.25</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0.25</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20"/>
                <w:szCs w:val="20"/>
                <w:lang w:eastAsia="zh-CN"/>
              </w:rPr>
              <w:t>交通补贴</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10.37</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10.37</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360"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20"/>
                <w:szCs w:val="20"/>
                <w:lang w:eastAsia="zh-CN"/>
              </w:rPr>
              <w:t>人均经费</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4.59</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4.59</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kern w:val="0"/>
                <w:sz w:val="18"/>
                <w:szCs w:val="18"/>
              </w:rPr>
              <w:t>201340</w:t>
            </w:r>
            <w:r>
              <w:rPr>
                <w:rFonts w:hint="eastAsia" w:ascii="宋体" w:hAnsi="宋体" w:cs="宋体"/>
                <w:kern w:val="0"/>
                <w:sz w:val="18"/>
                <w:szCs w:val="18"/>
                <w:lang w:val="en-US" w:eastAsia="zh-CN"/>
              </w:rPr>
              <w:t>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党组织工作经费</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0.56</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0.56</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Arial" w:hAnsi="Arial" w:cs="宋体"/>
                <w:kern w:val="0"/>
                <w:sz w:val="18"/>
                <w:szCs w:val="18"/>
              </w:rPr>
              <w:t>　</w:t>
            </w:r>
            <w:r>
              <w:rPr>
                <w:rFonts w:hint="eastAsia" w:ascii="宋体" w:hAnsi="宋体" w:cs="宋体"/>
                <w:color w:val="000000"/>
                <w:kern w:val="0"/>
                <w:sz w:val="20"/>
                <w:szCs w:val="20"/>
                <w:lang w:val="en-US" w:eastAsia="zh-CN"/>
              </w:rPr>
              <w:t>2013401</w:t>
            </w:r>
          </w:p>
        </w:tc>
        <w:tc>
          <w:tcPr>
            <w:tcW w:w="229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20"/>
                <w:szCs w:val="20"/>
                <w:lang w:eastAsia="zh-CN"/>
              </w:rPr>
              <w:t>邮电费</w:t>
            </w:r>
          </w:p>
        </w:tc>
        <w:tc>
          <w:tcPr>
            <w:tcW w:w="765"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r>
              <w:rPr>
                <w:rFonts w:hint="eastAsia" w:ascii="宋体" w:cs="Times New Roman"/>
                <w:color w:val="auto"/>
                <w:kern w:val="0"/>
                <w:sz w:val="18"/>
                <w:szCs w:val="18"/>
                <w:lang w:val="en-US" w:eastAsia="zh-CN"/>
              </w:rPr>
              <w:t>0.1</w:t>
            </w:r>
          </w:p>
        </w:tc>
        <w:tc>
          <w:tcPr>
            <w:tcW w:w="930" w:type="dxa"/>
            <w:tcBorders>
              <w:top w:val="nil"/>
              <w:left w:val="nil"/>
              <w:bottom w:val="single" w:color="auto" w:sz="4" w:space="0"/>
              <w:right w:val="single" w:color="auto" w:sz="4" w:space="0"/>
            </w:tcBorders>
            <w:vAlign w:val="bottom"/>
          </w:tcPr>
          <w:p>
            <w:pPr>
              <w:widowControl/>
              <w:jc w:val="lef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0.1</w:t>
            </w:r>
          </w:p>
        </w:tc>
        <w:tc>
          <w:tcPr>
            <w:tcW w:w="810" w:type="dxa"/>
            <w:tcBorders>
              <w:top w:val="nil"/>
              <w:left w:val="nil"/>
              <w:bottom w:val="single" w:color="auto" w:sz="4" w:space="0"/>
              <w:right w:val="single" w:color="auto" w:sz="4" w:space="0"/>
            </w:tcBorders>
            <w:vAlign w:val="bottom"/>
          </w:tcPr>
          <w:p>
            <w:pPr>
              <w:widowControl/>
              <w:jc w:val="left"/>
              <w:rPr>
                <w:rFonts w:ascii="宋体" w:cs="Times New Roman"/>
                <w:color w:val="auto"/>
                <w:kern w:val="0"/>
                <w:sz w:val="16"/>
                <w:szCs w:val="16"/>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Calibri" w:eastAsia="宋体" w:cs="Times New Roman"/>
                <w:color w:val="000000"/>
                <w:kern w:val="0"/>
                <w:sz w:val="16"/>
                <w:szCs w:val="16"/>
                <w:lang w:val="en-US" w:eastAsia="zh-CN" w:bidi="ar-SA"/>
              </w:rPr>
            </w:pPr>
            <w:r>
              <w:rPr>
                <w:rFonts w:hint="eastAsia" w:ascii="宋体" w:cs="Times New Roman"/>
                <w:color w:val="000000"/>
                <w:kern w:val="0"/>
                <w:sz w:val="16"/>
                <w:szCs w:val="16"/>
                <w:lang w:val="en-US" w:eastAsia="zh-CN"/>
              </w:rPr>
              <w:t>2013402</w:t>
            </w:r>
          </w:p>
        </w:tc>
        <w:tc>
          <w:tcPr>
            <w:tcW w:w="2295" w:type="dxa"/>
            <w:tcBorders>
              <w:top w:val="nil"/>
              <w:left w:val="nil"/>
              <w:bottom w:val="single" w:color="auto" w:sz="4" w:space="0"/>
              <w:right w:val="single" w:color="auto" w:sz="4" w:space="0"/>
            </w:tcBorders>
            <w:vAlign w:val="bottom"/>
          </w:tcPr>
          <w:p>
            <w:pPr>
              <w:widowControl/>
              <w:jc w:val="left"/>
              <w:rPr>
                <w:rFonts w:ascii="宋体" w:hAnsi="Calibri" w:eastAsia="宋体" w:cs="Times New Roman"/>
                <w:color w:val="000000"/>
                <w:kern w:val="0"/>
                <w:sz w:val="16"/>
                <w:szCs w:val="16"/>
                <w:lang w:val="en-US" w:eastAsia="zh-CN" w:bidi="ar-SA"/>
              </w:rPr>
            </w:pPr>
            <w:r>
              <w:rPr>
                <w:rFonts w:hint="eastAsia" w:ascii="宋体" w:hAnsi="宋体" w:cs="宋体"/>
                <w:kern w:val="0"/>
                <w:sz w:val="18"/>
                <w:szCs w:val="18"/>
              </w:rPr>
              <w:t>一般行政管理事务</w:t>
            </w:r>
          </w:p>
        </w:tc>
        <w:tc>
          <w:tcPr>
            <w:tcW w:w="765"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auto"/>
                <w:kern w:val="0"/>
                <w:sz w:val="16"/>
                <w:szCs w:val="16"/>
                <w:lang w:val="en-US" w:eastAsia="zh-CN" w:bidi="ar-SA"/>
              </w:rPr>
            </w:pPr>
          </w:p>
        </w:tc>
        <w:tc>
          <w:tcPr>
            <w:tcW w:w="930"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auto"/>
                <w:kern w:val="0"/>
                <w:sz w:val="16"/>
                <w:szCs w:val="16"/>
                <w:lang w:val="en-US" w:eastAsia="zh-CN" w:bidi="ar-SA"/>
              </w:rPr>
            </w:pPr>
          </w:p>
        </w:tc>
        <w:tc>
          <w:tcPr>
            <w:tcW w:w="81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auto"/>
                <w:kern w:val="0"/>
                <w:sz w:val="16"/>
                <w:szCs w:val="16"/>
                <w:lang w:val="en-US" w:eastAsia="zh-CN" w:bidi="ar-SA"/>
              </w:rPr>
            </w:pP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cs="Times New Roman"/>
                <w:color w:val="000000"/>
                <w:kern w:val="0"/>
                <w:sz w:val="16"/>
                <w:szCs w:val="16"/>
                <w:lang w:val="en-US" w:eastAsia="zh-CN"/>
              </w:rPr>
            </w:pPr>
            <w:r>
              <w:rPr>
                <w:rFonts w:hint="eastAsia" w:ascii="Arial" w:hAnsi="Arial" w:cs="宋体"/>
                <w:kern w:val="0"/>
                <w:sz w:val="18"/>
                <w:szCs w:val="18"/>
                <w:lang w:val="en-US" w:eastAsia="zh-CN"/>
              </w:rPr>
              <w:t>2013402</w:t>
            </w:r>
          </w:p>
        </w:tc>
        <w:tc>
          <w:tcPr>
            <w:tcW w:w="2295"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具有清真饮食习惯的少数民族肉食补贴区级配套</w:t>
            </w:r>
          </w:p>
        </w:tc>
        <w:tc>
          <w:tcPr>
            <w:tcW w:w="765"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28.87</w:t>
            </w:r>
          </w:p>
        </w:tc>
        <w:tc>
          <w:tcPr>
            <w:tcW w:w="930"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auto"/>
                <w:kern w:val="0"/>
                <w:sz w:val="16"/>
                <w:szCs w:val="16"/>
                <w:lang w:val="en-US" w:eastAsia="zh-CN" w:bidi="ar-SA"/>
              </w:rPr>
            </w:pPr>
          </w:p>
        </w:tc>
        <w:tc>
          <w:tcPr>
            <w:tcW w:w="810"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28.87</w:t>
            </w: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327"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cs="Times New Roman"/>
                <w:color w:val="000000"/>
                <w:kern w:val="0"/>
                <w:sz w:val="16"/>
                <w:szCs w:val="16"/>
                <w:lang w:val="en-US" w:eastAsia="zh-CN"/>
              </w:rPr>
            </w:pPr>
            <w:r>
              <w:rPr>
                <w:rFonts w:hint="eastAsia" w:ascii="Arial" w:hAnsi="Arial" w:cs="宋体"/>
                <w:kern w:val="0"/>
                <w:sz w:val="18"/>
                <w:szCs w:val="18"/>
                <w:lang w:val="en-US" w:eastAsia="zh-CN"/>
              </w:rPr>
              <w:t>2013402</w:t>
            </w:r>
          </w:p>
        </w:tc>
        <w:tc>
          <w:tcPr>
            <w:tcW w:w="2295"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eastAsia="zh-CN"/>
              </w:rPr>
              <w:t>党派经费</w:t>
            </w:r>
          </w:p>
        </w:tc>
        <w:tc>
          <w:tcPr>
            <w:tcW w:w="765"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38</w:t>
            </w:r>
          </w:p>
        </w:tc>
        <w:tc>
          <w:tcPr>
            <w:tcW w:w="930"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auto"/>
                <w:kern w:val="0"/>
                <w:sz w:val="16"/>
                <w:szCs w:val="16"/>
                <w:lang w:val="en-US" w:eastAsia="zh-CN" w:bidi="ar-SA"/>
              </w:rPr>
            </w:pPr>
          </w:p>
        </w:tc>
        <w:tc>
          <w:tcPr>
            <w:tcW w:w="810"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38</w:t>
            </w: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cs="Times New Roman"/>
                <w:color w:val="000000"/>
                <w:kern w:val="0"/>
                <w:sz w:val="16"/>
                <w:szCs w:val="16"/>
                <w:lang w:val="en-US" w:eastAsia="zh-CN"/>
              </w:rPr>
            </w:pPr>
            <w:r>
              <w:rPr>
                <w:rFonts w:hint="eastAsia" w:ascii="宋体" w:hAnsi="宋体" w:cs="宋体"/>
                <w:color w:val="000000"/>
                <w:kern w:val="0"/>
                <w:sz w:val="20"/>
                <w:szCs w:val="20"/>
                <w:lang w:val="en-US" w:eastAsia="zh-CN"/>
              </w:rPr>
              <w:t>2013402</w:t>
            </w:r>
          </w:p>
        </w:tc>
        <w:tc>
          <w:tcPr>
            <w:tcW w:w="2295"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eastAsia="zh-CN"/>
              </w:rPr>
              <w:t>民族宗教工作经费</w:t>
            </w:r>
          </w:p>
        </w:tc>
        <w:tc>
          <w:tcPr>
            <w:tcW w:w="765"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5</w:t>
            </w:r>
          </w:p>
        </w:tc>
        <w:tc>
          <w:tcPr>
            <w:tcW w:w="930"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auto"/>
                <w:kern w:val="0"/>
                <w:sz w:val="16"/>
                <w:szCs w:val="16"/>
                <w:lang w:val="en-US" w:eastAsia="zh-CN" w:bidi="ar-SA"/>
              </w:rPr>
            </w:pPr>
          </w:p>
        </w:tc>
        <w:tc>
          <w:tcPr>
            <w:tcW w:w="810"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5</w:t>
            </w: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1042" w:type="dxa"/>
            <w:tcBorders>
              <w:top w:val="single" w:color="auto" w:sz="4" w:space="0"/>
              <w:left w:val="single" w:color="auto" w:sz="4" w:space="0"/>
              <w:bottom w:val="single" w:color="auto" w:sz="4" w:space="0"/>
              <w:right w:val="single" w:color="000000" w:sz="4" w:space="0"/>
            </w:tcBorders>
            <w:vAlign w:val="bottom"/>
          </w:tcPr>
          <w:p>
            <w:pPr>
              <w:widowControl/>
              <w:jc w:val="left"/>
              <w:rPr>
                <w:rFonts w:hint="eastAsia" w:ascii="宋体" w:cs="Times New Roman"/>
                <w:color w:val="000000"/>
                <w:kern w:val="0"/>
                <w:sz w:val="16"/>
                <w:szCs w:val="16"/>
                <w:lang w:val="en-US" w:eastAsia="zh-CN"/>
              </w:rPr>
            </w:pPr>
            <w:r>
              <w:rPr>
                <w:rFonts w:hint="eastAsia" w:ascii="Arial" w:hAnsi="Arial" w:cs="宋体"/>
                <w:kern w:val="0"/>
                <w:sz w:val="18"/>
                <w:szCs w:val="18"/>
                <w:lang w:val="en-US" w:eastAsia="zh-CN"/>
              </w:rPr>
              <w:t>2013402</w:t>
            </w:r>
          </w:p>
        </w:tc>
        <w:tc>
          <w:tcPr>
            <w:tcW w:w="2295"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18"/>
                <w:szCs w:val="18"/>
              </w:rPr>
            </w:pPr>
            <w:r>
              <w:rPr>
                <w:rFonts w:hint="eastAsia" w:ascii="宋体" w:hAnsi="宋体" w:cs="宋体"/>
                <w:color w:val="000000"/>
                <w:kern w:val="0"/>
                <w:sz w:val="20"/>
                <w:szCs w:val="20"/>
                <w:lang w:eastAsia="zh-CN"/>
              </w:rPr>
              <w:t>职工体检费</w:t>
            </w:r>
          </w:p>
        </w:tc>
        <w:tc>
          <w:tcPr>
            <w:tcW w:w="765"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1.2</w:t>
            </w:r>
          </w:p>
        </w:tc>
        <w:tc>
          <w:tcPr>
            <w:tcW w:w="930" w:type="dxa"/>
            <w:tcBorders>
              <w:top w:val="nil"/>
              <w:left w:val="nil"/>
              <w:bottom w:val="single" w:color="auto" w:sz="4" w:space="0"/>
              <w:right w:val="single" w:color="auto" w:sz="4" w:space="0"/>
            </w:tcBorders>
            <w:vAlign w:val="bottom"/>
          </w:tcPr>
          <w:p>
            <w:pPr>
              <w:widowControl/>
              <w:jc w:val="right"/>
              <w:rPr>
                <w:rFonts w:ascii="宋体" w:hAnsi="Calibri" w:eastAsia="宋体" w:cs="Times New Roman"/>
                <w:color w:val="auto"/>
                <w:kern w:val="0"/>
                <w:sz w:val="16"/>
                <w:szCs w:val="16"/>
                <w:lang w:val="en-US" w:eastAsia="zh-CN" w:bidi="ar-SA"/>
              </w:rPr>
            </w:pPr>
          </w:p>
        </w:tc>
        <w:tc>
          <w:tcPr>
            <w:tcW w:w="810" w:type="dxa"/>
            <w:tcBorders>
              <w:top w:val="nil"/>
              <w:left w:val="nil"/>
              <w:bottom w:val="single" w:color="auto" w:sz="4" w:space="0"/>
              <w:right w:val="single" w:color="auto" w:sz="4" w:space="0"/>
            </w:tcBorders>
            <w:vAlign w:val="bottom"/>
          </w:tcPr>
          <w:p>
            <w:pPr>
              <w:widowControl/>
              <w:jc w:val="right"/>
              <w:rPr>
                <w:rFonts w:hint="default" w:ascii="宋体" w:cs="Times New Roman"/>
                <w:color w:val="auto"/>
                <w:kern w:val="0"/>
                <w:sz w:val="16"/>
                <w:szCs w:val="16"/>
                <w:lang w:val="en-US" w:eastAsia="zh-CN"/>
              </w:rPr>
            </w:pPr>
            <w:r>
              <w:rPr>
                <w:rFonts w:hint="eastAsia" w:ascii="宋体" w:cs="Times New Roman"/>
                <w:color w:val="auto"/>
                <w:kern w:val="0"/>
                <w:sz w:val="16"/>
                <w:szCs w:val="16"/>
                <w:lang w:val="en-US" w:eastAsia="zh-CN"/>
              </w:rPr>
              <w:t>1.2</w:t>
            </w: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r>
        <w:tblPrEx>
          <w:tblCellMar>
            <w:top w:w="0" w:type="dxa"/>
            <w:left w:w="108" w:type="dxa"/>
            <w:bottom w:w="0" w:type="dxa"/>
            <w:right w:w="108" w:type="dxa"/>
          </w:tblCellMar>
        </w:tblPrEx>
        <w:trPr>
          <w:trHeight w:val="225" w:hRule="atLeast"/>
        </w:trPr>
        <w:tc>
          <w:tcPr>
            <w:tcW w:w="3337"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76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259.62</w:t>
            </w:r>
          </w:p>
        </w:tc>
        <w:tc>
          <w:tcPr>
            <w:tcW w:w="93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186.55</w:t>
            </w:r>
          </w:p>
        </w:tc>
        <w:tc>
          <w:tcPr>
            <w:tcW w:w="81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auto"/>
                <w:kern w:val="0"/>
                <w:sz w:val="16"/>
                <w:szCs w:val="16"/>
                <w:lang w:val="en-US" w:eastAsia="zh-CN"/>
              </w:rPr>
            </w:pPr>
            <w:r>
              <w:rPr>
                <w:rFonts w:hint="eastAsia" w:ascii="宋体" w:cs="Times New Roman"/>
                <w:color w:val="auto"/>
                <w:kern w:val="0"/>
                <w:sz w:val="16"/>
                <w:szCs w:val="16"/>
                <w:lang w:val="en-US" w:eastAsia="zh-CN"/>
              </w:rPr>
              <w:t>73.07</w:t>
            </w:r>
          </w:p>
        </w:tc>
        <w:tc>
          <w:tcPr>
            <w:tcW w:w="778"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auto"/>
                <w:kern w:val="0"/>
                <w:sz w:val="16"/>
                <w:szCs w:val="16"/>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186.55</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73.07</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基本支出</w:t>
      </w:r>
      <w:r>
        <w:rPr>
          <w:rFonts w:hint="eastAsia" w:ascii="宋体" w:hAnsi="宋体" w:cs="宋体"/>
          <w:color w:val="3E3E3E"/>
          <w:kern w:val="0"/>
          <w:sz w:val="32"/>
          <w:szCs w:val="32"/>
          <w:lang w:val="en-US" w:eastAsia="zh-CN"/>
        </w:rPr>
        <w:t>186.55</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项目支出</w:t>
      </w:r>
      <w:r>
        <w:rPr>
          <w:rFonts w:hint="eastAsia" w:ascii="宋体" w:hAnsi="宋体" w:cs="宋体"/>
          <w:color w:val="3E3E3E"/>
          <w:kern w:val="0"/>
          <w:sz w:val="32"/>
          <w:szCs w:val="32"/>
          <w:lang w:val="en-US" w:eastAsia="zh-CN"/>
        </w:rPr>
        <w:t>73.07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170.93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15.62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186.55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ind w:firstLine="640"/>
        <w:jc w:val="left"/>
        <w:rPr>
          <w:rFonts w:hint="eastAsia" w:ascii="宋体" w:hAnsi="宋体" w:cs="宋体"/>
          <w:color w:val="3E3E3E"/>
          <w:kern w:val="0"/>
          <w:sz w:val="32"/>
          <w:szCs w:val="32"/>
        </w:rPr>
      </w:pPr>
      <w:r>
        <w:rPr>
          <w:rFonts w:hint="eastAsia" w:ascii="宋体" w:hAnsi="宋体" w:cs="宋体"/>
          <w:color w:val="3E3E3E"/>
          <w:kern w:val="0"/>
          <w:sz w:val="32"/>
          <w:szCs w:val="32"/>
        </w:rPr>
        <w:t>无此项预算支出。</w:t>
      </w:r>
    </w:p>
    <w:p>
      <w:pPr>
        <w:widowControl/>
        <w:spacing w:before="100" w:beforeAutospacing="1" w:after="100" w:afterAutospacing="1" w:line="360" w:lineRule="auto"/>
        <w:ind w:firstLine="640"/>
        <w:jc w:val="left"/>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无此项预算支出。</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区委统战部</w:t>
      </w: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23年</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2022年总收入</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hint="eastAsia" w:ascii="宋体" w:hAnsi="宋体" w:cs="宋体"/>
          <w:color w:val="3E3E3E"/>
          <w:kern w:val="0"/>
          <w:sz w:val="32"/>
          <w:szCs w:val="32"/>
          <w:lang w:val="en-US" w:eastAsia="zh-CN"/>
        </w:rPr>
        <w:t>259.62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186.55</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73.07</w:t>
      </w:r>
      <w:r>
        <w:rPr>
          <w:rFonts w:hint="eastAsia" w:ascii="宋体" w:hAnsi="宋体" w:cs="宋体"/>
          <w:color w:val="3E3E3E"/>
          <w:kern w:val="0"/>
          <w:sz w:val="32"/>
          <w:szCs w:val="32"/>
        </w:rPr>
        <w:t>万元。</w:t>
      </w:r>
    </w:p>
    <w:p>
      <w:pPr>
        <w:spacing w:line="500" w:lineRule="exact"/>
        <w:ind w:firstLine="640" w:firstLineChars="200"/>
        <w:rPr>
          <w:rFonts w:ascii="宋体" w:cs="Times New Roman"/>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w:t>
      </w:r>
      <w:r>
        <w:rPr>
          <w:rFonts w:hint="eastAsia" w:ascii="宋体" w:hAnsi="宋体" w:cs="宋体"/>
          <w:sz w:val="32"/>
          <w:szCs w:val="32"/>
          <w:lang w:val="en-US" w:eastAsia="zh-CN"/>
        </w:rPr>
        <w:t>23</w:t>
      </w:r>
      <w:r>
        <w:rPr>
          <w:rFonts w:hint="eastAsia" w:ascii="宋体" w:hAnsi="宋体" w:cs="宋体"/>
          <w:sz w:val="32"/>
          <w:szCs w:val="32"/>
        </w:rPr>
        <w:t>年</w:t>
      </w:r>
      <w:r>
        <w:rPr>
          <w:rFonts w:hint="eastAsia" w:ascii="宋体" w:hAnsi="宋体" w:cs="宋体"/>
          <w:sz w:val="32"/>
          <w:szCs w:val="32"/>
          <w:lang w:eastAsia="zh-CN"/>
        </w:rPr>
        <w:t>区委统战部</w:t>
      </w:r>
      <w:r>
        <w:rPr>
          <w:rFonts w:hint="eastAsia" w:ascii="宋体" w:hAnsi="宋体" w:cs="宋体"/>
          <w:sz w:val="32"/>
          <w:szCs w:val="32"/>
        </w:rPr>
        <w:t>的机关运行经费财政拨款支出</w:t>
      </w:r>
      <w:r>
        <w:rPr>
          <w:rFonts w:hint="eastAsia" w:ascii="宋体" w:hAnsi="宋体" w:cs="宋体"/>
          <w:sz w:val="32"/>
          <w:szCs w:val="32"/>
          <w:lang w:val="en-US" w:eastAsia="zh-CN"/>
        </w:rPr>
        <w:t>5.25</w:t>
      </w:r>
      <w:r>
        <w:rPr>
          <w:rFonts w:hint="eastAsia" w:ascii="宋体" w:hAnsi="宋体" w:cs="宋体"/>
          <w:sz w:val="32"/>
          <w:szCs w:val="32"/>
        </w:rPr>
        <w:t>万元，其中办公费</w:t>
      </w:r>
      <w:r>
        <w:rPr>
          <w:rFonts w:hint="eastAsia" w:ascii="宋体" w:hAnsi="宋体" w:cs="宋体"/>
          <w:sz w:val="32"/>
          <w:szCs w:val="32"/>
          <w:lang w:val="en-US" w:eastAsia="zh-CN"/>
        </w:rPr>
        <w:t>3</w:t>
      </w:r>
      <w:r>
        <w:rPr>
          <w:rFonts w:hint="eastAsia" w:ascii="宋体" w:hAnsi="宋体" w:cs="宋体"/>
          <w:sz w:val="32"/>
          <w:szCs w:val="32"/>
        </w:rPr>
        <w:t>万元，差旅费</w:t>
      </w:r>
      <w:r>
        <w:rPr>
          <w:rFonts w:hint="eastAsia" w:ascii="宋体" w:hAnsi="宋体" w:cs="宋体"/>
          <w:sz w:val="32"/>
          <w:szCs w:val="32"/>
          <w:lang w:val="en-US" w:eastAsia="zh-CN"/>
        </w:rPr>
        <w:t>1</w:t>
      </w:r>
      <w:r>
        <w:rPr>
          <w:rFonts w:hint="eastAsia" w:ascii="宋体" w:hAnsi="宋体" w:cs="宋体"/>
          <w:sz w:val="32"/>
          <w:szCs w:val="32"/>
        </w:rPr>
        <w:t>万元</w:t>
      </w:r>
      <w:r>
        <w:rPr>
          <w:rFonts w:hint="eastAsia" w:ascii="宋体" w:hAnsi="宋体" w:cs="宋体"/>
          <w:sz w:val="32"/>
          <w:szCs w:val="32"/>
          <w:lang w:eastAsia="zh-CN"/>
        </w:rPr>
        <w:t>，办公设备购置</w:t>
      </w:r>
      <w:r>
        <w:rPr>
          <w:rFonts w:hint="eastAsia" w:ascii="宋体" w:hAnsi="宋体" w:cs="宋体"/>
          <w:sz w:val="32"/>
          <w:szCs w:val="32"/>
          <w:lang w:val="en-US" w:eastAsia="zh-CN"/>
        </w:rPr>
        <w:t>1.25</w:t>
      </w:r>
      <w:r>
        <w:rPr>
          <w:rFonts w:hint="eastAsia" w:ascii="宋体" w:hAnsi="宋体" w:cs="宋体"/>
          <w:sz w:val="32"/>
          <w:szCs w:val="32"/>
        </w:rPr>
        <w:t>万元。</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spacing w:line="500" w:lineRule="exact"/>
        <w:ind w:firstLine="640" w:firstLineChars="200"/>
        <w:rPr>
          <w:rFonts w:ascii="宋体" w:cs="Times New Roman"/>
          <w:sz w:val="32"/>
          <w:szCs w:val="32"/>
        </w:rPr>
      </w:pPr>
      <w:r>
        <w:rPr>
          <w:rFonts w:ascii="宋体" w:hAnsi="宋体" w:cs="宋体"/>
          <w:sz w:val="32"/>
          <w:szCs w:val="32"/>
        </w:rPr>
        <w:t>20</w:t>
      </w:r>
      <w:r>
        <w:rPr>
          <w:rFonts w:hint="eastAsia" w:ascii="宋体" w:hAnsi="宋体" w:cs="宋体"/>
          <w:sz w:val="32"/>
          <w:szCs w:val="32"/>
          <w:lang w:val="en-US" w:eastAsia="zh-CN"/>
        </w:rPr>
        <w:t>23</w:t>
      </w:r>
      <w:r>
        <w:rPr>
          <w:rFonts w:hint="eastAsia" w:ascii="宋体" w:hAnsi="宋体" w:cs="宋体"/>
          <w:sz w:val="32"/>
          <w:szCs w:val="32"/>
        </w:rPr>
        <w:t>年</w:t>
      </w:r>
      <w:r>
        <w:rPr>
          <w:rFonts w:hint="eastAsia" w:ascii="宋体" w:hAnsi="宋体" w:cs="宋体"/>
          <w:sz w:val="32"/>
          <w:szCs w:val="32"/>
          <w:lang w:eastAsia="zh-CN"/>
        </w:rPr>
        <w:t>区委统战部</w:t>
      </w:r>
      <w:r>
        <w:rPr>
          <w:rFonts w:hint="eastAsia" w:ascii="宋体" w:hAnsi="宋体" w:cs="宋体"/>
          <w:sz w:val="32"/>
          <w:szCs w:val="32"/>
        </w:rPr>
        <w:t>采购项目预算</w:t>
      </w:r>
      <w:r>
        <w:rPr>
          <w:rFonts w:hint="eastAsia" w:ascii="宋体" w:hAnsi="宋体" w:cs="宋体"/>
          <w:sz w:val="32"/>
          <w:szCs w:val="32"/>
          <w:lang w:val="en-US" w:eastAsia="zh-CN"/>
        </w:rPr>
        <w:t>1.25</w:t>
      </w:r>
      <w:r>
        <w:rPr>
          <w:rFonts w:hint="eastAsia" w:ascii="宋体" w:hAnsi="宋体" w:cs="宋体"/>
          <w:sz w:val="32"/>
          <w:szCs w:val="32"/>
        </w:rPr>
        <w:t>万元，全部实行政府采购。</w:t>
      </w:r>
    </w:p>
    <w:p>
      <w:pPr>
        <w:spacing w:line="500" w:lineRule="exact"/>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十一、国有资产占用情况</w:t>
      </w:r>
    </w:p>
    <w:p>
      <w:pPr>
        <w:spacing w:line="500" w:lineRule="exact"/>
        <w:ind w:firstLine="640" w:firstLineChars="200"/>
        <w:rPr>
          <w:rFonts w:ascii="宋体" w:cs="Times New Roman"/>
          <w:sz w:val="32"/>
          <w:szCs w:val="32"/>
        </w:rPr>
      </w:pPr>
      <w:r>
        <w:rPr>
          <w:rFonts w:hint="eastAsia" w:ascii="宋体" w:hAnsi="宋体" w:cs="宋体"/>
          <w:sz w:val="32"/>
          <w:szCs w:val="32"/>
        </w:rPr>
        <w:t>本单位无公务用车。</w:t>
      </w:r>
    </w:p>
    <w:p>
      <w:pPr>
        <w:spacing w:line="500" w:lineRule="exact"/>
        <w:ind w:firstLine="480" w:firstLineChars="15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rPr>
          <w:rFonts w:ascii="宋体" w:cs="宋体"/>
          <w:sz w:val="32"/>
          <w:szCs w:val="32"/>
        </w:rPr>
      </w:pPr>
      <w:r>
        <w:rPr>
          <w:rFonts w:hint="eastAsia" w:ascii="宋体" w:hAnsi="宋体" w:cs="宋体"/>
          <w:sz w:val="32"/>
          <w:szCs w:val="32"/>
          <w:lang w:val="en-US" w:eastAsia="zh-CN"/>
        </w:rPr>
        <w:t>2023</w:t>
      </w:r>
      <w:r>
        <w:rPr>
          <w:rFonts w:hint="eastAsia" w:ascii="宋体" w:hAnsi="宋体" w:cs="宋体"/>
          <w:sz w:val="32"/>
          <w:szCs w:val="32"/>
        </w:rPr>
        <w:t>年</w:t>
      </w:r>
      <w:r>
        <w:rPr>
          <w:rFonts w:hint="eastAsia" w:ascii="宋体" w:hAnsi="宋体" w:cs="宋体"/>
          <w:sz w:val="32"/>
          <w:szCs w:val="32"/>
          <w:lang w:eastAsia="zh-CN"/>
        </w:rPr>
        <w:t>区委统战部</w:t>
      </w:r>
      <w:r>
        <w:rPr>
          <w:rFonts w:hint="eastAsia" w:ascii="宋体" w:hAnsi="宋体" w:cs="宋体"/>
          <w:sz w:val="32"/>
          <w:szCs w:val="32"/>
        </w:rPr>
        <w:t>列入部门预算项目主要是</w:t>
      </w:r>
      <w:r>
        <w:rPr>
          <w:rFonts w:hint="eastAsia" w:ascii="宋体" w:hAnsi="宋体" w:cs="宋体"/>
          <w:sz w:val="32"/>
          <w:szCs w:val="32"/>
          <w:lang w:eastAsia="zh-CN"/>
        </w:rPr>
        <w:t>民族宗教经费</w:t>
      </w:r>
      <w:r>
        <w:rPr>
          <w:rFonts w:hint="eastAsia" w:ascii="宋体" w:hAnsi="宋体" w:cs="宋体"/>
          <w:sz w:val="32"/>
          <w:szCs w:val="32"/>
          <w:lang w:val="en-US" w:eastAsia="zh-CN"/>
        </w:rPr>
        <w:t>5万元</w:t>
      </w:r>
      <w:r>
        <w:rPr>
          <w:rFonts w:hint="eastAsia" w:ascii="宋体" w:hAnsi="宋体" w:cs="宋体"/>
          <w:sz w:val="32"/>
          <w:szCs w:val="32"/>
        </w:rPr>
        <w:t>，绩效目标是确保</w:t>
      </w:r>
      <w:r>
        <w:rPr>
          <w:rFonts w:hint="eastAsia" w:ascii="宋体" w:hAnsi="宋体" w:cs="宋体"/>
          <w:sz w:val="32"/>
          <w:szCs w:val="32"/>
          <w:lang w:eastAsia="zh-CN"/>
        </w:rPr>
        <w:t>全区民族宗教领域和谐稳定</w:t>
      </w:r>
      <w:r>
        <w:rPr>
          <w:rFonts w:hint="eastAsia" w:ascii="宋体" w:hAnsi="宋体" w:cs="宋体"/>
          <w:sz w:val="32"/>
          <w:szCs w:val="32"/>
        </w:rPr>
        <w:t>。</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4600F58"/>
    <w:rsid w:val="0C4A1EDF"/>
    <w:rsid w:val="22057A5E"/>
    <w:rsid w:val="254C2FF9"/>
    <w:rsid w:val="28692698"/>
    <w:rsid w:val="2EF61271"/>
    <w:rsid w:val="31894FCB"/>
    <w:rsid w:val="33A16F2C"/>
    <w:rsid w:val="3F552E5A"/>
    <w:rsid w:val="441428C6"/>
    <w:rsid w:val="51444915"/>
    <w:rsid w:val="53C42C27"/>
    <w:rsid w:val="541F121C"/>
    <w:rsid w:val="57D87427"/>
    <w:rsid w:val="591447C5"/>
    <w:rsid w:val="5D6F2B20"/>
    <w:rsid w:val="66234BE1"/>
    <w:rsid w:val="6D035033"/>
    <w:rsid w:val="701B0C93"/>
    <w:rsid w:val="7070625D"/>
    <w:rsid w:val="73DB7BF9"/>
    <w:rsid w:val="79EF291C"/>
    <w:rsid w:val="7BB63D67"/>
    <w:rsid w:val="7E0229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6350</Words>
  <Characters>7568</Characters>
  <Lines>0</Lines>
  <Paragraphs>0</Paragraphs>
  <TotalTime>3</TotalTime>
  <ScaleCrop>false</ScaleCrop>
  <LinksUpToDate>false</LinksUpToDate>
  <CharactersWithSpaces>8067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dcterms:modified xsi:type="dcterms:W3CDTF">2023-01-09T02:33:24Z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61AA7DAFB6944FD8B6940747DB3E1E7E_13</vt:lpwstr>
  </property>
</Properties>
</file>