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val="0"/>
          <w:sz w:val="32"/>
          <w:szCs w:val="32"/>
        </w:rPr>
      </w:pPr>
      <w:r>
        <w:rPr>
          <w:rFonts w:hint="eastAsia" w:ascii="宋体" w:hAnsi="宋体" w:eastAsia="宋体" w:cs="宋体"/>
          <w:b/>
          <w:bCs w:val="0"/>
          <w:sz w:val="32"/>
          <w:szCs w:val="32"/>
        </w:rPr>
        <w:t>关于</w:t>
      </w:r>
      <w:r>
        <w:rPr>
          <w:rFonts w:hint="eastAsia" w:ascii="宋体" w:hAnsi="宋体" w:eastAsia="宋体" w:cs="宋体"/>
          <w:b/>
          <w:bCs w:val="0"/>
          <w:sz w:val="32"/>
          <w:szCs w:val="32"/>
          <w:lang w:val="en-US" w:eastAsia="zh-CN"/>
        </w:rPr>
        <w:t>中国石化销售股份有限公司吉林长春石油分公司惠工路加油加气站扩建项目</w:t>
      </w:r>
      <w:r>
        <w:rPr>
          <w:rFonts w:hint="eastAsia" w:ascii="宋体" w:hAnsi="宋体" w:eastAsia="宋体" w:cs="宋体"/>
          <w:b/>
          <w:bCs w:val="0"/>
          <w:sz w:val="32"/>
          <w:szCs w:val="32"/>
        </w:rPr>
        <w:t>受理公示</w:t>
      </w:r>
    </w:p>
    <w:p>
      <w:pPr>
        <w:spacing w:line="360" w:lineRule="auto"/>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根据建设项目环境影响评价审批程序的有关规定，将受理的项目情况予以公示</w:t>
      </w:r>
      <w:r>
        <w:rPr>
          <w:rFonts w:hint="eastAsia" w:ascii="宋体" w:hAnsi="宋体" w:eastAsia="宋体" w:cs="宋体"/>
          <w:sz w:val="24"/>
          <w:szCs w:val="24"/>
          <w:lang w:val="en-US" w:eastAsia="zh-CN"/>
        </w:rPr>
        <w:t>,</w:t>
      </w:r>
      <w:r>
        <w:rPr>
          <w:rFonts w:hint="eastAsia" w:ascii="宋体" w:hAnsi="宋体" w:eastAsia="宋体" w:cs="宋体"/>
          <w:kern w:val="0"/>
          <w:sz w:val="24"/>
          <w:szCs w:val="24"/>
        </w:rPr>
        <w:t>公示期为</w:t>
      </w:r>
      <w:r>
        <w:rPr>
          <w:rFonts w:hint="eastAsia" w:ascii="宋体" w:hAnsi="宋体" w:eastAsia="宋体" w:cs="宋体"/>
          <w:kern w:val="0"/>
          <w:sz w:val="24"/>
          <w:szCs w:val="24"/>
          <w:lang w:val="en-US" w:eastAsia="zh-CN"/>
        </w:rPr>
        <w:t>3个工作日。</w:t>
      </w:r>
    </w:p>
    <w:p>
      <w:pPr>
        <w:spacing w:line="360" w:lineRule="auto"/>
        <w:rPr>
          <w:rFonts w:hint="eastAsia" w:ascii="宋体" w:hAnsi="宋体" w:eastAsia="宋体" w:cs="宋体"/>
          <w:sz w:val="24"/>
          <w:szCs w:val="24"/>
        </w:rPr>
      </w:pPr>
      <w:r>
        <w:rPr>
          <w:rFonts w:hint="eastAsia" w:ascii="宋体" w:hAnsi="宋体" w:eastAsia="宋体" w:cs="宋体"/>
          <w:sz w:val="24"/>
          <w:szCs w:val="24"/>
        </w:rPr>
        <w:t>公示日期：20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联系电话（传真）：89177925</w:t>
      </w:r>
    </w:p>
    <w:p>
      <w:pPr>
        <w:spacing w:line="360" w:lineRule="auto"/>
        <w:rPr>
          <w:rFonts w:hint="eastAsia" w:ascii="宋体" w:hAnsi="宋体" w:eastAsia="宋体" w:cs="宋体"/>
          <w:sz w:val="24"/>
          <w:szCs w:val="24"/>
        </w:rPr>
      </w:pPr>
      <w:r>
        <w:rPr>
          <w:rFonts w:hint="eastAsia" w:ascii="宋体" w:hAnsi="宋体" w:eastAsia="宋体" w:cs="宋体"/>
          <w:sz w:val="24"/>
          <w:szCs w:val="24"/>
        </w:rPr>
        <w:t>通讯地址：长春市二道区</w:t>
      </w:r>
      <w:r>
        <w:rPr>
          <w:rFonts w:hint="eastAsia" w:ascii="宋体" w:hAnsi="宋体" w:eastAsia="宋体" w:cs="宋体"/>
          <w:sz w:val="24"/>
          <w:szCs w:val="24"/>
          <w:lang w:eastAsia="zh-CN"/>
        </w:rPr>
        <w:t>惠工路</w:t>
      </w:r>
      <w:r>
        <w:rPr>
          <w:rFonts w:hint="eastAsia" w:ascii="宋体" w:hAnsi="宋体" w:eastAsia="宋体" w:cs="宋体"/>
          <w:sz w:val="24"/>
          <w:szCs w:val="24"/>
          <w:lang w:val="en-US" w:eastAsia="zh-CN"/>
        </w:rPr>
        <w:t>799</w:t>
      </w:r>
      <w:r>
        <w:rPr>
          <w:rFonts w:hint="eastAsia" w:ascii="宋体" w:hAnsi="宋体" w:eastAsia="宋体" w:cs="宋体"/>
          <w:sz w:val="24"/>
          <w:szCs w:val="24"/>
        </w:rPr>
        <w:t>号</w:t>
      </w:r>
    </w:p>
    <w:p>
      <w:pPr>
        <w:spacing w:line="360" w:lineRule="auto"/>
        <w:rPr>
          <w:rFonts w:hint="eastAsia" w:ascii="宋体" w:hAnsi="宋体" w:eastAsia="宋体" w:cs="宋体"/>
          <w:sz w:val="24"/>
          <w:szCs w:val="24"/>
        </w:rPr>
      </w:pPr>
    </w:p>
    <w:tbl>
      <w:tblPr>
        <w:tblStyle w:val="4"/>
        <w:tblW w:w="8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5"/>
        <w:gridCol w:w="1732"/>
        <w:gridCol w:w="2004"/>
        <w:gridCol w:w="221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项目名称</w:t>
            </w:r>
          </w:p>
        </w:tc>
        <w:tc>
          <w:tcPr>
            <w:tcW w:w="173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建设地点</w:t>
            </w:r>
          </w:p>
        </w:tc>
        <w:tc>
          <w:tcPr>
            <w:tcW w:w="200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建设单位</w:t>
            </w:r>
          </w:p>
        </w:tc>
        <w:tc>
          <w:tcPr>
            <w:tcW w:w="221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4"/>
                <w:szCs w:val="24"/>
              </w:rPr>
              <w:t>环境影响评价机构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2988"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中国石化销售股份有限公司吉林长春石油分公司惠工路加油加气站扩建项目</w:t>
            </w:r>
          </w:p>
          <w:p>
            <w:pPr>
              <w:keepNext w:val="0"/>
              <w:keepLines w:val="0"/>
              <w:widowControl/>
              <w:suppressLineNumbers w:val="0"/>
              <w:jc w:val="left"/>
              <w:rPr>
                <w:rFonts w:hint="default" w:ascii="宋体" w:hAnsi="宋体" w:eastAsia="宋体" w:cs="宋体"/>
                <w:b w:val="0"/>
                <w:bCs w:val="0"/>
                <w:kern w:val="0"/>
                <w:sz w:val="24"/>
                <w:szCs w:val="24"/>
                <w:lang w:val="en-US"/>
              </w:rPr>
            </w:pPr>
          </w:p>
        </w:tc>
        <w:tc>
          <w:tcPr>
            <w:tcW w:w="17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bookmarkStart w:id="0" w:name="_GoBack"/>
            <w:bookmarkEnd w:id="0"/>
          </w:p>
          <w:p>
            <w:pPr>
              <w:keepNext w:val="0"/>
              <w:keepLines w:val="0"/>
              <w:widowControl/>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长春市二道区惠工路65号</w:t>
            </w:r>
            <w:r>
              <w:rPr>
                <w:rFonts w:hint="eastAsia" w:ascii="宋体" w:hAnsi="宋体" w:eastAsia="宋体" w:cs="宋体"/>
                <w:b w:val="0"/>
                <w:bCs w:val="0"/>
                <w:color w:val="000000"/>
                <w:kern w:val="0"/>
                <w:sz w:val="24"/>
                <w:szCs w:val="24"/>
                <w:lang w:val="en-US" w:eastAsia="zh-CN" w:bidi="ar"/>
              </w:rPr>
              <w:t xml:space="preserve"> </w:t>
            </w:r>
          </w:p>
          <w:p>
            <w:pPr>
              <w:keepNext w:val="0"/>
              <w:keepLines w:val="0"/>
              <w:widowControl/>
              <w:suppressLineNumbers w:val="0"/>
              <w:jc w:val="center"/>
              <w:rPr>
                <w:rFonts w:hint="eastAsia" w:eastAsia="宋体"/>
                <w:b w:val="0"/>
                <w:bCs w:val="0"/>
                <w:sz w:val="24"/>
                <w:szCs w:val="24"/>
                <w:lang w:val="en-US" w:eastAsia="zh-CN"/>
              </w:rPr>
            </w:pPr>
          </w:p>
          <w:p>
            <w:pPr>
              <w:widowControl/>
              <w:jc w:val="center"/>
              <w:rPr>
                <w:rFonts w:hint="eastAsia" w:ascii="宋体" w:hAnsi="宋体" w:eastAsia="宋体" w:cs="宋体"/>
                <w:b w:val="0"/>
                <w:bCs w:val="0"/>
                <w:kern w:val="0"/>
                <w:sz w:val="24"/>
                <w:szCs w:val="24"/>
                <w:lang w:eastAsia="zh-CN"/>
              </w:rPr>
            </w:pPr>
          </w:p>
        </w:tc>
        <w:tc>
          <w:tcPr>
            <w:tcW w:w="2004"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b w:val="0"/>
                <w:bCs w:val="0"/>
                <w:kern w:val="0"/>
                <w:sz w:val="24"/>
                <w:szCs w:val="24"/>
              </w:rPr>
            </w:pPr>
            <w:r>
              <w:rPr>
                <w:rFonts w:hint="eastAsia" w:ascii="宋体" w:hAnsi="宋体" w:cs="宋体"/>
                <w:b w:val="0"/>
                <w:bCs w:val="0"/>
                <w:color w:val="000000"/>
                <w:kern w:val="0"/>
                <w:sz w:val="24"/>
                <w:szCs w:val="24"/>
                <w:lang w:val="en-US" w:eastAsia="zh-CN" w:bidi="ar"/>
              </w:rPr>
              <w:t>中国石化销售股份有限公司吉林长春石油分公司</w:t>
            </w:r>
          </w:p>
        </w:tc>
        <w:tc>
          <w:tcPr>
            <w:tcW w:w="221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cs="宋体"/>
                <w:b w:val="0"/>
                <w:bCs w:val="0"/>
                <w:i w:val="0"/>
                <w:iCs w:val="0"/>
                <w:color w:val="000000"/>
                <w:kern w:val="2"/>
                <w:sz w:val="24"/>
                <w:szCs w:val="24"/>
                <w:u w:val="none"/>
                <w:lang w:val="en-US" w:eastAsia="zh-CN" w:bidi="ar-SA"/>
              </w:rPr>
              <w:t>吉林省百瑞环境技术服务有限公司</w:t>
            </w:r>
          </w:p>
        </w:tc>
      </w:tr>
    </w:tbl>
    <w:p>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　　注：根据《建设项目环境影响评价政府信息公开指南（试行）》的有关规定，该环境影响评价文件不含涉及国家秘密、商业秘密、个人隐私以及涉及国家安全、公共安全、经济安全和社会稳定的内容。</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GI0ODAwYzY4NGIxYjYzZTMyOTI2NmM2ZmZhNDkifQ=="/>
  </w:docVars>
  <w:rsids>
    <w:rsidRoot w:val="75CE005C"/>
    <w:rsid w:val="133C25BF"/>
    <w:rsid w:val="1F813F65"/>
    <w:rsid w:val="2003558D"/>
    <w:rsid w:val="275C6B0D"/>
    <w:rsid w:val="2E5A7E30"/>
    <w:rsid w:val="3E810099"/>
    <w:rsid w:val="4305654A"/>
    <w:rsid w:val="43857643"/>
    <w:rsid w:val="43925C56"/>
    <w:rsid w:val="499A58AD"/>
    <w:rsid w:val="67CC67F1"/>
    <w:rsid w:val="72CA7FFB"/>
    <w:rsid w:val="75CE005C"/>
    <w:rsid w:val="77AF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321</Characters>
  <Lines>0</Lines>
  <Paragraphs>0</Paragraphs>
  <TotalTime>1</TotalTime>
  <ScaleCrop>false</ScaleCrop>
  <LinksUpToDate>false</LinksUpToDate>
  <CharactersWithSpaces>324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2022-10-20T01:58:00Z</dcterms:created>
  <dc:creator>Administrator</dc:creator>
  <cp:lastModifiedBy>Mctracy</cp:lastModifiedBy>
  <cp:lastPrinted>2022-10-28T06:00:00Z</cp:lastPrinted>
  <dcterms:modified xsi:type="dcterms:W3CDTF">2023-05-08T06:26:32Z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AA38FB831D474BF28F27AE597397D0CD</vt:lpwstr>
  </property>
</Properties>
</file>