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长春市殡葬服务中心殡仪馆（东馆）建设项目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审批公示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根据建设项目环境影响评价审批程序的有关规定，我局拟对以下环境影响评价文件进行审查。为保证审查工作的严肃性和公正性，现将拟审查的环境影响评价文件基本情况予以公示，公示期为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。 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听证权利告知：依据《中华人民共和国行政许可法》，自公示起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内申请人、利害关系人可提出听证申请。 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公示日期：20</w:t>
      </w: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联系电话（传真）：89177925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通讯地址：长春市</w:t>
      </w:r>
      <w:r>
        <w:rPr>
          <w:rFonts w:hint="eastAsia" w:ascii="宋体" w:hAnsi="宋体"/>
          <w:szCs w:val="21"/>
          <w:lang w:eastAsia="zh-CN"/>
        </w:rPr>
        <w:t>二道区惠工路</w:t>
      </w:r>
      <w:r>
        <w:rPr>
          <w:rFonts w:hint="eastAsia" w:ascii="宋体" w:hAnsi="宋体"/>
          <w:szCs w:val="21"/>
          <w:lang w:val="en-US" w:eastAsia="zh-CN"/>
        </w:rPr>
        <w:t>799</w:t>
      </w:r>
      <w:r>
        <w:rPr>
          <w:rFonts w:hint="eastAsia" w:ascii="宋体" w:hAnsi="宋体"/>
          <w:szCs w:val="21"/>
        </w:rPr>
        <w:t>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>邮    编：130000</w:t>
      </w:r>
    </w:p>
    <w:tbl>
      <w:tblPr>
        <w:tblStyle w:val="3"/>
        <w:tblpPr w:leftFromText="180" w:rightFromText="180" w:vertAnchor="text" w:horzAnchor="margin" w:tblpY="155"/>
        <w:tblW w:w="966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97"/>
        <w:gridCol w:w="1498"/>
        <w:gridCol w:w="1497"/>
        <w:gridCol w:w="1498"/>
        <w:gridCol w:w="21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建设地点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主要环境影响及预防或者减轻不良影响的对策和措施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长春市殡葬服务中心殡仪馆（东馆）建设项目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长春市二道区四通路 </w:t>
            </w: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155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号，四通路以北，长春市殡仪馆以东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长春市殡葬服务中心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吉林省春光环保科技有限公司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420" w:firstLineChars="2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该项目位于长春市二道区四通路155号，四通路以北，长春市殡仪馆以东。占地面积：33250㎡，建筑面积:23782㎡，项目总投资22555万元、环保投资1658万。年处理遗体15000具。</w:t>
            </w:r>
          </w:p>
          <w:p>
            <w:pPr>
              <w:spacing w:line="520" w:lineRule="exact"/>
              <w:ind w:firstLine="210" w:firstLineChars="1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640" w:firstLineChars="200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ind w:firstLine="210" w:firstLineChars="1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（一）生活污水排入市政污水管网；生活污水需满足《污水综合排放标准》（GB8978-1996）中三级排放标准。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二）火化炉尾气遗物祭品焚烧炉尾气经高效降温系统+初除尘系统+脱酸脱硫系统+布袋除尘器+二噁英催化还原装置处理，处理后烟气需满足《火葬场大气污染物排放标准》（GB13801-2015）中表2新建单位遗体火化大气污染物排放限值和表3遗物祭品焚烧大气污染物排放限值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（三）采用低噪声设备，采取有效隔声、消声、减震等措施，厂界处噪声符合《工业企业厂界环境噪声排放标准》（GB12348-2008）中3类标准，避免产生噪声污染。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（四）废催化剂、脱硫渣和飞灰及布袋回收粉尘、废布袋、废一次性防护用品及废包装袋分别收集后暂存在危废暂存间内，委托有资质单位处理；生活垃圾、遗物灰渣委托环卫部门清运。</w:t>
            </w:r>
          </w:p>
          <w:p>
            <w:pPr>
              <w:spacing w:line="520" w:lineRule="exact"/>
              <w:ind w:firstLine="210" w:firstLineChars="1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（五）在施工中须采取措施，减少施工期对环境造成的影响。合理安排时间，对施工过程整体把控，严格现场管理。</w:t>
            </w:r>
          </w:p>
          <w:p>
            <w:pPr>
              <w:spacing w:line="520" w:lineRule="exact"/>
              <w:ind w:firstLine="210" w:firstLineChars="1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（六）严格执行落实环评报告表中提出的各项环境风险防范措施。施工结束后按土壤结构层次进行回填，厂区周围种植侧柏、旱柳等。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根据《建设项目环境影响评价政府信息公开指南（试行）》的有关规定，该环境影响报告表不含涉及国家秘密、商业秘密、个人隐私以及涉及国家安全、公共安全、经济安全和社会稳定的内容。</w:t>
      </w:r>
    </w:p>
    <w:p>
      <w:r>
        <w:rPr>
          <w:rFonts w:hint="eastAsia"/>
          <w:sz w:val="24"/>
        </w:rPr>
        <w:t xml:space="preserve">                                                   长春市</w:t>
      </w:r>
      <w:r>
        <w:rPr>
          <w:rFonts w:hint="eastAsia"/>
          <w:sz w:val="24"/>
          <w:lang w:eastAsia="zh-CN"/>
        </w:rPr>
        <w:t>生态</w:t>
      </w:r>
      <w:r>
        <w:rPr>
          <w:rFonts w:hint="eastAsia"/>
          <w:sz w:val="24"/>
        </w:rPr>
        <w:t>环境局二道</w:t>
      </w:r>
      <w:r>
        <w:rPr>
          <w:rFonts w:hint="eastAsia"/>
          <w:sz w:val="24"/>
          <w:lang w:eastAsia="zh-CN"/>
        </w:rPr>
        <w:t>区</w:t>
      </w:r>
      <w:r>
        <w:rPr>
          <w:rFonts w:hint="eastAsia"/>
          <w:sz w:val="24"/>
        </w:rPr>
        <w:t>分局</w:t>
      </w:r>
    </w:p>
    <w:sectPr>
      <w:pgSz w:w="11906" w:h="16838"/>
      <w:pgMar w:top="1440" w:right="746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DY0MTdiM2FmNjA2MzVmMDQ5MmY2MDBjM2U3NWYifQ=="/>
  </w:docVars>
  <w:rsids>
    <w:rsidRoot w:val="50176751"/>
    <w:rsid w:val="01CD75E7"/>
    <w:rsid w:val="03AA40DC"/>
    <w:rsid w:val="04810DFD"/>
    <w:rsid w:val="06FD0BE3"/>
    <w:rsid w:val="097B0D6D"/>
    <w:rsid w:val="0CAA6E21"/>
    <w:rsid w:val="0D7E1B06"/>
    <w:rsid w:val="0EF83861"/>
    <w:rsid w:val="1669787A"/>
    <w:rsid w:val="176F2C71"/>
    <w:rsid w:val="18C9461D"/>
    <w:rsid w:val="1FA77F0C"/>
    <w:rsid w:val="22104388"/>
    <w:rsid w:val="263E1036"/>
    <w:rsid w:val="2C267795"/>
    <w:rsid w:val="2C630126"/>
    <w:rsid w:val="2F873DA7"/>
    <w:rsid w:val="30030473"/>
    <w:rsid w:val="33A76F60"/>
    <w:rsid w:val="376E47E9"/>
    <w:rsid w:val="3A9B16E9"/>
    <w:rsid w:val="3EE22B4D"/>
    <w:rsid w:val="46D12E4A"/>
    <w:rsid w:val="4703771D"/>
    <w:rsid w:val="4AC60F56"/>
    <w:rsid w:val="4DE92D50"/>
    <w:rsid w:val="50176751"/>
    <w:rsid w:val="51D745F8"/>
    <w:rsid w:val="55AB3406"/>
    <w:rsid w:val="5BF74521"/>
    <w:rsid w:val="5EB76EF9"/>
    <w:rsid w:val="63210AC7"/>
    <w:rsid w:val="63D8667C"/>
    <w:rsid w:val="64DA0AC0"/>
    <w:rsid w:val="6D3802B2"/>
    <w:rsid w:val="6E202809"/>
    <w:rsid w:val="784E5E45"/>
    <w:rsid w:val="78E64361"/>
    <w:rsid w:val="79664A53"/>
    <w:rsid w:val="7C6F4493"/>
    <w:rsid w:val="7E7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customStyle="1" w:styleId="5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character" w:customStyle="1" w:styleId="6">
    <w:name w:val="style21"/>
    <w:qFormat/>
    <w:uiPriority w:val="0"/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789</Characters>
  <Lines>0</Lines>
  <Paragraphs>0</Paragraphs>
  <TotalTime>0</TotalTime>
  <ScaleCrop>false</ScaleCrop>
  <LinksUpToDate>false</LinksUpToDate>
  <CharactersWithSpaces>1533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2022-10-20T06:49:00Z</dcterms:created>
  <dc:creator>Administrator</dc:creator>
  <cp:lastModifiedBy>Mctracy</cp:lastModifiedBy>
  <dcterms:modified xsi:type="dcterms:W3CDTF">2023-09-04T00:39:28Z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CEF056CD11444F9395983C109555AB53</vt:lpwstr>
  </property>
</Properties>
</file>