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长春国际物流经济开发区创新产业园区燃气锅炉建设项目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拟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审批公示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根据建设项目环境影响评价审批程序的有关规定，我局拟对以下环境影响评价文件进行审查。为保证审查工作的严肃性和公正性，现将拟审查的环境影响评价文件基本情况予以公示，公示期为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2个工作日</w:t>
      </w:r>
      <w:r>
        <w:rPr>
          <w:rFonts w:hint="eastAsia" w:ascii="宋体" w:hAnsi="宋体" w:cs="宋体"/>
          <w:kern w:val="0"/>
          <w:szCs w:val="21"/>
        </w:rPr>
        <w:t>。 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听证权利告知：依据《中华人民共和国行政许可法》，自公示起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2个工作日</w:t>
      </w:r>
      <w:r>
        <w:rPr>
          <w:rFonts w:hint="eastAsia" w:ascii="宋体" w:hAnsi="宋体" w:cs="宋体"/>
          <w:kern w:val="0"/>
          <w:szCs w:val="21"/>
        </w:rPr>
        <w:t>内申请人、利害关系人可提出听证申请。 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公示日期：20</w:t>
      </w:r>
      <w:r>
        <w:rPr>
          <w:rFonts w:hint="eastAsia" w:ascii="宋体" w:hAnsi="宋体"/>
          <w:szCs w:val="21"/>
          <w:lang w:val="en-US" w:eastAsia="zh-CN"/>
        </w:rPr>
        <w:t>24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01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17</w:t>
      </w:r>
      <w:r>
        <w:rPr>
          <w:rFonts w:hint="eastAsia" w:ascii="宋体" w:hAnsi="宋体"/>
          <w:szCs w:val="21"/>
        </w:rPr>
        <w:t>日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联系电话（传真）：89177925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通讯地址：长春市</w:t>
      </w:r>
      <w:r>
        <w:rPr>
          <w:rFonts w:hint="eastAsia" w:ascii="宋体" w:hAnsi="宋体"/>
          <w:szCs w:val="21"/>
          <w:lang w:eastAsia="zh-CN"/>
        </w:rPr>
        <w:t>二道区惠工路</w:t>
      </w:r>
      <w:r>
        <w:rPr>
          <w:rFonts w:hint="eastAsia" w:ascii="宋体" w:hAnsi="宋体"/>
          <w:szCs w:val="21"/>
          <w:lang w:val="en-US" w:eastAsia="zh-CN"/>
        </w:rPr>
        <w:t>799</w:t>
      </w:r>
      <w:r>
        <w:rPr>
          <w:rFonts w:hint="eastAsia" w:ascii="宋体" w:hAnsi="宋体"/>
          <w:szCs w:val="21"/>
        </w:rPr>
        <w:t>号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/>
          <w:szCs w:val="21"/>
        </w:rPr>
        <w:t>邮    编：130000</w:t>
      </w:r>
    </w:p>
    <w:tbl>
      <w:tblPr>
        <w:tblStyle w:val="3"/>
        <w:tblpPr w:leftFromText="180" w:rightFromText="180" w:vertAnchor="text" w:horzAnchor="margin" w:tblpY="155"/>
        <w:tblW w:w="966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497"/>
        <w:gridCol w:w="1498"/>
        <w:gridCol w:w="1497"/>
        <w:gridCol w:w="1498"/>
        <w:gridCol w:w="21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建设地点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环境影响评价机构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项目概况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主要环境影响及预防或者减轻不良影响的对策和措施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</w:trPr>
        <w:tc>
          <w:tcPr>
            <w:tcW w:w="1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长春国际物流经济开发区创新产业园区燃气锅炉建设项目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吉林省长春市二道区长春国际物流经济开发区创新产业园区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6#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丙类库房北侧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长春市瑞通投资有限公司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吉林省鑫淼环保科技有限公司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</w:p>
          <w:p>
            <w:pPr>
              <w:spacing w:line="360" w:lineRule="auto"/>
              <w:ind w:firstLine="210" w:firstLineChars="100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该项目位于长春市二道区长春国际物流经济开发区创新产业园区6#丙类库房北侧。占地面积：111.6㎡，建筑面积:111.6㎡，项目总投资650万元、环保投资12.5万。新建3台4t/h天然气热水锅炉。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一）本项目废水主要为生活污水、锅炉排污水和软化水系统排污水，污水经市政污水管网汇入英俊污水处理厂，需满足《污水综合排放标准》（GB8978-1996）表4中三级排放标准限值和《污水排入城镇下水道水质标准》（GB/T31962-2015）B级标准排放限值要求。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（二）天然气锅炉烟气经低氮燃烧处理后锅炉废气经过不低于20.25米高烟囱排放；废气需满足《锅炉大气污染物排放标准》（GB13271-2014）中表3大气污染物特别排放限值要求。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（三）采取有效隔声减震措施，施工期噪声执行《建筑施工场界环境噪声排放标准》（GB12523-2011）;运营期厂界处噪声执行《工业企业厂界环境噪声排放标准》（GB12348-2008）中3类标准要求。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（四）本项目生活垃圾由环卫部门统一收集处理，软化水制备固废由厂家更换回收处理。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（五）严格落实环评提出的各项环境风险防范措施和其他环境管理要求。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spacing w:line="52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52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56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根据《建设项目环境影响评价政府信息公开指南（试行）》的有关规定，该环境影响报告表不含涉及国家秘密、商业秘密、个人隐私以及涉及国家安全、公共安全、经济安全和社会稳定的内容。</w:t>
      </w:r>
    </w:p>
    <w:p>
      <w:r>
        <w:rPr>
          <w:rFonts w:hint="eastAsia"/>
          <w:sz w:val="24"/>
        </w:rPr>
        <w:t xml:space="preserve">                                                   长春市</w:t>
      </w:r>
      <w:r>
        <w:rPr>
          <w:rFonts w:hint="eastAsia"/>
          <w:sz w:val="24"/>
          <w:lang w:eastAsia="zh-CN"/>
        </w:rPr>
        <w:t>生态</w:t>
      </w:r>
      <w:r>
        <w:rPr>
          <w:rFonts w:hint="eastAsia"/>
          <w:sz w:val="24"/>
        </w:rPr>
        <w:t>环境局二道</w:t>
      </w:r>
      <w:r>
        <w:rPr>
          <w:rFonts w:hint="eastAsia"/>
          <w:sz w:val="24"/>
          <w:lang w:eastAsia="zh-CN"/>
        </w:rPr>
        <w:t>区</w:t>
      </w:r>
      <w:r>
        <w:rPr>
          <w:rFonts w:hint="eastAsia"/>
          <w:sz w:val="24"/>
        </w:rPr>
        <w:t>分局</w:t>
      </w:r>
    </w:p>
    <w:sectPr>
      <w:pgSz w:w="11906" w:h="16838"/>
      <w:pgMar w:top="1440" w:right="746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NGI0ODAwYzY4NGIxYjYzZTMyOTI2NmM2ZmZhNDkifQ=="/>
  </w:docVars>
  <w:rsids>
    <w:rsidRoot w:val="50176751"/>
    <w:rsid w:val="00FB3A15"/>
    <w:rsid w:val="01CD75E7"/>
    <w:rsid w:val="023A7DB8"/>
    <w:rsid w:val="03AA40DC"/>
    <w:rsid w:val="04810DFD"/>
    <w:rsid w:val="06FD0BE3"/>
    <w:rsid w:val="097B0D6D"/>
    <w:rsid w:val="0CAA6E21"/>
    <w:rsid w:val="0D7E1B06"/>
    <w:rsid w:val="0EF83861"/>
    <w:rsid w:val="1669787A"/>
    <w:rsid w:val="176F2C71"/>
    <w:rsid w:val="18C9461D"/>
    <w:rsid w:val="1FA77F0C"/>
    <w:rsid w:val="22104388"/>
    <w:rsid w:val="263E1036"/>
    <w:rsid w:val="2C267795"/>
    <w:rsid w:val="2C630126"/>
    <w:rsid w:val="2F873DA7"/>
    <w:rsid w:val="30030473"/>
    <w:rsid w:val="33A76F60"/>
    <w:rsid w:val="35963DC9"/>
    <w:rsid w:val="376E47E9"/>
    <w:rsid w:val="3A9B16E9"/>
    <w:rsid w:val="3EE22B4D"/>
    <w:rsid w:val="46D12E4A"/>
    <w:rsid w:val="4703771D"/>
    <w:rsid w:val="4AC60F56"/>
    <w:rsid w:val="4DE92D50"/>
    <w:rsid w:val="50176751"/>
    <w:rsid w:val="51D745F8"/>
    <w:rsid w:val="55AB3406"/>
    <w:rsid w:val="5BF74521"/>
    <w:rsid w:val="5EB76EF9"/>
    <w:rsid w:val="63210AC7"/>
    <w:rsid w:val="63D8667C"/>
    <w:rsid w:val="64DA0AC0"/>
    <w:rsid w:val="680B2A5E"/>
    <w:rsid w:val="6D3802B2"/>
    <w:rsid w:val="6D7B3E6A"/>
    <w:rsid w:val="6E202809"/>
    <w:rsid w:val="784E5E45"/>
    <w:rsid w:val="78E64361"/>
    <w:rsid w:val="79664A53"/>
    <w:rsid w:val="7C6F4493"/>
    <w:rsid w:val="7E7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jc w:val="center"/>
    </w:pPr>
    <w:rPr>
      <w:rFonts w:cs="Times New Roman"/>
      <w:sz w:val="44"/>
      <w:szCs w:val="44"/>
    </w:rPr>
  </w:style>
  <w:style w:type="paragraph" w:customStyle="1" w:styleId="5">
    <w:name w:val="样式 正文11 + 首行缩进:  2 字符"/>
    <w:basedOn w:val="1"/>
    <w:autoRedefine/>
    <w:qFormat/>
    <w:uiPriority w:val="0"/>
    <w:pPr>
      <w:spacing w:line="500" w:lineRule="exact"/>
      <w:ind w:firstLine="560" w:firstLineChars="200"/>
    </w:pPr>
    <w:rPr>
      <w:rFonts w:ascii="宋体" w:hAnsi="宋体" w:cs="宋体"/>
      <w:color w:val="FF0000"/>
      <w:sz w:val="28"/>
      <w:szCs w:val="20"/>
    </w:rPr>
  </w:style>
  <w:style w:type="character" w:customStyle="1" w:styleId="6">
    <w:name w:val="style21"/>
    <w:autoRedefine/>
    <w:qFormat/>
    <w:uiPriority w:val="0"/>
    <w:rPr>
      <w:b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739</Words>
  <Characters>789</Characters>
  <Lines>0</Lines>
  <Paragraphs>0</Paragraphs>
  <TotalTime>0</TotalTime>
  <ScaleCrop>false</ScaleCrop>
  <LinksUpToDate>false</LinksUpToDate>
  <CharactersWithSpaces>1533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2022-10-20T06:49:00Z</dcterms:created>
  <dc:creator>Administrator</dc:creator>
  <cp:lastModifiedBy>Mctracy</cp:lastModifiedBy>
  <dcterms:modified xsi:type="dcterms:W3CDTF">2024-01-17T05:40:16Z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CEF056CD11444F9395983C109555AB53</vt:lpwstr>
  </property>
</Properties>
</file>