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Times New Roman"/>
          <w:sz w:val="44"/>
          <w:szCs w:val="44"/>
        </w:rPr>
      </w:pPr>
      <w:r>
        <w:rPr>
          <w:rFonts w:ascii="Arial" w:hAnsi="Arial" w:eastAsia="方正小标宋简体" w:cs="Arial"/>
          <w:sz w:val="44"/>
          <w:szCs w:val="44"/>
        </w:rPr>
        <w:t>20</w:t>
      </w:r>
      <w:r>
        <w:rPr>
          <w:rFonts w:hint="eastAsia" w:ascii="Arial" w:hAnsi="Arial" w:eastAsia="方正小标宋简体" w:cs="Arial"/>
          <w:sz w:val="44"/>
          <w:szCs w:val="44"/>
        </w:rPr>
        <w:t>23</w:t>
      </w:r>
      <w:r>
        <w:rPr>
          <w:rFonts w:hint="eastAsia" w:ascii="Arial" w:hAnsi="Arial" w:eastAsia="方正小标宋简体" w:cs="方正小标宋简体"/>
          <w:sz w:val="44"/>
          <w:szCs w:val="44"/>
        </w:rPr>
        <w:t>年长春市二道区教育局</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hint="eastAsia" w:ascii="Arial" w:hAnsi="Arial" w:eastAsia="方正小标宋简体" w:cs="Times New Roman"/>
          <w:sz w:val="44"/>
          <w:szCs w:val="44"/>
        </w:rPr>
        <w:t xml:space="preserve">  </w:t>
      </w:r>
    </w:p>
    <w:p>
      <w:pPr>
        <w:jc w:val="center"/>
        <w:rPr>
          <w:rFonts w:ascii="仿宋" w:hAnsi="仿宋" w:eastAsia="仿宋" w:cs="仿宋"/>
          <w:sz w:val="44"/>
          <w:szCs w:val="44"/>
        </w:rPr>
      </w:pPr>
      <w:r>
        <w:rPr>
          <w:rFonts w:hint="eastAsia" w:ascii="仿宋" w:hAnsi="仿宋" w:eastAsia="仿宋" w:cs="仿宋"/>
          <w:sz w:val="44"/>
          <w:szCs w:val="44"/>
        </w:rPr>
        <w:t>二〇二三年一月九日</w:t>
      </w: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rPr>
        <w:t>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仿宋_GB2312"/>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黑体"/>
          <w:sz w:val="32"/>
          <w:szCs w:val="32"/>
        </w:rPr>
      </w:pPr>
      <w:r>
        <w:rPr>
          <w:rFonts w:hint="eastAsia" w:ascii="黑体" w:hAnsi="黑体" w:eastAsia="黑体" w:cs="黑体"/>
          <w:sz w:val="32"/>
          <w:szCs w:val="32"/>
        </w:rPr>
        <w:t>第三部分 202</w:t>
      </w:r>
      <w:r>
        <w:rPr>
          <w:rFonts w:hint="eastAsia" w:ascii="黑体" w:hAnsi="黑体" w:eastAsia="黑体" w:cs="黑体"/>
          <w:sz w:val="32"/>
          <w:szCs w:val="32"/>
          <w:lang w:val="en-US" w:eastAsia="zh-CN"/>
        </w:rPr>
        <w:t>3</w:t>
      </w:r>
      <w:r>
        <w:rPr>
          <w:rFonts w:hint="eastAsia" w:ascii="黑体" w:hAnsi="黑体" w:eastAsia="黑体" w:cs="黑体"/>
          <w:sz w:val="32"/>
          <w:szCs w:val="32"/>
        </w:rPr>
        <w:t>年部门预算说明</w:t>
      </w:r>
    </w:p>
    <w:p>
      <w:pPr>
        <w:spacing w:line="540" w:lineRule="exact"/>
        <w:rPr>
          <w:rFonts w:ascii="黑体" w:hAnsi="黑体" w:eastAsia="黑体" w:cs="黑体"/>
          <w:sz w:val="32"/>
          <w:szCs w:val="32"/>
        </w:rPr>
      </w:pPr>
      <w:r>
        <w:rPr>
          <w:rFonts w:hint="eastAsia" w:ascii="黑体" w:hAnsi="黑体" w:eastAsia="黑体" w:cs="黑体"/>
          <w:sz w:val="32"/>
          <w:szCs w:val="32"/>
        </w:rPr>
        <w:t>第四部分 名词解释</w:t>
      </w:r>
    </w:p>
    <w:p>
      <w:pPr>
        <w:spacing w:line="540" w:lineRule="exact"/>
        <w:rPr>
          <w:rFonts w:ascii="仿宋_GB2312" w:hAnsi="仿宋" w:eastAsia="仿宋_GB2312" w:cs="仿宋_GB2312"/>
          <w:sz w:val="32"/>
          <w:szCs w:val="32"/>
        </w:rPr>
      </w:pPr>
    </w:p>
    <w:p>
      <w:pPr>
        <w:spacing w:line="500" w:lineRule="exact"/>
        <w:rPr>
          <w:rFonts w:ascii="宋体"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rPr>
          <w:rFonts w:ascii="宋体" w:hAnsi="宋体" w:cs="宋体"/>
          <w:sz w:val="44"/>
          <w:szCs w:val="44"/>
        </w:rPr>
      </w:pPr>
    </w:p>
    <w:p>
      <w:pPr>
        <w:spacing w:line="360" w:lineRule="auto"/>
        <w:rPr>
          <w:rFonts w:ascii="宋体" w:cs="Times New Roman"/>
          <w:b/>
          <w:bCs/>
          <w:sz w:val="44"/>
          <w:szCs w:val="44"/>
        </w:rPr>
      </w:pPr>
      <w:r>
        <w:rPr>
          <w:rFonts w:hint="eastAsia" w:ascii="宋体" w:hAnsi="宋体" w:cs="宋体"/>
          <w:sz w:val="44"/>
          <w:szCs w:val="44"/>
        </w:rPr>
        <w:t xml:space="preserve">    </w:t>
      </w:r>
      <w:r>
        <w:rPr>
          <w:rFonts w:hint="eastAsia" w:ascii="宋体" w:hAnsi="宋体" w:cs="宋体"/>
          <w:b/>
          <w:bCs/>
          <w:sz w:val="44"/>
          <w:szCs w:val="44"/>
        </w:rPr>
        <w:t xml:space="preserve"> </w:t>
      </w:r>
      <w:r>
        <w:rPr>
          <w:rFonts w:ascii="宋体" w:hAnsi="宋体" w:cs="宋体"/>
          <w:b/>
          <w:bCs/>
          <w:sz w:val="44"/>
          <w:szCs w:val="44"/>
        </w:rPr>
        <w:t>20</w:t>
      </w:r>
      <w:r>
        <w:rPr>
          <w:rFonts w:hint="eastAsia" w:ascii="宋体" w:hAnsi="宋体" w:cs="宋体"/>
          <w:b/>
          <w:bCs/>
          <w:sz w:val="44"/>
          <w:szCs w:val="44"/>
        </w:rPr>
        <w:t>23年度长春市二道区教育局</w:t>
      </w:r>
    </w:p>
    <w:p>
      <w:pPr>
        <w:spacing w:line="360" w:lineRule="auto"/>
        <w:jc w:val="center"/>
        <w:rPr>
          <w:rFonts w:ascii="宋体" w:cs="Times New Roman"/>
          <w:b/>
          <w:bCs/>
          <w:sz w:val="44"/>
          <w:szCs w:val="44"/>
        </w:rPr>
      </w:pPr>
      <w:r>
        <w:rPr>
          <w:rFonts w:hint="eastAsia" w:ascii="宋体" w:hAnsi="宋体" w:cs="宋体"/>
          <w:b/>
          <w:bCs/>
          <w:sz w:val="44"/>
          <w:szCs w:val="44"/>
        </w:rPr>
        <w:t>部门预算</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3E3E3E"/>
          <w:kern w:val="0"/>
          <w:sz w:val="32"/>
          <w:szCs w:val="32"/>
          <w:lang w:val="en-US" w:eastAsia="zh-CN"/>
        </w:rPr>
      </w:pPr>
      <w:r>
        <w:rPr>
          <w:rFonts w:hint="eastAsia" w:ascii="黑体" w:hAnsi="黑体" w:eastAsia="黑体" w:cs="黑体"/>
          <w:b w:val="0"/>
          <w:bCs w:val="0"/>
          <w:color w:val="3E3E3E"/>
          <w:kern w:val="0"/>
          <w:sz w:val="32"/>
          <w:szCs w:val="32"/>
        </w:rPr>
        <w:t>第一部分</w:t>
      </w:r>
      <w:r>
        <w:rPr>
          <w:rFonts w:hint="eastAsia" w:ascii="黑体" w:hAnsi="黑体" w:eastAsia="黑体" w:cs="黑体"/>
          <w:b w:val="0"/>
          <w:bCs w:val="0"/>
          <w:color w:val="3E3E3E"/>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3E3E3E"/>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3E3E3E"/>
          <w:kern w:val="0"/>
          <w:sz w:val="32"/>
          <w:szCs w:val="32"/>
        </w:rPr>
      </w:pPr>
      <w:r>
        <w:rPr>
          <w:rFonts w:hint="eastAsia" w:ascii="黑体" w:hAnsi="黑体" w:eastAsia="黑体" w:cs="黑体"/>
          <w:b w:val="0"/>
          <w:bCs w:val="0"/>
          <w:color w:val="3E3E3E"/>
          <w:kern w:val="0"/>
          <w:sz w:val="32"/>
          <w:szCs w:val="32"/>
        </w:rPr>
        <w:t>部门概述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（一）贯彻执行中央、省、市关于教育工作的方针、政策、法律、规章制度。</w:t>
      </w:r>
    </w:p>
    <w:p>
      <w:pPr>
        <w:keepNext w:val="0"/>
        <w:keepLines w:val="0"/>
        <w:pageBreakBefore w:val="0"/>
        <w:tabs>
          <w:tab w:val="left" w:pos="90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（二）研究制定教育事业发展规划，拟定教育事业发展重点、规模、速度和步骤；指导、协调教育规划、计划的实施。</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综合管理全区的幼儿教育、基础教育、职业基础教育、成人教育等工作；指导协调各部门有关教育的工作；宣传贯彻国家语言文字工作的方针、政策，并组织监督检查。</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统筹规划、部署指导教育体制和办学体制的改革、理顺教育内部同外部的关系。</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按照教育经费“三个增长”的原则，会同有关部门制定筹措教育经费、教育拨款、教育基建投资的办法和原则。</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会同有关部门制定和执行教育系统劳动工资和人事管理工作的有关政策和规章制度；指导学校内部管理体制改革；统筹规划、指导实施各级各类教师的教育行政干部队伍的建设工作。</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指导各级各类学校的思想政治工作、德育工作、体育卫生与美育工作、国防教育工作。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（八）管理全区学历教育及其考试工作；贯彻执行国家有关学校招生和毕业生就业的方针；研究制定我区基础教育招生计划；实施自学考试工作，扫除青壮年文盲工作及相关的学籍管理工作。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（九）拟定全区教育的校舍、住宅建设及工作的规划和年度计划，搞好资金分配及拨款；落实校园校舍管理法；负责全区学校的勤工俭学工作。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机构设置及部门预算单位构成</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根据上述职责，长春市二道区教育局机构设置及部门预算单位构成为内设1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科室</w:t>
      </w:r>
      <w:bookmarkStart w:id="0" w:name="_GoBack"/>
      <w:bookmarkEnd w:id="0"/>
      <w:r>
        <w:rPr>
          <w:rFonts w:hint="eastAsia" w:ascii="仿宋_GB2312" w:hAnsi="仿宋_GB2312" w:eastAsia="仿宋_GB2312" w:cs="仿宋_GB2312"/>
          <w:sz w:val="32"/>
          <w:szCs w:val="32"/>
        </w:rPr>
        <w:t>，分别为办公室、人事科、基础教育科、督导科、德体卫、基建科、党办、纪信办、财务审计科、安全科、项目办、网信办、学前科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民教科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纳入长春市二道区教育局202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年度部门预算编制范围的单位为长春市二道区教育局本级。</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w:t>
      </w:r>
      <w:r>
        <w:rPr>
          <w:rFonts w:hint="eastAsia" w:ascii="黑体" w:hAnsi="黑体" w:eastAsia="黑体" w:cs="黑体"/>
          <w:sz w:val="32"/>
          <w:szCs w:val="32"/>
        </w:rPr>
        <w:t>3年度部门预算表</w:t>
      </w: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t>　附件：</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6"/>
        <w:tblW w:w="8804" w:type="dxa"/>
        <w:tblInd w:w="93" w:type="dxa"/>
        <w:tblLayout w:type="fixed"/>
        <w:tblCellMar>
          <w:top w:w="0" w:type="dxa"/>
          <w:left w:w="108" w:type="dxa"/>
          <w:bottom w:w="0" w:type="dxa"/>
          <w:right w:w="108" w:type="dxa"/>
        </w:tblCellMar>
      </w:tblPr>
      <w:tblGrid>
        <w:gridCol w:w="2255"/>
        <w:gridCol w:w="344"/>
        <w:gridCol w:w="574"/>
        <w:gridCol w:w="591"/>
        <w:gridCol w:w="1244"/>
        <w:gridCol w:w="439"/>
        <w:gridCol w:w="805"/>
        <w:gridCol w:w="360"/>
        <w:gridCol w:w="916"/>
        <w:gridCol w:w="767"/>
        <w:gridCol w:w="509"/>
      </w:tblGrid>
      <w:tr>
        <w:tblPrEx>
          <w:tblCellMar>
            <w:top w:w="0" w:type="dxa"/>
            <w:left w:w="108" w:type="dxa"/>
            <w:bottom w:w="0" w:type="dxa"/>
            <w:right w:w="108" w:type="dxa"/>
          </w:tblCellMar>
        </w:tblPrEx>
        <w:trPr>
          <w:trHeight w:val="482" w:hRule="atLeast"/>
        </w:trPr>
        <w:tc>
          <w:tcPr>
            <w:tcW w:w="2599" w:type="dxa"/>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表</w:t>
            </w:r>
            <w:r>
              <w:rPr>
                <w:rFonts w:ascii="Arial" w:hAnsi="Arial" w:cs="Arial"/>
                <w:color w:val="000000"/>
                <w:kern w:val="0"/>
                <w:lang w:bidi="ar"/>
              </w:rPr>
              <w:t>1</w:t>
            </w:r>
          </w:p>
        </w:tc>
        <w:tc>
          <w:tcPr>
            <w:tcW w:w="1165" w:type="dxa"/>
            <w:gridSpan w:val="2"/>
            <w:tcBorders>
              <w:top w:val="nil"/>
              <w:left w:val="nil"/>
              <w:bottom w:val="nil"/>
              <w:right w:val="nil"/>
            </w:tcBorders>
            <w:shd w:val="clear" w:color="auto" w:fill="auto"/>
            <w:noWrap/>
            <w:vAlign w:val="bottom"/>
          </w:tcPr>
          <w:p>
            <w:pPr>
              <w:rPr>
                <w:rFonts w:ascii="Arial" w:hAnsi="Arial" w:cs="Arial"/>
                <w:color w:val="000000"/>
              </w:rPr>
            </w:pPr>
          </w:p>
        </w:tc>
        <w:tc>
          <w:tcPr>
            <w:tcW w:w="1683" w:type="dxa"/>
            <w:gridSpan w:val="2"/>
            <w:tcBorders>
              <w:top w:val="nil"/>
              <w:left w:val="nil"/>
              <w:bottom w:val="nil"/>
              <w:right w:val="nil"/>
            </w:tcBorders>
            <w:shd w:val="clear" w:color="auto" w:fill="auto"/>
            <w:noWrap/>
            <w:vAlign w:val="bottom"/>
          </w:tcPr>
          <w:p>
            <w:pPr>
              <w:rPr>
                <w:rFonts w:ascii="Arial" w:hAnsi="Arial" w:cs="Arial"/>
                <w:color w:val="000000"/>
              </w:rPr>
            </w:pPr>
          </w:p>
        </w:tc>
        <w:tc>
          <w:tcPr>
            <w:tcW w:w="1165" w:type="dxa"/>
            <w:gridSpan w:val="2"/>
            <w:tcBorders>
              <w:top w:val="nil"/>
              <w:left w:val="nil"/>
              <w:bottom w:val="nil"/>
              <w:right w:val="nil"/>
            </w:tcBorders>
            <w:shd w:val="clear" w:color="auto" w:fill="auto"/>
            <w:noWrap/>
            <w:vAlign w:val="bottom"/>
          </w:tcPr>
          <w:p>
            <w:pPr>
              <w:rPr>
                <w:rFonts w:ascii="Arial" w:hAnsi="Arial" w:cs="Arial"/>
                <w:color w:val="000000"/>
              </w:rPr>
            </w:pPr>
          </w:p>
        </w:tc>
        <w:tc>
          <w:tcPr>
            <w:tcW w:w="1683" w:type="dxa"/>
            <w:gridSpan w:val="2"/>
            <w:tcBorders>
              <w:top w:val="nil"/>
              <w:left w:val="nil"/>
              <w:bottom w:val="nil"/>
              <w:right w:val="nil"/>
            </w:tcBorders>
            <w:shd w:val="clear" w:color="auto" w:fill="auto"/>
            <w:noWrap/>
            <w:vAlign w:val="bottom"/>
          </w:tcPr>
          <w:p>
            <w:pPr>
              <w:rPr>
                <w:rFonts w:ascii="Arial" w:hAnsi="Arial" w:cs="Arial"/>
                <w:color w:val="000000"/>
              </w:rPr>
            </w:pPr>
          </w:p>
        </w:tc>
        <w:tc>
          <w:tcPr>
            <w:tcW w:w="509" w:type="dxa"/>
            <w:tcBorders>
              <w:top w:val="nil"/>
              <w:left w:val="nil"/>
              <w:bottom w:val="nil"/>
              <w:right w:val="nil"/>
            </w:tcBorders>
            <w:shd w:val="clear" w:color="auto" w:fill="auto"/>
            <w:noWrap/>
            <w:vAlign w:val="bottom"/>
          </w:tcPr>
          <w:p>
            <w:pPr>
              <w:rPr>
                <w:rFonts w:ascii="Arial" w:hAnsi="Arial" w:cs="Arial"/>
                <w:color w:val="000000"/>
              </w:rPr>
            </w:pPr>
          </w:p>
        </w:tc>
      </w:tr>
      <w:tr>
        <w:tblPrEx>
          <w:tblCellMar>
            <w:top w:w="0" w:type="dxa"/>
            <w:left w:w="108" w:type="dxa"/>
            <w:bottom w:w="0" w:type="dxa"/>
            <w:right w:w="108" w:type="dxa"/>
          </w:tblCellMar>
        </w:tblPrEx>
        <w:trPr>
          <w:trHeight w:val="391" w:hRule="atLeast"/>
        </w:trPr>
        <w:tc>
          <w:tcPr>
            <w:tcW w:w="8804" w:type="dxa"/>
            <w:gridSpan w:val="11"/>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rPr>
            </w:pPr>
            <w:r>
              <w:rPr>
                <w:rFonts w:hint="eastAsia" w:ascii="宋体" w:hAnsi="宋体" w:cs="宋体"/>
                <w:b/>
                <w:bCs/>
                <w:color w:val="000000"/>
                <w:kern w:val="0"/>
                <w:lang w:bidi="ar"/>
              </w:rPr>
              <w:t>财政拨款收支预算表</w:t>
            </w:r>
          </w:p>
        </w:tc>
      </w:tr>
      <w:tr>
        <w:tblPrEx>
          <w:tblCellMar>
            <w:top w:w="0" w:type="dxa"/>
            <w:left w:w="108" w:type="dxa"/>
            <w:bottom w:w="0" w:type="dxa"/>
            <w:right w:w="108" w:type="dxa"/>
          </w:tblCellMar>
        </w:tblPrEx>
        <w:trPr>
          <w:trHeight w:val="222" w:hRule="atLeast"/>
        </w:trPr>
        <w:tc>
          <w:tcPr>
            <w:tcW w:w="2599" w:type="dxa"/>
            <w:gridSpan w:val="2"/>
            <w:tcBorders>
              <w:top w:val="nil"/>
              <w:left w:val="nil"/>
              <w:bottom w:val="nil"/>
              <w:right w:val="nil"/>
            </w:tcBorders>
            <w:shd w:val="clear" w:color="auto" w:fill="auto"/>
            <w:noWrap/>
            <w:vAlign w:val="bottom"/>
          </w:tcPr>
          <w:p>
            <w:pPr>
              <w:rPr>
                <w:rFonts w:ascii="Arial" w:hAnsi="Arial" w:cs="Arial"/>
                <w:color w:val="000000"/>
              </w:rPr>
            </w:pPr>
          </w:p>
        </w:tc>
        <w:tc>
          <w:tcPr>
            <w:tcW w:w="574" w:type="dxa"/>
            <w:tcBorders>
              <w:top w:val="nil"/>
              <w:left w:val="nil"/>
              <w:bottom w:val="nil"/>
              <w:right w:val="nil"/>
            </w:tcBorders>
            <w:shd w:val="clear" w:color="auto" w:fill="auto"/>
            <w:noWrap/>
            <w:vAlign w:val="bottom"/>
          </w:tcPr>
          <w:p>
            <w:pPr>
              <w:rPr>
                <w:rFonts w:ascii="Arial" w:hAnsi="Arial" w:cs="Arial"/>
                <w:color w:val="000000"/>
              </w:rPr>
            </w:pPr>
          </w:p>
        </w:tc>
        <w:tc>
          <w:tcPr>
            <w:tcW w:w="2274" w:type="dxa"/>
            <w:gridSpan w:val="3"/>
            <w:tcBorders>
              <w:top w:val="nil"/>
              <w:left w:val="nil"/>
              <w:bottom w:val="nil"/>
              <w:right w:val="nil"/>
            </w:tcBorders>
            <w:shd w:val="clear" w:color="auto" w:fill="auto"/>
            <w:noWrap/>
            <w:vAlign w:val="bottom"/>
          </w:tcPr>
          <w:p>
            <w:pPr>
              <w:rPr>
                <w:rFonts w:ascii="Arial" w:hAnsi="Arial" w:cs="Arial"/>
                <w:color w:val="000000"/>
              </w:rPr>
            </w:pPr>
          </w:p>
        </w:tc>
        <w:tc>
          <w:tcPr>
            <w:tcW w:w="1165" w:type="dxa"/>
            <w:gridSpan w:val="2"/>
            <w:tcBorders>
              <w:top w:val="nil"/>
              <w:left w:val="nil"/>
              <w:bottom w:val="nil"/>
              <w:right w:val="nil"/>
            </w:tcBorders>
            <w:shd w:val="clear" w:color="auto" w:fill="auto"/>
            <w:noWrap/>
            <w:vAlign w:val="bottom"/>
          </w:tcPr>
          <w:p>
            <w:pPr>
              <w:rPr>
                <w:rFonts w:ascii="Arial" w:hAnsi="Arial" w:cs="Arial"/>
                <w:color w:val="000000"/>
              </w:rPr>
            </w:pPr>
          </w:p>
        </w:tc>
        <w:tc>
          <w:tcPr>
            <w:tcW w:w="1683" w:type="dxa"/>
            <w:gridSpan w:val="2"/>
            <w:tcBorders>
              <w:top w:val="nil"/>
              <w:left w:val="nil"/>
              <w:bottom w:val="nil"/>
              <w:right w:val="nil"/>
            </w:tcBorders>
            <w:shd w:val="clear" w:color="auto" w:fill="auto"/>
            <w:noWrap/>
            <w:vAlign w:val="bottom"/>
          </w:tcPr>
          <w:p>
            <w:pPr>
              <w:rPr>
                <w:rFonts w:ascii="Arial" w:hAnsi="Arial" w:cs="Arial"/>
                <w:color w:val="000000"/>
              </w:rPr>
            </w:pPr>
          </w:p>
        </w:tc>
        <w:tc>
          <w:tcPr>
            <w:tcW w:w="509" w:type="dxa"/>
            <w:tcBorders>
              <w:top w:val="nil"/>
              <w:left w:val="nil"/>
              <w:bottom w:val="nil"/>
              <w:right w:val="nil"/>
            </w:tcBorders>
            <w:shd w:val="clear" w:color="auto" w:fill="auto"/>
            <w:noWrap/>
            <w:vAlign w:val="bottom"/>
          </w:tcPr>
          <w:p>
            <w:pPr>
              <w:rPr>
                <w:rFonts w:ascii="Arial" w:hAnsi="Arial" w:cs="Arial"/>
                <w:color w:val="000000"/>
              </w:rPr>
            </w:pPr>
          </w:p>
        </w:tc>
      </w:tr>
      <w:tr>
        <w:tblPrEx>
          <w:tblCellMar>
            <w:top w:w="0" w:type="dxa"/>
            <w:left w:w="108" w:type="dxa"/>
            <w:bottom w:w="0" w:type="dxa"/>
            <w:right w:w="108" w:type="dxa"/>
          </w:tblCellMar>
        </w:tblPrEx>
        <w:trPr>
          <w:trHeight w:val="248" w:hRule="atLeast"/>
        </w:trPr>
        <w:tc>
          <w:tcPr>
            <w:tcW w:w="2599" w:type="dxa"/>
            <w:gridSpan w:val="2"/>
            <w:tcBorders>
              <w:top w:val="nil"/>
              <w:left w:val="nil"/>
              <w:bottom w:val="nil"/>
              <w:right w:val="nil"/>
            </w:tcBorders>
            <w:shd w:val="clear" w:color="auto" w:fill="auto"/>
            <w:noWrap/>
            <w:vAlign w:val="bottom"/>
          </w:tcPr>
          <w:p>
            <w:pPr>
              <w:rPr>
                <w:rFonts w:ascii="宋体" w:hAnsi="宋体" w:cs="宋体"/>
                <w:color w:val="000000"/>
              </w:rPr>
            </w:pPr>
          </w:p>
        </w:tc>
        <w:tc>
          <w:tcPr>
            <w:tcW w:w="574" w:type="dxa"/>
            <w:tcBorders>
              <w:top w:val="nil"/>
              <w:left w:val="nil"/>
              <w:bottom w:val="nil"/>
              <w:right w:val="nil"/>
            </w:tcBorders>
            <w:shd w:val="clear" w:color="auto" w:fill="auto"/>
            <w:noWrap/>
            <w:vAlign w:val="bottom"/>
          </w:tcPr>
          <w:p>
            <w:pPr>
              <w:rPr>
                <w:rFonts w:ascii="Arial" w:hAnsi="Arial" w:cs="Arial"/>
                <w:color w:val="000000"/>
              </w:rPr>
            </w:pPr>
          </w:p>
        </w:tc>
        <w:tc>
          <w:tcPr>
            <w:tcW w:w="2274" w:type="dxa"/>
            <w:gridSpan w:val="3"/>
            <w:tcBorders>
              <w:top w:val="nil"/>
              <w:left w:val="nil"/>
              <w:bottom w:val="nil"/>
              <w:right w:val="nil"/>
            </w:tcBorders>
            <w:shd w:val="clear" w:color="auto" w:fill="auto"/>
            <w:noWrap/>
            <w:vAlign w:val="bottom"/>
          </w:tcPr>
          <w:p>
            <w:pPr>
              <w:rPr>
                <w:rFonts w:ascii="Arial" w:hAnsi="Arial" w:cs="Arial"/>
                <w:color w:val="000000"/>
              </w:rPr>
            </w:pPr>
          </w:p>
        </w:tc>
        <w:tc>
          <w:tcPr>
            <w:tcW w:w="1165" w:type="dxa"/>
            <w:gridSpan w:val="2"/>
            <w:tcBorders>
              <w:top w:val="nil"/>
              <w:left w:val="nil"/>
              <w:bottom w:val="nil"/>
              <w:right w:val="nil"/>
            </w:tcBorders>
            <w:shd w:val="clear" w:color="auto" w:fill="auto"/>
            <w:noWrap/>
            <w:vAlign w:val="bottom"/>
          </w:tcPr>
          <w:p>
            <w:pPr>
              <w:jc w:val="center"/>
              <w:rPr>
                <w:rFonts w:ascii="宋体" w:hAnsi="宋体" w:cs="宋体"/>
                <w:color w:val="000000"/>
              </w:rPr>
            </w:pPr>
          </w:p>
        </w:tc>
        <w:tc>
          <w:tcPr>
            <w:tcW w:w="2192" w:type="dxa"/>
            <w:gridSpan w:val="3"/>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单位：万元</w:t>
            </w:r>
          </w:p>
        </w:tc>
      </w:tr>
      <w:tr>
        <w:tblPrEx>
          <w:tblCellMar>
            <w:top w:w="0" w:type="dxa"/>
            <w:left w:w="108" w:type="dxa"/>
            <w:bottom w:w="0" w:type="dxa"/>
            <w:right w:w="108" w:type="dxa"/>
          </w:tblCellMar>
        </w:tblPrEx>
        <w:trPr>
          <w:trHeight w:val="268" w:hRule="atLeast"/>
        </w:trPr>
        <w:tc>
          <w:tcPr>
            <w:tcW w:w="31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入</w:t>
            </w:r>
          </w:p>
        </w:tc>
        <w:tc>
          <w:tcPr>
            <w:tcW w:w="563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支出</w:t>
            </w: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项目</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预算数</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栏次</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合计</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一般公共预算财政拨款</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政府性基金预算财政拨款</w:t>
            </w: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一、本年收入</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lang w:bidi="ar"/>
              </w:rPr>
              <w:t xml:space="preserve">5881.99 </w:t>
            </w:r>
          </w:p>
        </w:tc>
        <w:tc>
          <w:tcPr>
            <w:tcW w:w="1835" w:type="dxa"/>
            <w:gridSpan w:val="2"/>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华文细黑" w:hAnsi="华文细黑" w:eastAsia="华文细黑" w:cs="华文细黑"/>
                <w:color w:val="000000"/>
                <w:sz w:val="15"/>
                <w:szCs w:val="15"/>
              </w:rPr>
            </w:pPr>
            <w:r>
              <w:rPr>
                <w:rFonts w:ascii="华文细黑" w:hAnsi="华文细黑" w:eastAsia="华文细黑" w:cs="华文细黑"/>
                <w:color w:val="000000"/>
                <w:kern w:val="0"/>
                <w:sz w:val="15"/>
                <w:szCs w:val="15"/>
                <w:lang w:bidi="ar"/>
              </w:rPr>
              <w:t>一、一般公共服务支出</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　　（一）一般公共预算财政拨款</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r>
              <w:rPr>
                <w:rFonts w:hint="eastAsia" w:ascii="宋体" w:hAnsi="宋体" w:cs="宋体"/>
                <w:color w:val="000000"/>
                <w:kern w:val="0"/>
                <w:sz w:val="15"/>
                <w:szCs w:val="15"/>
                <w:lang w:bidi="ar"/>
              </w:rPr>
              <w:t>5881.99</w:t>
            </w:r>
          </w:p>
        </w:tc>
        <w:tc>
          <w:tcPr>
            <w:tcW w:w="1835" w:type="dxa"/>
            <w:gridSpan w:val="2"/>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华文细黑" w:hAnsi="华文细黑" w:eastAsia="华文细黑" w:cs="华文细黑"/>
                <w:color w:val="000000"/>
                <w:sz w:val="15"/>
                <w:szCs w:val="15"/>
              </w:rPr>
            </w:pPr>
            <w:r>
              <w:rPr>
                <w:rFonts w:ascii="华文细黑" w:hAnsi="华文细黑" w:eastAsia="华文细黑" w:cs="华文细黑"/>
                <w:color w:val="000000"/>
                <w:kern w:val="0"/>
                <w:sz w:val="15"/>
                <w:szCs w:val="15"/>
                <w:lang w:bidi="ar"/>
              </w:rPr>
              <w:t>二、外交支出</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　　（二）政府性基金预算财政拨款</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835" w:type="dxa"/>
            <w:gridSpan w:val="2"/>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华文细黑" w:hAnsi="华文细黑" w:eastAsia="华文细黑" w:cs="华文细黑"/>
                <w:color w:val="000000"/>
                <w:sz w:val="15"/>
                <w:szCs w:val="15"/>
              </w:rPr>
            </w:pPr>
            <w:r>
              <w:rPr>
                <w:rFonts w:ascii="华文细黑" w:hAnsi="华文细黑" w:eastAsia="华文细黑" w:cs="华文细黑"/>
                <w:color w:val="000000"/>
                <w:kern w:val="0"/>
                <w:sz w:val="15"/>
                <w:szCs w:val="15"/>
                <w:lang w:bidi="ar"/>
              </w:rPr>
              <w:t>三、国防支出</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二、上年结转</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835" w:type="dxa"/>
            <w:gridSpan w:val="2"/>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华文细黑" w:hAnsi="华文细黑" w:eastAsia="华文细黑" w:cs="华文细黑"/>
                <w:color w:val="000000"/>
                <w:sz w:val="15"/>
                <w:szCs w:val="15"/>
              </w:rPr>
            </w:pPr>
            <w:r>
              <w:rPr>
                <w:rFonts w:ascii="华文细黑" w:hAnsi="华文细黑" w:eastAsia="华文细黑" w:cs="华文细黑"/>
                <w:color w:val="000000"/>
                <w:kern w:val="0"/>
                <w:sz w:val="15"/>
                <w:szCs w:val="15"/>
                <w:lang w:bidi="ar"/>
              </w:rPr>
              <w:t>四、公共安全支出</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　　（一）一般公共预算财政拨款</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835" w:type="dxa"/>
            <w:gridSpan w:val="2"/>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华文细黑" w:hAnsi="华文细黑" w:eastAsia="华文细黑" w:cs="华文细黑"/>
                <w:color w:val="000000"/>
                <w:sz w:val="15"/>
                <w:szCs w:val="15"/>
              </w:rPr>
            </w:pPr>
            <w:r>
              <w:rPr>
                <w:rFonts w:ascii="华文细黑" w:hAnsi="华文细黑" w:eastAsia="华文细黑" w:cs="华文细黑"/>
                <w:color w:val="000000"/>
                <w:kern w:val="0"/>
                <w:sz w:val="15"/>
                <w:szCs w:val="15"/>
                <w:lang w:bidi="ar"/>
              </w:rPr>
              <w:t xml:space="preserve">五、教育支出    </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lang w:bidi="ar"/>
              </w:rPr>
              <w:t xml:space="preserve">5881.99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lang w:bidi="ar"/>
              </w:rPr>
              <w:t xml:space="preserve">5881.99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　　（二）政府性基金预算财政拨款</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835" w:type="dxa"/>
            <w:gridSpan w:val="2"/>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华文细黑" w:hAnsi="华文细黑" w:eastAsia="华文细黑" w:cs="华文细黑"/>
                <w:color w:val="000000"/>
                <w:sz w:val="15"/>
                <w:szCs w:val="15"/>
              </w:rPr>
            </w:pPr>
            <w:r>
              <w:rPr>
                <w:rFonts w:ascii="华文细黑" w:hAnsi="华文细黑" w:eastAsia="华文细黑" w:cs="华文细黑"/>
                <w:color w:val="000000"/>
                <w:kern w:val="0"/>
                <w:sz w:val="15"/>
                <w:szCs w:val="15"/>
                <w:lang w:bidi="ar"/>
              </w:rPr>
              <w:t xml:space="preserve">六、科学技术支出  </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5"/>
                <w:szCs w:val="15"/>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5"/>
                <w:szCs w:val="15"/>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5"/>
                <w:szCs w:val="15"/>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收入总计</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lang w:bidi="ar"/>
              </w:rPr>
              <w:t xml:space="preserve">5881.99 </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支出总计</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lang w:bidi="ar"/>
              </w:rPr>
              <w:t xml:space="preserve">5881.99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lang w:bidi="ar"/>
              </w:rPr>
              <w:t xml:space="preserve">5811.99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5"/>
                <w:szCs w:val="15"/>
              </w:rPr>
            </w:pPr>
          </w:p>
        </w:tc>
      </w:tr>
    </w:tbl>
    <w:p>
      <w:pPr>
        <w:widowControl/>
        <w:spacing w:before="100" w:beforeAutospacing="1" w:after="100" w:afterAutospacing="1" w:line="360" w:lineRule="auto"/>
        <w:jc w:val="left"/>
        <w:rPr>
          <w:rFonts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6"/>
        <w:tblW w:w="8955" w:type="dxa"/>
        <w:tblInd w:w="93" w:type="dxa"/>
        <w:tblLayout w:type="autofit"/>
        <w:tblCellMar>
          <w:top w:w="0" w:type="dxa"/>
          <w:left w:w="108" w:type="dxa"/>
          <w:bottom w:w="0" w:type="dxa"/>
          <w:right w:w="108" w:type="dxa"/>
        </w:tblCellMar>
      </w:tblPr>
      <w:tblGrid>
        <w:gridCol w:w="518"/>
        <w:gridCol w:w="417"/>
        <w:gridCol w:w="417"/>
        <w:gridCol w:w="1302"/>
        <w:gridCol w:w="896"/>
        <w:gridCol w:w="912"/>
        <w:gridCol w:w="886"/>
        <w:gridCol w:w="912"/>
        <w:gridCol w:w="867"/>
        <w:gridCol w:w="609"/>
        <w:gridCol w:w="609"/>
        <w:gridCol w:w="610"/>
      </w:tblGrid>
      <w:tr>
        <w:tblPrEx>
          <w:tblCellMar>
            <w:top w:w="0" w:type="dxa"/>
            <w:left w:w="108" w:type="dxa"/>
            <w:bottom w:w="0" w:type="dxa"/>
            <w:right w:w="108" w:type="dxa"/>
          </w:tblCellMar>
        </w:tblPrEx>
        <w:trPr>
          <w:trHeight w:val="97" w:hRule="atLeast"/>
        </w:trPr>
        <w:tc>
          <w:tcPr>
            <w:tcW w:w="518" w:type="dxa"/>
            <w:tcBorders>
              <w:top w:val="nil"/>
              <w:left w:val="nil"/>
              <w:bottom w:val="nil"/>
              <w:right w:val="nil"/>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表2</w:t>
            </w:r>
          </w:p>
        </w:tc>
        <w:tc>
          <w:tcPr>
            <w:tcW w:w="417" w:type="dxa"/>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417" w:type="dxa"/>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1302" w:type="dxa"/>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1808" w:type="dxa"/>
            <w:gridSpan w:val="2"/>
            <w:tcBorders>
              <w:top w:val="nil"/>
              <w:left w:val="nil"/>
              <w:bottom w:val="nil"/>
              <w:right w:val="nil"/>
            </w:tcBorders>
            <w:shd w:val="clear" w:color="auto" w:fill="auto"/>
            <w:vAlign w:val="center"/>
          </w:tcPr>
          <w:p>
            <w:pPr>
              <w:jc w:val="left"/>
              <w:rPr>
                <w:rFonts w:ascii="华文细黑" w:hAnsi="华文细黑" w:eastAsia="华文细黑" w:cs="华文细黑"/>
                <w:color w:val="000000"/>
                <w:sz w:val="18"/>
                <w:szCs w:val="18"/>
              </w:rPr>
            </w:pPr>
          </w:p>
        </w:tc>
        <w:tc>
          <w:tcPr>
            <w:tcW w:w="886" w:type="dxa"/>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912" w:type="dxa"/>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867" w:type="dxa"/>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609" w:type="dxa"/>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1219" w:type="dxa"/>
            <w:gridSpan w:val="2"/>
            <w:tcBorders>
              <w:top w:val="nil"/>
              <w:left w:val="nil"/>
              <w:bottom w:val="nil"/>
              <w:right w:val="nil"/>
            </w:tcBorders>
            <w:shd w:val="clear" w:color="auto" w:fill="auto"/>
            <w:vAlign w:val="center"/>
          </w:tcPr>
          <w:p>
            <w:pPr>
              <w:jc w:val="right"/>
              <w:rPr>
                <w:rFonts w:ascii="华文细黑" w:hAnsi="华文细黑" w:eastAsia="华文细黑" w:cs="华文细黑"/>
                <w:color w:val="000000"/>
                <w:sz w:val="18"/>
                <w:szCs w:val="18"/>
              </w:rPr>
            </w:pPr>
          </w:p>
        </w:tc>
      </w:tr>
      <w:tr>
        <w:tblPrEx>
          <w:tblCellMar>
            <w:top w:w="0" w:type="dxa"/>
            <w:left w:w="108" w:type="dxa"/>
            <w:bottom w:w="0" w:type="dxa"/>
            <w:right w:w="108" w:type="dxa"/>
          </w:tblCellMar>
        </w:tblPrEx>
        <w:trPr>
          <w:trHeight w:val="154" w:hRule="atLeast"/>
        </w:trPr>
        <w:tc>
          <w:tcPr>
            <w:tcW w:w="0" w:type="auto"/>
            <w:gridSpan w:val="12"/>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一般公共预算支出预算表</w:t>
            </w:r>
          </w:p>
        </w:tc>
      </w:tr>
      <w:tr>
        <w:tblPrEx>
          <w:tblCellMar>
            <w:top w:w="0" w:type="dxa"/>
            <w:left w:w="108" w:type="dxa"/>
            <w:bottom w:w="0" w:type="dxa"/>
            <w:right w:w="108" w:type="dxa"/>
          </w:tblCellMar>
        </w:tblPrEx>
        <w:trPr>
          <w:trHeight w:val="114" w:hRule="atLeast"/>
        </w:trPr>
        <w:tc>
          <w:tcPr>
            <w:tcW w:w="0" w:type="auto"/>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1302" w:type="dxa"/>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896" w:type="dxa"/>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0" w:type="auto"/>
            <w:tcBorders>
              <w:top w:val="nil"/>
              <w:left w:val="nil"/>
              <w:bottom w:val="nil"/>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0" w:type="auto"/>
            <w:tcBorders>
              <w:top w:val="nil"/>
              <w:left w:val="nil"/>
              <w:bottom w:val="nil"/>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0" w:type="auto"/>
            <w:tcBorders>
              <w:top w:val="nil"/>
              <w:left w:val="nil"/>
              <w:bottom w:val="nil"/>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867" w:type="dxa"/>
            <w:tcBorders>
              <w:top w:val="nil"/>
              <w:left w:val="nil"/>
              <w:bottom w:val="nil"/>
              <w:right w:val="nil"/>
            </w:tcBorders>
            <w:shd w:val="clear" w:color="auto" w:fill="auto"/>
            <w:vAlign w:val="center"/>
          </w:tcPr>
          <w:p>
            <w:pPr>
              <w:jc w:val="center"/>
              <w:rPr>
                <w:rFonts w:ascii="华文细黑" w:hAnsi="华文细黑" w:eastAsia="华文细黑" w:cs="华文细黑"/>
                <w:color w:val="000000"/>
                <w:sz w:val="18"/>
                <w:szCs w:val="18"/>
              </w:rPr>
            </w:pPr>
          </w:p>
        </w:tc>
        <w:tc>
          <w:tcPr>
            <w:tcW w:w="609" w:type="dxa"/>
            <w:tcBorders>
              <w:top w:val="nil"/>
              <w:left w:val="nil"/>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1219" w:type="dxa"/>
            <w:gridSpan w:val="2"/>
            <w:tcBorders>
              <w:top w:val="nil"/>
              <w:left w:val="nil"/>
              <w:bottom w:val="single" w:color="000000" w:sz="4" w:space="0"/>
              <w:right w:val="nil"/>
            </w:tcBorders>
            <w:shd w:val="clear" w:color="auto" w:fill="auto"/>
            <w:vAlign w:val="center"/>
          </w:tcPr>
          <w:p>
            <w:pPr>
              <w:widowControl/>
              <w:jc w:val="right"/>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单位：万元</w:t>
            </w:r>
          </w:p>
        </w:tc>
      </w:tr>
      <w:tr>
        <w:tblPrEx>
          <w:tblCellMar>
            <w:top w:w="0" w:type="dxa"/>
            <w:left w:w="108" w:type="dxa"/>
            <w:bottom w:w="0" w:type="dxa"/>
            <w:right w:w="108" w:type="dxa"/>
          </w:tblCellMar>
        </w:tblPrEx>
        <w:trPr>
          <w:trHeight w:val="131"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科目编码</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科目名称</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总计</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基本支出</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项目                                             支出</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事业                                     单位                           经营                             支出</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对附属                                           单位补                                      助支出</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上缴                                            上级                                                         支出</w:t>
            </w:r>
          </w:p>
        </w:tc>
      </w:tr>
      <w:tr>
        <w:tblPrEx>
          <w:tblCellMar>
            <w:top w:w="0" w:type="dxa"/>
            <w:left w:w="108" w:type="dxa"/>
            <w:bottom w:w="0" w:type="dxa"/>
            <w:right w:w="108" w:type="dxa"/>
          </w:tblCellMar>
        </w:tblPrEx>
        <w:trPr>
          <w:trHeight w:val="624" w:hRule="atLeast"/>
        </w:trPr>
        <w:tc>
          <w:tcPr>
            <w:tcW w:w="518"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类</w:t>
            </w:r>
          </w:p>
        </w:tc>
        <w:tc>
          <w:tcPr>
            <w:tcW w:w="417"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款</w:t>
            </w:r>
          </w:p>
        </w:tc>
        <w:tc>
          <w:tcPr>
            <w:tcW w:w="417"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华文细黑" w:hAnsi="华文细黑" w:eastAsia="华文细黑" w:cs="华文细黑"/>
                <w:color w:val="000000"/>
                <w:sz w:val="18"/>
                <w:szCs w:val="18"/>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华文细黑" w:hAnsi="华文细黑" w:eastAsia="华文细黑" w:cs="华文细黑"/>
                <w:color w:val="000000"/>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r>
      <w:tr>
        <w:tblPrEx>
          <w:tblCellMar>
            <w:top w:w="0" w:type="dxa"/>
            <w:left w:w="108" w:type="dxa"/>
            <w:bottom w:w="0" w:type="dxa"/>
            <w:right w:w="108" w:type="dxa"/>
          </w:tblCellMar>
        </w:tblPrEx>
        <w:trPr>
          <w:trHeight w:val="245" w:hRule="atLeast"/>
        </w:trPr>
        <w:tc>
          <w:tcPr>
            <w:tcW w:w="51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41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41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华文细黑" w:hAnsi="华文细黑" w:eastAsia="华文细黑" w:cs="华文细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合计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人员经费</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公用经费</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r>
      <w:tr>
        <w:tblPrEx>
          <w:tblCellMar>
            <w:top w:w="0" w:type="dxa"/>
            <w:left w:w="108" w:type="dxa"/>
            <w:bottom w:w="0" w:type="dxa"/>
            <w:right w:w="108" w:type="dxa"/>
          </w:tblCellMar>
        </w:tblPrEx>
        <w:trPr>
          <w:trHeight w:val="13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栏次</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7</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8</w:t>
            </w:r>
          </w:p>
        </w:tc>
      </w:tr>
      <w:tr>
        <w:tblPrEx>
          <w:tblCellMar>
            <w:top w:w="0" w:type="dxa"/>
            <w:left w:w="108" w:type="dxa"/>
            <w:bottom w:w="0" w:type="dxa"/>
            <w:right w:w="108" w:type="dxa"/>
          </w:tblCellMar>
        </w:tblPrEx>
        <w:trPr>
          <w:trHeight w:val="13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205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01</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01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行政运行</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438.13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438.13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i/>
                <w:iCs/>
                <w:sz w:val="18"/>
                <w:szCs w:val="18"/>
              </w:rPr>
            </w:pPr>
            <w:r>
              <w:rPr>
                <w:rFonts w:hint="eastAsia" w:ascii="Arial" w:hAnsi="Arial" w:cs="Arial"/>
                <w:i/>
                <w:iCs/>
                <w:kern w:val="0"/>
                <w:sz w:val="18"/>
                <w:szCs w:val="18"/>
                <w:lang w:bidi="ar"/>
              </w:rPr>
              <w:t>270.41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i/>
                <w:iCs/>
                <w:sz w:val="18"/>
                <w:szCs w:val="18"/>
              </w:rPr>
            </w:pPr>
            <w:r>
              <w:rPr>
                <w:rFonts w:hint="eastAsia" w:ascii="Arial" w:hAnsi="Arial" w:cs="Arial"/>
                <w:i/>
                <w:iCs/>
                <w:kern w:val="0"/>
                <w:sz w:val="18"/>
                <w:szCs w:val="18"/>
                <w:lang w:bidi="ar"/>
              </w:rPr>
              <w:t>167.72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13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02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01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学前教育</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1347.25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1347.25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r>
              <w:rPr>
                <w:rFonts w:hint="eastAsia" w:ascii="Arial" w:hAnsi="Arial" w:cs="Arial"/>
                <w:color w:val="000000"/>
                <w:sz w:val="18"/>
                <w:szCs w:val="18"/>
              </w:rPr>
              <w:t>1347.25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13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208</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05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05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机关事业单位基本养老保险缴费支出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6.05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6.05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r>
              <w:rPr>
                <w:rFonts w:hint="eastAsia" w:ascii="Arial" w:hAnsi="Arial" w:cs="Arial"/>
                <w:color w:val="000000"/>
                <w:sz w:val="18"/>
                <w:szCs w:val="18"/>
              </w:rPr>
              <w:t>6.05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13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02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99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其他普通教育支出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4082.21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240.09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r>
              <w:rPr>
                <w:rFonts w:hint="eastAsia" w:ascii="Arial" w:hAnsi="Arial" w:cs="Arial"/>
                <w:color w:val="000000"/>
                <w:sz w:val="18"/>
                <w:szCs w:val="18"/>
              </w:rPr>
              <w:t>23.14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216.95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r>
              <w:rPr>
                <w:rFonts w:hint="eastAsia" w:ascii="Arial" w:hAnsi="Arial" w:cs="Arial"/>
                <w:color w:val="000000"/>
                <w:sz w:val="18"/>
                <w:szCs w:val="18"/>
              </w:rPr>
              <w:t>3842.12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13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210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kern w:val="0"/>
                <w:sz w:val="18"/>
                <w:szCs w:val="18"/>
                <w:lang w:bidi="ar"/>
              </w:rPr>
              <w:t>11</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0</w:t>
            </w:r>
            <w:r>
              <w:rPr>
                <w:rFonts w:hint="eastAsia" w:ascii="Arial" w:hAnsi="Arial" w:cs="Arial"/>
                <w:color w:val="000000"/>
                <w:kern w:val="0"/>
                <w:sz w:val="18"/>
                <w:szCs w:val="18"/>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行政单位医疗</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8.35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8.35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8.35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13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总  计</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5881.99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2039.87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i/>
                <w:iCs/>
                <w:color w:val="000000"/>
                <w:sz w:val="18"/>
                <w:szCs w:val="18"/>
              </w:rPr>
            </w:pPr>
            <w:r>
              <w:rPr>
                <w:rFonts w:ascii="Arial" w:hAnsi="Arial" w:cs="Arial"/>
                <w:i/>
                <w:iCs/>
                <w:color w:val="000000"/>
                <w:kern w:val="0"/>
                <w:sz w:val="18"/>
                <w:szCs w:val="18"/>
                <w:lang w:bidi="ar"/>
              </w:rPr>
              <w:t>307.95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1731.92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3842.12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0.00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0.00</w:t>
            </w:r>
          </w:p>
        </w:tc>
      </w:tr>
    </w:tbl>
    <w:p>
      <w:pPr>
        <w:widowControl/>
        <w:spacing w:before="100" w:beforeAutospacing="1" w:after="100" w:afterAutospacing="1" w:line="360" w:lineRule="auto"/>
        <w:jc w:val="left"/>
      </w:pPr>
      <w:r>
        <w:rPr>
          <w:rFonts w:hint="eastAsia" w:ascii="宋体" w:hAnsi="宋体" w:cs="宋体"/>
          <w:color w:val="3E3E3E"/>
          <w:kern w:val="0"/>
          <w:sz w:val="32"/>
          <w:szCs w:val="32"/>
        </w:rPr>
        <w:t xml:space="preserve">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6"/>
        <w:tblW w:w="9334" w:type="dxa"/>
        <w:tblInd w:w="93" w:type="dxa"/>
        <w:tblLayout w:type="autofit"/>
        <w:tblCellMar>
          <w:top w:w="0" w:type="dxa"/>
          <w:left w:w="108" w:type="dxa"/>
          <w:bottom w:w="0" w:type="dxa"/>
          <w:right w:w="108" w:type="dxa"/>
        </w:tblCellMar>
      </w:tblPr>
      <w:tblGrid>
        <w:gridCol w:w="1575"/>
        <w:gridCol w:w="1463"/>
        <w:gridCol w:w="1230"/>
        <w:gridCol w:w="746"/>
        <w:gridCol w:w="1097"/>
        <w:gridCol w:w="343"/>
        <w:gridCol w:w="1440"/>
        <w:gridCol w:w="1440"/>
      </w:tblGrid>
      <w:tr>
        <w:tblPrEx>
          <w:tblCellMar>
            <w:top w:w="0" w:type="dxa"/>
            <w:left w:w="108" w:type="dxa"/>
            <w:bottom w:w="0" w:type="dxa"/>
            <w:right w:w="108" w:type="dxa"/>
          </w:tblCellMar>
        </w:tblPrEx>
        <w:trPr>
          <w:trHeight w:val="782" w:hRule="atLeast"/>
        </w:trPr>
        <w:tc>
          <w:tcPr>
            <w:tcW w:w="3038" w:type="dxa"/>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表3</w:t>
            </w:r>
          </w:p>
        </w:tc>
        <w:tc>
          <w:tcPr>
            <w:tcW w:w="197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34" w:hRule="atLeast"/>
        </w:trPr>
        <w:tc>
          <w:tcPr>
            <w:tcW w:w="0" w:type="auto"/>
            <w:gridSpan w:val="8"/>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lang w:bidi="ar"/>
              </w:rPr>
              <w:t>一般公共预算基本支出预算表</w:t>
            </w:r>
          </w:p>
        </w:tc>
      </w:tr>
      <w:tr>
        <w:tblPrEx>
          <w:tblCellMar>
            <w:top w:w="0" w:type="dxa"/>
            <w:left w:w="108" w:type="dxa"/>
            <w:bottom w:w="0" w:type="dxa"/>
            <w:right w:w="108" w:type="dxa"/>
          </w:tblCellMar>
        </w:tblPrEx>
        <w:trPr>
          <w:trHeight w:val="359" w:hRule="atLeast"/>
        </w:trPr>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86"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01" w:hRule="atLeast"/>
        </w:trPr>
        <w:tc>
          <w:tcPr>
            <w:tcW w:w="0" w:type="auto"/>
            <w:gridSpan w:val="2"/>
            <w:tcBorders>
              <w:top w:val="nil"/>
              <w:left w:val="nil"/>
              <w:bottom w:val="nil"/>
              <w:right w:val="nil"/>
            </w:tcBorders>
            <w:shd w:val="clear" w:color="auto" w:fill="auto"/>
            <w:noWrap/>
            <w:vAlign w:val="bottom"/>
          </w:tcPr>
          <w:p>
            <w:pPr>
              <w:rPr>
                <w:rFonts w:ascii="宋体" w:hAnsi="宋体" w:cs="宋体"/>
                <w:color w:val="000000"/>
                <w:sz w:val="24"/>
                <w:szCs w:val="24"/>
              </w:rPr>
            </w:pPr>
          </w:p>
        </w:tc>
        <w:tc>
          <w:tcPr>
            <w:tcW w:w="12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86" w:type="dxa"/>
            <w:gridSpan w:val="3"/>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0" w:type="auto"/>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trHeight w:val="511" w:hRule="atLeast"/>
        </w:trPr>
        <w:tc>
          <w:tcPr>
            <w:tcW w:w="42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经济分类</w:t>
            </w:r>
          </w:p>
        </w:tc>
        <w:tc>
          <w:tcPr>
            <w:tcW w:w="50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2023年基本支出</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公用经费</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工资福利支出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283.85</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283.85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基本工资</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186.19</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186.19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sz w:val="18"/>
                <w:szCs w:val="18"/>
              </w:rPr>
              <w:t>30106</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r>
              <w:rPr>
                <w:rFonts w:hint="eastAsia"/>
                <w:sz w:val="18"/>
                <w:szCs w:val="18"/>
              </w:rPr>
              <w:t>伙食补助费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81.6</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30103</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养老保险缴费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6.05</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30104</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医疗保险缴费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8.35</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30105</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其他社会保障缴费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商品和服务支出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1731.92</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1731.92</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办公费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30205</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r>
              <w:rPr>
                <w:rFonts w:ascii="宋体" w:hAnsi="宋体" w:cs="宋体"/>
                <w:color w:val="000000"/>
                <w:sz w:val="22"/>
                <w:szCs w:val="22"/>
              </w:rPr>
              <w:t>30207</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邮电费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r>
              <w:rPr>
                <w:rFonts w:ascii="宋体" w:hAnsi="宋体" w:cs="宋体"/>
                <w:color w:val="000000"/>
                <w:sz w:val="22"/>
                <w:szCs w:val="22"/>
              </w:rPr>
              <w:t>30208</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取暖费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17.37</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17.37</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r>
              <w:rPr>
                <w:rFonts w:hint="eastAsia"/>
                <w:sz w:val="18"/>
                <w:szCs w:val="18"/>
              </w:rPr>
              <w:t>30209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r>
              <w:rPr>
                <w:rFonts w:hint="eastAsia"/>
                <w:sz w:val="18"/>
                <w:szCs w:val="18"/>
              </w:rPr>
              <w:t>物业管理费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60.94</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60.94</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22"/>
                <w:szCs w:val="22"/>
                <w:lang w:bidi="ar"/>
              </w:rPr>
            </w:pPr>
            <w:r>
              <w:rPr>
                <w:rFonts w:hint="eastAsia"/>
                <w:sz w:val="18"/>
                <w:szCs w:val="18"/>
              </w:rPr>
              <w:t>30239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sz w:val="18"/>
                <w:szCs w:val="18"/>
              </w:rPr>
            </w:pPr>
            <w:r>
              <w:rPr>
                <w:rFonts w:hint="eastAsia"/>
                <w:sz w:val="18"/>
                <w:szCs w:val="18"/>
              </w:rPr>
              <w:t>其他交通费用</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sz w:val="22"/>
                <w:szCs w:val="22"/>
              </w:rPr>
              <w:t>40.71</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sz w:val="22"/>
                <w:szCs w:val="22"/>
              </w:rPr>
              <w:t>40.71</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22"/>
                <w:szCs w:val="22"/>
                <w:lang w:bidi="ar"/>
              </w:rPr>
            </w:pPr>
            <w:r>
              <w:rPr>
                <w:rFonts w:hint="eastAsia"/>
                <w:sz w:val="18"/>
                <w:szCs w:val="18"/>
              </w:rPr>
              <w:t>30299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sz w:val="18"/>
                <w:szCs w:val="18"/>
              </w:rPr>
            </w:pPr>
            <w:r>
              <w:rPr>
                <w:rFonts w:hint="eastAsia"/>
                <w:sz w:val="18"/>
                <w:szCs w:val="18"/>
              </w:rPr>
              <w:t>其他商品和服务支出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sz w:val="22"/>
                <w:szCs w:val="22"/>
              </w:rPr>
              <w:t>1564.2</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sz w:val="22"/>
                <w:szCs w:val="22"/>
              </w:rPr>
              <w:t>1564.2</w:t>
            </w: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303</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对个人和家庭补助</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32.74</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退休费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0.96</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22"/>
                <w:szCs w:val="22"/>
                <w:lang w:bidi="ar"/>
              </w:rPr>
            </w:pPr>
            <w:r>
              <w:rPr>
                <w:rFonts w:hint="eastAsia"/>
                <w:sz w:val="18"/>
                <w:szCs w:val="18"/>
              </w:rPr>
              <w:t>30308</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22"/>
                <w:szCs w:val="22"/>
                <w:lang w:bidi="ar"/>
              </w:rPr>
            </w:pPr>
            <w:r>
              <w:rPr>
                <w:rFonts w:hint="eastAsia"/>
                <w:sz w:val="18"/>
                <w:szCs w:val="18"/>
              </w:rPr>
              <w:t>助学金</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22"/>
                <w:szCs w:val="22"/>
                <w:lang w:bidi="ar"/>
              </w:rPr>
            </w:pPr>
            <w:r>
              <w:rPr>
                <w:rFonts w:hint="eastAsia" w:ascii="宋体" w:hAnsi="宋体" w:cs="宋体"/>
                <w:color w:val="000000"/>
                <w:sz w:val="22"/>
                <w:szCs w:val="22"/>
              </w:rPr>
              <w:t>1.5</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22"/>
                <w:szCs w:val="22"/>
                <w:lang w:bidi="ar"/>
              </w:rPr>
            </w:pPr>
            <w:r>
              <w:rPr>
                <w:rFonts w:hint="eastAsia" w:ascii="宋体" w:hAnsi="宋体" w:cs="宋体"/>
                <w:color w:val="00000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sz w:val="18"/>
                <w:szCs w:val="18"/>
              </w:rPr>
              <w:t>30399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sz w:val="18"/>
                <w:szCs w:val="18"/>
              </w:rPr>
              <w:t>其他对个人和家庭的补助</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21.64</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sz w:val="22"/>
                <w:szCs w:val="22"/>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b/>
                <w:bCs/>
                <w:color w:val="000000"/>
                <w:kern w:val="0"/>
                <w:sz w:val="22"/>
                <w:szCs w:val="22"/>
                <w:lang w:bidi="ar"/>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cs="宋体"/>
                <w:color w:val="000000"/>
                <w:kern w:val="0"/>
                <w:sz w:val="22"/>
                <w:szCs w:val="22"/>
                <w:lang w:bidi="ar"/>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b/>
                <w:bCs/>
                <w:color w:val="000000"/>
                <w:kern w:val="0"/>
                <w:sz w:val="22"/>
                <w:szCs w:val="22"/>
                <w:lang w:bidi="ar"/>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cs="宋体"/>
                <w:color w:val="000000"/>
                <w:kern w:val="0"/>
                <w:sz w:val="22"/>
                <w:szCs w:val="22"/>
                <w:lang w:bidi="ar"/>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r>
              <w:rPr>
                <w:rFonts w:hint="eastAsia" w:ascii="宋体" w:hAnsi="宋体" w:cs="宋体"/>
                <w:b/>
                <w:bCs/>
                <w:color w:val="000000"/>
                <w:kern w:val="0"/>
                <w:sz w:val="22"/>
                <w:szCs w:val="22"/>
                <w:lang w:bidi="ar"/>
              </w:rPr>
              <w:t>合计</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kern w:val="0"/>
                <w:sz w:val="22"/>
                <w:szCs w:val="22"/>
                <w:lang w:bidi="ar"/>
              </w:rPr>
              <w:t>2039.87</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sz w:val="22"/>
                <w:szCs w:val="22"/>
              </w:rPr>
              <w:t>307.95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ascii="宋体" w:hAnsi="宋体" w:cs="宋体"/>
                <w:color w:val="000000"/>
                <w:sz w:val="22"/>
                <w:szCs w:val="22"/>
              </w:rPr>
              <w:t>1731.92</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w:t>
      </w:r>
      <w:r>
        <w:rPr>
          <w:rFonts w:hint="eastAsia" w:ascii="宋体" w:hAnsi="宋体" w:cs="宋体"/>
          <w:color w:val="3E3E3E"/>
          <w:kern w:val="0"/>
          <w:sz w:val="32"/>
          <w:szCs w:val="32"/>
        </w:rPr>
        <w:t>2年预算“三公经费”支出表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0" distR="0">
            <wp:extent cx="3345815" cy="26396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a:srcRect/>
                    <a:stretch>
                      <a:fillRect/>
                    </a:stretch>
                  </pic:blipFill>
                  <pic:spPr>
                    <a:xfrm>
                      <a:off x="0" y="0"/>
                      <a:ext cx="3347473" cy="2641144"/>
                    </a:xfrm>
                    <a:prstGeom prst="rect">
                      <a:avLst/>
                    </a:prstGeom>
                    <a:noFill/>
                    <a:ln w="9525">
                      <a:noFill/>
                      <a:miter lim="800000"/>
                      <a:headEnd/>
                      <a:tailEnd/>
                    </a:ln>
                  </pic:spPr>
                </pic:pic>
              </a:graphicData>
            </a:graphic>
          </wp:inline>
        </w:drawing>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w:t>
      </w:r>
      <w:r>
        <w:rPr>
          <w:rFonts w:hint="eastAsia" w:ascii="宋体" w:hAnsi="宋体" w:cs="宋体"/>
          <w:color w:val="3E3E3E"/>
          <w:kern w:val="0"/>
          <w:sz w:val="32"/>
          <w:szCs w:val="32"/>
        </w:rPr>
        <w:t>3年预算基金支出表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hAnsi="宋体" w:cs="宋体"/>
          <w:color w:val="3E3E3E"/>
          <w:kern w:val="0"/>
          <w:sz w:val="32"/>
          <w:szCs w:val="32"/>
        </w:rPr>
      </w:pPr>
      <w:r>
        <w:rPr>
          <w:rFonts w:ascii="宋体" w:cs="Times New Roman"/>
          <w:color w:val="3E3E3E"/>
          <w:kern w:val="0"/>
          <w:sz w:val="32"/>
          <w:szCs w:val="32"/>
        </w:rPr>
        <w:drawing>
          <wp:inline distT="0" distB="0" distL="0" distR="0">
            <wp:extent cx="4389120" cy="2275840"/>
            <wp:effectExtent l="0" t="0" r="11430" b="1016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noChangeArrowheads="1"/>
                    </pic:cNvPicPr>
                  </pic:nvPicPr>
                  <pic:blipFill>
                    <a:blip r:embed="rId5"/>
                    <a:srcRect/>
                    <a:stretch>
                      <a:fillRect/>
                    </a:stretch>
                  </pic:blipFill>
                  <pic:spPr>
                    <a:xfrm>
                      <a:off x="0" y="0"/>
                      <a:ext cx="4389120" cy="2275840"/>
                    </a:xfrm>
                    <a:prstGeom prst="rect">
                      <a:avLst/>
                    </a:prstGeom>
                    <a:noFill/>
                    <a:ln w="9525">
                      <a:noFill/>
                      <a:miter lim="800000"/>
                      <a:headEnd/>
                      <a:tailEnd/>
                    </a:ln>
                  </pic:spPr>
                </pic:pic>
              </a:graphicData>
            </a:graphic>
          </wp:inline>
        </w:drawing>
      </w:r>
    </w:p>
    <w:tbl>
      <w:tblPr>
        <w:tblStyle w:val="6"/>
        <w:tblW w:w="8429" w:type="dxa"/>
        <w:tblInd w:w="93" w:type="dxa"/>
        <w:tblLayout w:type="autofit"/>
        <w:tblCellMar>
          <w:top w:w="0" w:type="dxa"/>
          <w:left w:w="108" w:type="dxa"/>
          <w:bottom w:w="0" w:type="dxa"/>
          <w:right w:w="108" w:type="dxa"/>
        </w:tblCellMar>
      </w:tblPr>
      <w:tblGrid>
        <w:gridCol w:w="3115"/>
        <w:gridCol w:w="416"/>
        <w:gridCol w:w="681"/>
        <w:gridCol w:w="1331"/>
        <w:gridCol w:w="1244"/>
        <w:gridCol w:w="986"/>
        <w:gridCol w:w="656"/>
      </w:tblGrid>
      <w:tr>
        <w:tblPrEx>
          <w:tblCellMar>
            <w:top w:w="0" w:type="dxa"/>
            <w:left w:w="108" w:type="dxa"/>
            <w:bottom w:w="0" w:type="dxa"/>
            <w:right w:w="108" w:type="dxa"/>
          </w:tblCellMar>
        </w:tblPrEx>
        <w:trPr>
          <w:trHeight w:val="255" w:hRule="atLeast"/>
        </w:trPr>
        <w:tc>
          <w:tcPr>
            <w:tcW w:w="3541" w:type="dxa"/>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p>
        </w:tc>
        <w:tc>
          <w:tcPr>
            <w:tcW w:w="201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4" w:type="dxa"/>
            <w:tcBorders>
              <w:top w:val="nil"/>
              <w:left w:val="nil"/>
              <w:bottom w:val="nil"/>
              <w:right w:val="nil"/>
            </w:tcBorders>
            <w:shd w:val="clear" w:color="auto" w:fill="auto"/>
            <w:noWrap/>
            <w:vAlign w:val="bottom"/>
          </w:tcPr>
          <w:p>
            <w:pPr>
              <w:rPr>
                <w:rFonts w:hint="eastAsia" w:ascii="Arial" w:hAnsi="Arial" w:cs="Arial"/>
                <w:color w:val="000000"/>
                <w:sz w:val="20"/>
                <w:szCs w:val="20"/>
              </w:rPr>
            </w:pPr>
          </w:p>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8429" w:type="dxa"/>
            <w:gridSpan w:val="7"/>
            <w:tcBorders>
              <w:top w:val="nil"/>
              <w:left w:val="nil"/>
              <w:bottom w:val="nil"/>
              <w:right w:val="nil"/>
            </w:tcBorders>
            <w:shd w:val="clear" w:color="auto" w:fill="auto"/>
            <w:noWrap/>
            <w:vAlign w:val="bottom"/>
          </w:tcPr>
          <w:p>
            <w:pPr>
              <w:widowControl/>
              <w:spacing w:before="100" w:beforeAutospacing="1" w:after="100" w:afterAutospacing="1" w:line="360" w:lineRule="auto"/>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w:t>
            </w:r>
            <w:r>
              <w:rPr>
                <w:rFonts w:hint="eastAsia" w:ascii="宋体" w:hAnsi="宋体" w:cs="宋体"/>
                <w:color w:val="3E3E3E"/>
                <w:kern w:val="0"/>
                <w:sz w:val="32"/>
                <w:szCs w:val="32"/>
              </w:rPr>
              <w:t>3年预算部门收支总表</w:t>
            </w:r>
            <w:r>
              <w:rPr>
                <w:rFonts w:hint="eastAsia" w:ascii="宋体" w:hAnsi="宋体" w:cs="宋体"/>
                <w:color w:val="3E3E3E"/>
                <w:kern w:val="0"/>
                <w:sz w:val="32"/>
                <w:szCs w:val="32"/>
              </w:rPr>
              <w:fldChar w:fldCharType="end"/>
            </w:r>
          </w:p>
          <w:p>
            <w:pPr>
              <w:rPr>
                <w:rFonts w:hint="eastAsia" w:ascii="Arial" w:hAnsi="Arial" w:cs="Arial"/>
                <w:color w:val="000000"/>
                <w:sz w:val="20"/>
                <w:szCs w:val="20"/>
              </w:rPr>
            </w:pPr>
            <w:r>
              <w:rPr>
                <w:rFonts w:hint="eastAsia" w:ascii="宋体" w:hAnsi="宋体" w:cs="宋体"/>
                <w:color w:val="000000"/>
                <w:kern w:val="0"/>
                <w:sz w:val="20"/>
                <w:szCs w:val="20"/>
                <w:lang w:bidi="ar"/>
              </w:rPr>
              <w:t>表6</w:t>
            </w:r>
          </w:p>
        </w:tc>
      </w:tr>
      <w:tr>
        <w:tblPrEx>
          <w:tblCellMar>
            <w:top w:w="0" w:type="dxa"/>
            <w:left w:w="108" w:type="dxa"/>
            <w:bottom w:w="0" w:type="dxa"/>
            <w:right w:w="108" w:type="dxa"/>
          </w:tblCellMar>
        </w:tblPrEx>
        <w:trPr>
          <w:trHeight w:val="420" w:hRule="atLeast"/>
        </w:trPr>
        <w:tc>
          <w:tcPr>
            <w:tcW w:w="8429" w:type="dxa"/>
            <w:gridSpan w:val="7"/>
            <w:tcBorders>
              <w:top w:val="nil"/>
              <w:left w:val="nil"/>
              <w:bottom w:val="nil"/>
              <w:right w:val="nil"/>
            </w:tcBorders>
            <w:shd w:val="clear" w:color="auto" w:fill="auto"/>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lang w:bidi="ar"/>
              </w:rPr>
              <w:t>部门收支预算总表</w:t>
            </w:r>
          </w:p>
        </w:tc>
      </w:tr>
      <w:tr>
        <w:tblPrEx>
          <w:tblCellMar>
            <w:top w:w="0" w:type="dxa"/>
            <w:left w:w="108" w:type="dxa"/>
            <w:bottom w:w="0" w:type="dxa"/>
            <w:right w:w="108" w:type="dxa"/>
          </w:tblCellMar>
        </w:tblPrEx>
        <w:trPr>
          <w:trHeight w:val="270" w:hRule="atLeast"/>
        </w:trPr>
        <w:tc>
          <w:tcPr>
            <w:tcW w:w="7795" w:type="dxa"/>
            <w:gridSpan w:val="6"/>
            <w:tcBorders>
              <w:top w:val="nil"/>
              <w:left w:val="nil"/>
              <w:bottom w:val="nil"/>
              <w:right w:val="nil"/>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部门（单位）名称：</w:t>
            </w:r>
          </w:p>
        </w:tc>
        <w:tc>
          <w:tcPr>
            <w:tcW w:w="634"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lang w:bidi="ar"/>
              </w:rPr>
              <w:t>单位：万元</w:t>
            </w:r>
          </w:p>
        </w:tc>
      </w:tr>
      <w:tr>
        <w:tblPrEx>
          <w:tblCellMar>
            <w:top w:w="0" w:type="dxa"/>
            <w:left w:w="108" w:type="dxa"/>
            <w:bottom w:w="0" w:type="dxa"/>
            <w:right w:w="108" w:type="dxa"/>
          </w:tblCellMar>
        </w:tblPrEx>
        <w:trPr>
          <w:trHeight w:val="390" w:hRule="atLeast"/>
        </w:trPr>
        <w:tc>
          <w:tcPr>
            <w:tcW w:w="422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8"/>
                <w:szCs w:val="28"/>
              </w:rPr>
            </w:pPr>
            <w:r>
              <w:rPr>
                <w:rFonts w:hint="eastAsia" w:ascii="宋体" w:hAnsi="宋体" w:cs="宋体"/>
                <w:color w:val="000000"/>
                <w:kern w:val="0"/>
                <w:sz w:val="28"/>
                <w:szCs w:val="28"/>
                <w:lang w:bidi="ar"/>
              </w:rPr>
              <w:t>收</w:t>
            </w:r>
            <w:r>
              <w:rPr>
                <w:rStyle w:val="15"/>
                <w:rFonts w:ascii="宋体" w:hAnsi="宋体" w:cs="宋体"/>
                <w:sz w:val="24"/>
                <w:szCs w:val="24"/>
                <w:lang w:bidi="ar"/>
              </w:rPr>
              <w:t xml:space="preserve">      </w:t>
            </w:r>
            <w:r>
              <w:rPr>
                <w:rStyle w:val="16"/>
                <w:rFonts w:hint="default"/>
                <w:lang w:bidi="ar"/>
              </w:rPr>
              <w:t>入</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8"/>
                <w:szCs w:val="28"/>
              </w:rPr>
            </w:pPr>
            <w:r>
              <w:rPr>
                <w:rFonts w:hint="eastAsia" w:ascii="宋体" w:hAnsi="宋体" w:cs="宋体"/>
                <w:color w:val="000000"/>
                <w:kern w:val="0"/>
                <w:sz w:val="28"/>
                <w:szCs w:val="28"/>
                <w:lang w:bidi="ar"/>
              </w:rPr>
              <w:t>支</w:t>
            </w:r>
            <w:r>
              <w:rPr>
                <w:rStyle w:val="15"/>
                <w:rFonts w:ascii="宋体" w:hAnsi="宋体" w:cs="宋体"/>
                <w:sz w:val="24"/>
                <w:szCs w:val="24"/>
                <w:lang w:bidi="ar"/>
              </w:rPr>
              <w:t xml:space="preserve">      </w:t>
            </w:r>
            <w:r>
              <w:rPr>
                <w:rStyle w:val="16"/>
                <w:rFonts w:hint="default"/>
                <w:lang w:bidi="ar"/>
              </w:rPr>
              <w:t>出</w:t>
            </w:r>
          </w:p>
        </w:tc>
      </w:tr>
      <w:tr>
        <w:tblPrEx>
          <w:tblCellMar>
            <w:top w:w="0" w:type="dxa"/>
            <w:left w:w="108" w:type="dxa"/>
            <w:bottom w:w="0" w:type="dxa"/>
            <w:right w:w="108" w:type="dxa"/>
          </w:tblCellMar>
        </w:tblPrEx>
        <w:trPr>
          <w:trHeight w:val="54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项目</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预算数</w:t>
            </w: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一、一般公共预算财政拨款</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lang w:bidi="ar"/>
              </w:rPr>
              <w:t>5881.99</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一、一般公共服务</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二、政府性基金预算财政拨款</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cs="宋体"/>
                <w:color w:val="000000"/>
                <w:sz w:val="22"/>
                <w:szCs w:val="22"/>
              </w:rPr>
            </w:pP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二、外交支出</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三、事业收入</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三</w:t>
            </w:r>
            <w:r>
              <w:rPr>
                <w:rStyle w:val="17"/>
                <w:lang w:bidi="ar"/>
              </w:rPr>
              <w:t>.</w:t>
            </w:r>
            <w:r>
              <w:rPr>
                <w:rFonts w:hint="eastAsia" w:ascii="宋体" w:hAnsi="宋体" w:cs="宋体"/>
                <w:color w:val="000000"/>
                <w:kern w:val="0"/>
                <w:sz w:val="22"/>
                <w:szCs w:val="22"/>
                <w:lang w:bidi="ar"/>
              </w:rPr>
              <w:t>国防支出</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四、经营收入</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四</w:t>
            </w:r>
            <w:r>
              <w:rPr>
                <w:rStyle w:val="17"/>
                <w:lang w:bidi="ar"/>
              </w:rPr>
              <w:t>.</w:t>
            </w:r>
            <w:r>
              <w:rPr>
                <w:rFonts w:hint="eastAsia" w:ascii="宋体" w:hAnsi="宋体" w:cs="宋体"/>
                <w:color w:val="000000"/>
                <w:kern w:val="0"/>
                <w:sz w:val="22"/>
                <w:szCs w:val="22"/>
                <w:lang w:bidi="ar"/>
              </w:rPr>
              <w:t>公共安全支出</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五、其他收入</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r>
              <w:rPr>
                <w:rFonts w:hint="eastAsia" w:ascii="宋体" w:hAnsi="宋体" w:cs="宋体"/>
                <w:color w:val="000000"/>
                <w:sz w:val="22"/>
                <w:szCs w:val="22"/>
              </w:rPr>
              <w:t>1</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五</w:t>
            </w:r>
            <w:r>
              <w:rPr>
                <w:rStyle w:val="17"/>
                <w:lang w:bidi="ar"/>
              </w:rPr>
              <w:t>.</w:t>
            </w:r>
            <w:r>
              <w:rPr>
                <w:rFonts w:hint="eastAsia" w:ascii="宋体" w:hAnsi="宋体" w:cs="宋体"/>
                <w:color w:val="000000"/>
                <w:kern w:val="0"/>
                <w:sz w:val="22"/>
                <w:szCs w:val="22"/>
                <w:lang w:bidi="ar"/>
              </w:rPr>
              <w:t>教育支出</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5882.99</w:t>
            </w: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 xml:space="preserve">      ………</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258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lang w:bidi="ar"/>
              </w:rPr>
              <w:t>本年收入合计</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lang w:bidi="ar"/>
              </w:rPr>
              <w:t>5882.99</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lang w:bidi="ar"/>
              </w:rPr>
              <w:t>本年支出合计</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lang w:bidi="ar"/>
              </w:rPr>
              <w:t>5882.99</w:t>
            </w: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用事业基金弥补收支差额</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结转下年</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上年结转</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收入总计</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lang w:bidi="ar"/>
              </w:rPr>
              <w:t>5882.99</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支出总计</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lang w:bidi="ar"/>
              </w:rPr>
              <w:t>5882.99</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w:t>
      </w:r>
      <w:r>
        <w:rPr>
          <w:rFonts w:hint="eastAsia" w:ascii="宋体" w:hAnsi="宋体" w:cs="宋体"/>
          <w:color w:val="3E3E3E"/>
          <w:kern w:val="0"/>
          <w:sz w:val="32"/>
          <w:szCs w:val="32"/>
        </w:rPr>
        <w:t>3年部门收入总表表</w:t>
      </w:r>
      <w:r>
        <w:rPr>
          <w:rFonts w:hint="eastAsia" w:ascii="宋体" w:hAnsi="宋体" w:cs="宋体"/>
          <w:color w:val="3E3E3E"/>
          <w:kern w:val="0"/>
          <w:sz w:val="32"/>
          <w:szCs w:val="32"/>
        </w:rPr>
        <w:fldChar w:fldCharType="end"/>
      </w:r>
    </w:p>
    <w:tbl>
      <w:tblPr>
        <w:tblStyle w:val="6"/>
        <w:tblW w:w="8614" w:type="dxa"/>
        <w:tblInd w:w="93" w:type="dxa"/>
        <w:tblLayout w:type="fixed"/>
        <w:tblCellMar>
          <w:top w:w="0" w:type="dxa"/>
          <w:left w:w="108" w:type="dxa"/>
          <w:bottom w:w="0" w:type="dxa"/>
          <w:right w:w="108" w:type="dxa"/>
        </w:tblCellMar>
      </w:tblPr>
      <w:tblGrid>
        <w:gridCol w:w="770"/>
        <w:gridCol w:w="24"/>
        <w:gridCol w:w="858"/>
        <w:gridCol w:w="259"/>
        <w:gridCol w:w="553"/>
        <w:gridCol w:w="229"/>
        <w:gridCol w:w="489"/>
        <w:gridCol w:w="293"/>
        <w:gridCol w:w="446"/>
        <w:gridCol w:w="224"/>
        <w:gridCol w:w="446"/>
        <w:gridCol w:w="48"/>
        <w:gridCol w:w="622"/>
        <w:gridCol w:w="105"/>
        <w:gridCol w:w="452"/>
        <w:gridCol w:w="272"/>
        <w:gridCol w:w="398"/>
        <w:gridCol w:w="318"/>
        <w:gridCol w:w="352"/>
        <w:gridCol w:w="358"/>
        <w:gridCol w:w="710"/>
        <w:gridCol w:w="50"/>
        <w:gridCol w:w="338"/>
      </w:tblGrid>
      <w:tr>
        <w:tblPrEx>
          <w:tblCellMar>
            <w:top w:w="0" w:type="dxa"/>
            <w:left w:w="108" w:type="dxa"/>
            <w:bottom w:w="0" w:type="dxa"/>
            <w:right w:w="108" w:type="dxa"/>
          </w:tblCellMar>
        </w:tblPrEx>
        <w:trPr>
          <w:trHeight w:val="322" w:hRule="atLeast"/>
        </w:trPr>
        <w:tc>
          <w:tcPr>
            <w:tcW w:w="770"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表7</w:t>
            </w:r>
          </w:p>
        </w:tc>
        <w:tc>
          <w:tcPr>
            <w:tcW w:w="88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1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18"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2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2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1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1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1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45" w:hRule="atLeast"/>
        </w:trPr>
        <w:tc>
          <w:tcPr>
            <w:tcW w:w="8614" w:type="dxa"/>
            <w:gridSpan w:val="23"/>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lang w:bidi="ar"/>
              </w:rPr>
              <w:t>部门收入预算总表</w:t>
            </w:r>
          </w:p>
        </w:tc>
      </w:tr>
      <w:tr>
        <w:tblPrEx>
          <w:tblCellMar>
            <w:top w:w="0" w:type="dxa"/>
            <w:left w:w="108" w:type="dxa"/>
            <w:bottom w:w="0" w:type="dxa"/>
            <w:right w:w="108" w:type="dxa"/>
          </w:tblCellMar>
        </w:tblPrEx>
        <w:trPr>
          <w:trHeight w:val="1613" w:hRule="atLeast"/>
        </w:trPr>
        <w:tc>
          <w:tcPr>
            <w:tcW w:w="794" w:type="dxa"/>
            <w:gridSpan w:val="2"/>
            <w:tcBorders>
              <w:top w:val="nil"/>
              <w:left w:val="nil"/>
              <w:bottom w:val="nil"/>
              <w:right w:val="nil"/>
            </w:tcBorders>
            <w:shd w:val="clear" w:color="auto" w:fill="auto"/>
            <w:noWrap/>
            <w:vAlign w:val="bottom"/>
          </w:tcPr>
          <w:p>
            <w:pPr>
              <w:jc w:val="left"/>
              <w:rPr>
                <w:rFonts w:ascii="Arial" w:hAnsi="Arial" w:cs="Arial"/>
                <w:color w:val="000000"/>
                <w:sz w:val="20"/>
                <w:szCs w:val="20"/>
              </w:rPr>
            </w:pPr>
          </w:p>
        </w:tc>
        <w:tc>
          <w:tcPr>
            <w:tcW w:w="111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5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18"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8"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trHeight w:val="3559" w:hRule="atLeast"/>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功能科目编码（类款项）</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功能科目名称</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总计</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事业收入</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事业单位经营收入</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其他收入</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上级补助收入</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附属单位上缴收入</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用事业基金弥补收支差额</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上年结转</w:t>
            </w:r>
          </w:p>
        </w:tc>
      </w:tr>
      <w:tr>
        <w:tblPrEx>
          <w:tblCellMar>
            <w:top w:w="0" w:type="dxa"/>
            <w:left w:w="108" w:type="dxa"/>
            <w:bottom w:w="0" w:type="dxa"/>
            <w:right w:w="108" w:type="dxa"/>
          </w:tblCellMar>
        </w:tblPrEx>
        <w:trPr>
          <w:trHeight w:val="655" w:hRule="atLeast"/>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205</w:t>
            </w:r>
            <w:r>
              <w:rPr>
                <w:rFonts w:hint="eastAsia" w:ascii="Arial" w:hAnsi="Arial" w:cs="Arial"/>
                <w:color w:val="000000"/>
                <w:kern w:val="0"/>
                <w:sz w:val="18"/>
                <w:szCs w:val="18"/>
                <w:lang w:bidi="ar"/>
              </w:rPr>
              <w:t>0101</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行政运行</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438.13</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438.13</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180"/>
              <w:jc w:val="right"/>
              <w:textAlignment w:val="center"/>
              <w:rPr>
                <w:rFonts w:ascii="Arial" w:hAnsi="Arial" w:cs="Arial"/>
                <w:color w:val="000000"/>
                <w:sz w:val="18"/>
                <w:szCs w:val="18"/>
              </w:rPr>
            </w:pPr>
            <w:r>
              <w:rPr>
                <w:rFonts w:hint="eastAsia" w:ascii="Arial" w:hAnsi="Arial" w:cs="Arial"/>
                <w:color w:val="000000"/>
                <w:sz w:val="18"/>
                <w:szCs w:val="18"/>
              </w:rPr>
              <w:t>1</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655" w:hRule="atLeast"/>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210</w:t>
            </w:r>
            <w:r>
              <w:rPr>
                <w:rFonts w:hint="eastAsia" w:ascii="Arial" w:hAnsi="Arial" w:cs="Arial"/>
                <w:color w:val="000000"/>
                <w:kern w:val="0"/>
                <w:sz w:val="18"/>
                <w:szCs w:val="18"/>
                <w:lang w:bidi="ar"/>
              </w:rPr>
              <w:t>1101</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行政单位医疗</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8.35</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8.35</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1301" w:hRule="atLeast"/>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2080505</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机关事业单位基本养老保险缴费支出</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3848.17</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3848.17</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655" w:hRule="atLeast"/>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2050201</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学前教育</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1347.25</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hint="eastAsia" w:ascii="Arial" w:hAnsi="Arial" w:cs="Arial"/>
                <w:color w:val="000000"/>
                <w:sz w:val="18"/>
                <w:szCs w:val="18"/>
              </w:rPr>
              <w:t>1347.25</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655" w:hRule="atLeast"/>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2050299</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其他普通教育支出</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240.09</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华文细黑" w:hAnsi="华文细黑" w:eastAsia="华文细黑" w:cs="华文细黑"/>
                <w:color w:val="000000"/>
                <w:sz w:val="18"/>
                <w:szCs w:val="18"/>
              </w:rPr>
            </w:pPr>
            <w:r>
              <w:rPr>
                <w:rFonts w:hint="eastAsia" w:ascii="Arial" w:hAnsi="Arial" w:cs="Arial"/>
                <w:color w:val="000000"/>
                <w:sz w:val="18"/>
                <w:szCs w:val="18"/>
              </w:rPr>
              <w:t>240.09</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Arial" w:hAnsi="Arial" w:cs="Arial"/>
                <w:color w:val="000000"/>
                <w:sz w:val="18"/>
                <w:szCs w:val="18"/>
              </w:rPr>
            </w:pPr>
          </w:p>
        </w:tc>
      </w:tr>
      <w:tr>
        <w:tblPrEx>
          <w:tblCellMar>
            <w:top w:w="0" w:type="dxa"/>
            <w:left w:w="108" w:type="dxa"/>
            <w:bottom w:w="0" w:type="dxa"/>
            <w:right w:w="108" w:type="dxa"/>
          </w:tblCellMar>
        </w:tblPrEx>
        <w:trPr>
          <w:trHeight w:val="666" w:hRule="atLeast"/>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Arial" w:hAnsi="Arial" w:cs="Arial"/>
                <w:color w:val="000000"/>
                <w:sz w:val="18"/>
                <w:szCs w:val="18"/>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Arial" w:hAnsi="Arial" w:cs="Arial"/>
                <w:color w:val="000000"/>
                <w:sz w:val="18"/>
                <w:szCs w:val="18"/>
              </w:rPr>
            </w:pPr>
            <w:r>
              <w:rPr>
                <w:rFonts w:hint="eastAsia" w:ascii="宋体" w:hAnsi="宋体" w:cs="宋体"/>
                <w:color w:val="000000"/>
                <w:kern w:val="0"/>
                <w:sz w:val="18"/>
                <w:szCs w:val="18"/>
                <w:lang w:bidi="ar"/>
              </w:rPr>
              <w:t>合计</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588</w:t>
            </w:r>
            <w:r>
              <w:rPr>
                <w:rFonts w:hint="eastAsia" w:ascii="Arial" w:hAnsi="Arial" w:cs="Arial"/>
                <w:color w:val="000000"/>
                <w:kern w:val="0"/>
                <w:sz w:val="18"/>
                <w:szCs w:val="18"/>
                <w:lang w:bidi="ar"/>
              </w:rPr>
              <w:t>2</w:t>
            </w:r>
            <w:r>
              <w:rPr>
                <w:rFonts w:ascii="Arial" w:hAnsi="Arial" w:cs="Arial"/>
                <w:color w:val="000000"/>
                <w:kern w:val="0"/>
                <w:sz w:val="18"/>
                <w:szCs w:val="18"/>
                <w:lang w:bidi="ar"/>
              </w:rPr>
              <w:t>.99</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sz w:val="18"/>
                <w:szCs w:val="18"/>
              </w:rPr>
            </w:pPr>
            <w:r>
              <w:rPr>
                <w:rFonts w:ascii="Arial" w:hAnsi="Arial" w:cs="Arial"/>
                <w:color w:val="000000"/>
                <w:kern w:val="0"/>
                <w:sz w:val="18"/>
                <w:szCs w:val="18"/>
                <w:lang w:bidi="ar"/>
              </w:rPr>
              <w:t>5881.99</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Arial" w:hAnsi="Arial" w:cs="Arial"/>
                <w:color w:val="000000"/>
                <w:sz w:val="18"/>
                <w:szCs w:val="18"/>
              </w:rPr>
            </w:pPr>
            <w:r>
              <w:rPr>
                <w:rFonts w:ascii="Arial" w:hAnsi="Arial" w:cs="Arial"/>
                <w:color w:val="000000"/>
                <w:kern w:val="0"/>
                <w:sz w:val="18"/>
                <w:szCs w:val="18"/>
                <w:lang w:bidi="ar"/>
              </w:rPr>
              <w:t>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Arial" w:hAnsi="Arial" w:cs="Arial"/>
                <w:color w:val="000000"/>
                <w:sz w:val="18"/>
                <w:szCs w:val="18"/>
              </w:rPr>
            </w:pPr>
            <w:r>
              <w:rPr>
                <w:rFonts w:hint="eastAsia" w:ascii="Arial" w:hAnsi="Arial" w:cs="Arial"/>
                <w:color w:val="000000"/>
                <w:kern w:val="0"/>
                <w:sz w:val="18"/>
                <w:szCs w:val="18"/>
                <w:lang w:bidi="ar"/>
              </w:rPr>
              <w:t>1</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Arial" w:hAnsi="Arial" w:cs="Arial"/>
                <w:color w:val="000000"/>
                <w:sz w:val="18"/>
                <w:szCs w:val="18"/>
              </w:rPr>
            </w:pPr>
            <w:r>
              <w:rPr>
                <w:rFonts w:ascii="Arial" w:hAnsi="Arial" w:cs="Arial"/>
                <w:color w:val="000000"/>
                <w:kern w:val="0"/>
                <w:sz w:val="18"/>
                <w:szCs w:val="18"/>
                <w:lang w:bidi="ar"/>
              </w:rPr>
              <w:t>0</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Arial" w:hAnsi="Arial" w:cs="Arial"/>
                <w:color w:val="000000"/>
                <w:sz w:val="18"/>
                <w:szCs w:val="18"/>
              </w:rPr>
            </w:pPr>
            <w:r>
              <w:rPr>
                <w:rFonts w:ascii="Arial" w:hAnsi="Arial" w:cs="Arial"/>
                <w:color w:val="000000"/>
                <w:kern w:val="0"/>
                <w:sz w:val="18"/>
                <w:szCs w:val="18"/>
                <w:lang w:bidi="ar"/>
              </w:rPr>
              <w:t>0</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Arial" w:hAnsi="Arial" w:cs="Arial"/>
                <w:color w:val="000000"/>
                <w:sz w:val="18"/>
                <w:szCs w:val="18"/>
              </w:rPr>
            </w:pPr>
            <w:r>
              <w:rPr>
                <w:rFonts w:ascii="Arial" w:hAnsi="Arial" w:cs="Arial"/>
                <w:color w:val="000000"/>
                <w:kern w:val="0"/>
                <w:sz w:val="18"/>
                <w:szCs w:val="18"/>
                <w:lang w:bidi="ar"/>
              </w:rPr>
              <w:t>0</w:t>
            </w:r>
          </w:p>
        </w:tc>
      </w:tr>
    </w:tbl>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w:t>
      </w:r>
      <w:r>
        <w:rPr>
          <w:rFonts w:hint="eastAsia" w:ascii="宋体" w:hAnsi="宋体" w:cs="宋体"/>
          <w:color w:val="3E3E3E"/>
          <w:kern w:val="0"/>
          <w:sz w:val="32"/>
          <w:szCs w:val="32"/>
        </w:rPr>
        <w:t>2部门支出总表表</w:t>
      </w:r>
      <w:r>
        <w:rPr>
          <w:rFonts w:hint="eastAsia" w:ascii="宋体" w:hAnsi="宋体" w:cs="宋体"/>
          <w:color w:val="3E3E3E"/>
          <w:kern w:val="0"/>
          <w:sz w:val="32"/>
          <w:szCs w:val="32"/>
        </w:rPr>
        <w:fldChar w:fldCharType="end"/>
      </w:r>
    </w:p>
    <w:tbl>
      <w:tblPr>
        <w:tblStyle w:val="6"/>
        <w:tblW w:w="8696" w:type="dxa"/>
        <w:tblInd w:w="93" w:type="dxa"/>
        <w:tblLayout w:type="autofit"/>
        <w:tblCellMar>
          <w:top w:w="0" w:type="dxa"/>
          <w:left w:w="108" w:type="dxa"/>
          <w:bottom w:w="0" w:type="dxa"/>
          <w:right w:w="108" w:type="dxa"/>
        </w:tblCellMar>
      </w:tblPr>
      <w:tblGrid>
        <w:gridCol w:w="1025"/>
        <w:gridCol w:w="1047"/>
        <w:gridCol w:w="1050"/>
        <w:gridCol w:w="1050"/>
        <w:gridCol w:w="1050"/>
        <w:gridCol w:w="945"/>
        <w:gridCol w:w="945"/>
        <w:gridCol w:w="1584"/>
      </w:tblGrid>
      <w:tr>
        <w:tblPrEx>
          <w:tblCellMar>
            <w:top w:w="0" w:type="dxa"/>
            <w:left w:w="108" w:type="dxa"/>
            <w:bottom w:w="0" w:type="dxa"/>
            <w:right w:w="108" w:type="dxa"/>
          </w:tblCellMar>
        </w:tblPrEx>
        <w:trPr>
          <w:trHeight w:val="1063" w:hRule="atLeast"/>
        </w:trPr>
        <w:tc>
          <w:tcPr>
            <w:tcW w:w="102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部门预算公开表8</w:t>
            </w:r>
          </w:p>
        </w:tc>
        <w:tc>
          <w:tcPr>
            <w:tcW w:w="1047" w:type="dxa"/>
            <w:tcBorders>
              <w:top w:val="nil"/>
              <w:left w:val="nil"/>
              <w:bottom w:val="nil"/>
              <w:right w:val="nil"/>
            </w:tcBorders>
            <w:shd w:val="clear" w:color="auto" w:fill="auto"/>
            <w:noWrap/>
            <w:vAlign w:val="bottom"/>
          </w:tcPr>
          <w:p>
            <w:pPr>
              <w:jc w:val="center"/>
              <w:rPr>
                <w:rFonts w:ascii="Arial" w:hAnsi="Arial" w:cs="Arial"/>
                <w:color w:val="000000"/>
                <w:sz w:val="20"/>
                <w:szCs w:val="20"/>
              </w:rPr>
            </w:pPr>
          </w:p>
        </w:tc>
        <w:tc>
          <w:tcPr>
            <w:tcW w:w="10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84"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09" w:hRule="atLeast"/>
        </w:trPr>
        <w:tc>
          <w:tcPr>
            <w:tcW w:w="0" w:type="auto"/>
            <w:gridSpan w:val="8"/>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lang w:bidi="ar"/>
              </w:rPr>
              <w:t>部门支出预算总表</w:t>
            </w:r>
          </w:p>
        </w:tc>
      </w:tr>
      <w:tr>
        <w:tblPrEx>
          <w:tblCellMar>
            <w:top w:w="0" w:type="dxa"/>
            <w:left w:w="108" w:type="dxa"/>
            <w:bottom w:w="0" w:type="dxa"/>
            <w:right w:w="108" w:type="dxa"/>
          </w:tblCellMar>
        </w:tblPrEx>
        <w:trPr>
          <w:trHeight w:val="354" w:hRule="atLeast"/>
        </w:trPr>
        <w:tc>
          <w:tcPr>
            <w:tcW w:w="0" w:type="auto"/>
            <w:tcBorders>
              <w:top w:val="nil"/>
              <w:left w:val="nil"/>
              <w:bottom w:val="nil"/>
              <w:right w:val="nil"/>
            </w:tcBorders>
            <w:shd w:val="clear" w:color="auto" w:fill="auto"/>
            <w:noWrap/>
            <w:vAlign w:val="bottom"/>
          </w:tcPr>
          <w:p>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trHeight w:val="1783"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功能科目编码（类款项）</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功能科目名称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总计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基本支出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上缴上级支出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事业单位经营支出</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对下级补助支出</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205</w:t>
            </w:r>
            <w:r>
              <w:rPr>
                <w:rFonts w:hint="eastAsia" w:ascii="Arial" w:hAnsi="Arial" w:cs="Arial"/>
                <w:color w:val="000000"/>
                <w:kern w:val="0"/>
                <w:sz w:val="18"/>
                <w:szCs w:val="18"/>
                <w:lang w:bidi="ar"/>
              </w:rPr>
              <w:t>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439.13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439.13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lang w:bidi="ar"/>
              </w:rPr>
              <w:t>210</w:t>
            </w:r>
            <w:r>
              <w:rPr>
                <w:rFonts w:hint="eastAsia" w:ascii="Arial" w:hAnsi="Arial" w:cs="Arial"/>
                <w:color w:val="000000"/>
                <w:kern w:val="0"/>
                <w:sz w:val="18"/>
                <w:szCs w:val="18"/>
                <w:lang w:bidi="ar"/>
              </w:rPr>
              <w:t>1101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2080505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2050201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1347.25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1347.25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hint="eastAsia" w:ascii="Arial" w:hAnsi="Arial" w:cs="Arial"/>
                <w:color w:val="000000"/>
                <w:sz w:val="18"/>
                <w:szCs w:val="18"/>
              </w:rPr>
              <w:t>2050299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sz w:val="18"/>
                <w:szCs w:val="18"/>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4082.21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240.09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center"/>
              <w:rPr>
                <w:rFonts w:ascii="华文细黑" w:hAnsi="华文细黑" w:eastAsia="华文细黑" w:cs="华文细黑"/>
                <w:color w:val="000000"/>
                <w:kern w:val="0"/>
                <w:sz w:val="18"/>
                <w:szCs w:val="18"/>
                <w:lang w:bidi="ar"/>
              </w:rPr>
            </w:pPr>
            <w:r>
              <w:rPr>
                <w:rFonts w:hint="eastAsia" w:ascii="华文细黑" w:hAnsi="华文细黑" w:eastAsia="华文细黑" w:cs="华文细黑"/>
                <w:color w:val="000000"/>
                <w:kern w:val="0"/>
                <w:sz w:val="18"/>
                <w:szCs w:val="18"/>
                <w:lang w:bidi="ar"/>
              </w:rPr>
              <w:t>3842.12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center"/>
              <w:rPr>
                <w:rFonts w:ascii="华文细黑" w:hAnsi="华文细黑" w:eastAsia="华文细黑" w:cs="华文细黑"/>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lang w:bidi="ar"/>
              </w:rPr>
              <w:t>588</w:t>
            </w:r>
            <w:r>
              <w:rPr>
                <w:rFonts w:hint="eastAsia" w:ascii="Arial" w:hAnsi="Arial" w:cs="Arial"/>
                <w:color w:val="000000"/>
                <w:kern w:val="0"/>
                <w:sz w:val="20"/>
                <w:szCs w:val="20"/>
                <w:lang w:bidi="ar"/>
              </w:rPr>
              <w:t>2</w:t>
            </w:r>
            <w:r>
              <w:rPr>
                <w:rFonts w:ascii="Arial" w:hAnsi="Arial" w:cs="Arial"/>
                <w:color w:val="000000"/>
                <w:kern w:val="0"/>
                <w:sz w:val="20"/>
                <w:szCs w:val="20"/>
                <w:lang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lang w:bidi="ar"/>
              </w:rPr>
              <w:t>20</w:t>
            </w:r>
            <w:r>
              <w:rPr>
                <w:rFonts w:hint="eastAsia" w:ascii="Arial" w:hAnsi="Arial" w:cs="Arial"/>
                <w:color w:val="000000"/>
                <w:kern w:val="0"/>
                <w:sz w:val="20"/>
                <w:szCs w:val="20"/>
                <w:lang w:bidi="ar"/>
              </w:rPr>
              <w:t>40</w:t>
            </w:r>
            <w:r>
              <w:rPr>
                <w:rFonts w:ascii="Arial" w:hAnsi="Arial" w:cs="Arial"/>
                <w:color w:val="000000"/>
                <w:kern w:val="0"/>
                <w:sz w:val="20"/>
                <w:szCs w:val="20"/>
                <w:lang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lang w:bidi="ar"/>
              </w:rPr>
              <w:t>3842.12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bl>
    <w:p>
      <w:pPr>
        <w:widowControl/>
        <w:numPr>
          <w:ilvl w:val="0"/>
          <w:numId w:val="0"/>
        </w:numPr>
        <w:spacing w:before="100" w:beforeAutospacing="1" w:after="100" w:afterAutospacing="1" w:line="360" w:lineRule="auto"/>
        <w:jc w:val="left"/>
        <w:rPr>
          <w:rFonts w:hint="eastAsia" w:ascii="黑体" w:hAnsi="黑体" w:eastAsia="黑体" w:cs="黑体"/>
          <w:sz w:val="32"/>
          <w:szCs w:val="32"/>
        </w:rPr>
      </w:pPr>
    </w:p>
    <w:p>
      <w:pPr>
        <w:widowControl/>
        <w:numPr>
          <w:ilvl w:val="0"/>
          <w:numId w:val="2"/>
        </w:numPr>
        <w:spacing w:before="100" w:beforeAutospacing="1" w:after="100" w:afterAutospacing="1" w:line="360" w:lineRule="auto"/>
        <w:jc w:val="left"/>
        <w:rPr>
          <w:rFonts w:hint="eastAsia" w:ascii="黑体" w:hAnsi="黑体" w:eastAsia="黑体" w:cs="黑体"/>
          <w:sz w:val="32"/>
          <w:szCs w:val="32"/>
        </w:rPr>
      </w:pPr>
      <w:r>
        <w:rPr>
          <w:rFonts w:ascii="黑体" w:hAnsi="黑体" w:eastAsia="黑体" w:cs="黑体"/>
          <w:sz w:val="32"/>
          <w:szCs w:val="32"/>
        </w:rPr>
        <w:t xml:space="preserve"> 202</w:t>
      </w:r>
      <w:r>
        <w:rPr>
          <w:rFonts w:hint="eastAsia" w:ascii="黑体" w:hAnsi="黑体" w:eastAsia="黑体" w:cs="黑体"/>
          <w:sz w:val="32"/>
          <w:szCs w:val="32"/>
        </w:rPr>
        <w:t>3年度部门预算情况说明</w:t>
      </w:r>
    </w:p>
    <w:p>
      <w:pPr>
        <w:keepNext w:val="0"/>
        <w:keepLines w:val="0"/>
        <w:pageBreakBefore w:val="0"/>
        <w:widowControl/>
        <w:numPr>
          <w:ilvl w:val="0"/>
          <w:numId w:val="0"/>
        </w:numPr>
        <w:kinsoku/>
        <w:wordWrap/>
        <w:overflowPunct/>
        <w:topLinePunct w:val="0"/>
        <w:bidi w:val="0"/>
        <w:snapToGrid/>
        <w:spacing w:beforeAutospacing="0" w:afterAutospacing="0" w:line="360" w:lineRule="auto"/>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lang w:val="en-US" w:eastAsia="zh-CN"/>
        </w:rPr>
        <w:t>一、</w:t>
      </w:r>
      <w:r>
        <w:rPr>
          <w:rFonts w:hint="eastAsia" w:ascii="楷体_GB2312" w:hAnsi="楷体_GB2312" w:eastAsia="楷体_GB2312" w:cs="楷体_GB2312"/>
          <w:b/>
          <w:bCs/>
          <w:color w:val="3E3E3E"/>
          <w:kern w:val="0"/>
          <w:sz w:val="32"/>
          <w:szCs w:val="32"/>
        </w:rPr>
        <w:t>2023年财政拨款收支说明</w:t>
      </w:r>
    </w:p>
    <w:p>
      <w:pPr>
        <w:keepNext w:val="0"/>
        <w:keepLines w:val="0"/>
        <w:pageBreakBefore w:val="0"/>
        <w:widowControl/>
        <w:numPr>
          <w:ilvl w:val="0"/>
          <w:numId w:val="0"/>
        </w:numPr>
        <w:kinsoku/>
        <w:wordWrap/>
        <w:overflowPunct/>
        <w:topLinePunct w:val="0"/>
        <w:bidi w:val="0"/>
        <w:snapToGrid/>
        <w:spacing w:beforeAutospacing="0" w:afterAutospacing="0" w:line="360" w:lineRule="auto"/>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2023年财政拨款5881.99万元。2023财政预算支出5881.99万元，其中，基本支出2039.87万元（普惠性学前教育奖补资金区级配套1347.25万），项目支出3842.12万元（其中新建校项目经费2070万，公办资源创新供给改革经费933.12万，中考改革购买第三方服务260.22万，校园安全经费200万）。</w:t>
      </w:r>
    </w:p>
    <w:p>
      <w:pPr>
        <w:keepNext w:val="0"/>
        <w:keepLines w:val="0"/>
        <w:pageBreakBefore w:val="0"/>
        <w:widowControl/>
        <w:kinsoku/>
        <w:wordWrap/>
        <w:overflowPunct/>
        <w:topLinePunct w:val="0"/>
        <w:bidi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 xml:space="preserve"> 二、一般公共预算支出表说明</w:t>
      </w:r>
    </w:p>
    <w:p>
      <w:pPr>
        <w:keepNext w:val="0"/>
        <w:keepLines w:val="0"/>
        <w:pageBreakBefore w:val="0"/>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行政运行支出438.13</w:t>
      </w:r>
      <w:r>
        <w:rPr>
          <w:rFonts w:hint="eastAsia" w:ascii="仿宋_GB2312" w:hAnsi="仿宋_GB2312" w:eastAsia="仿宋_GB2312" w:cs="仿宋_GB2312"/>
          <w:color w:val="3E3E3E"/>
          <w:kern w:val="0"/>
          <w:sz w:val="32"/>
          <w:szCs w:val="32"/>
          <w:lang w:val="en-US" w:eastAsia="zh-CN"/>
        </w:rPr>
        <w:t>万</w:t>
      </w:r>
      <w:r>
        <w:rPr>
          <w:rFonts w:hint="eastAsia" w:ascii="仿宋_GB2312" w:hAnsi="仿宋_GB2312" w:eastAsia="仿宋_GB2312" w:cs="仿宋_GB2312"/>
          <w:color w:val="3E3E3E"/>
          <w:kern w:val="0"/>
          <w:sz w:val="32"/>
          <w:szCs w:val="32"/>
        </w:rPr>
        <w:t>，行政单位医疗8.35</w:t>
      </w:r>
      <w:r>
        <w:rPr>
          <w:rFonts w:hint="eastAsia" w:ascii="仿宋_GB2312" w:hAnsi="仿宋_GB2312" w:eastAsia="仿宋_GB2312" w:cs="仿宋_GB2312"/>
          <w:color w:val="3E3E3E"/>
          <w:kern w:val="0"/>
          <w:sz w:val="32"/>
          <w:szCs w:val="32"/>
          <w:lang w:val="en-US" w:eastAsia="zh-CN"/>
        </w:rPr>
        <w:t>万</w:t>
      </w:r>
      <w:r>
        <w:rPr>
          <w:rFonts w:hint="eastAsia" w:ascii="仿宋_GB2312" w:hAnsi="仿宋_GB2312" w:eastAsia="仿宋_GB2312" w:cs="仿宋_GB2312"/>
          <w:color w:val="3E3E3E"/>
          <w:kern w:val="0"/>
          <w:sz w:val="32"/>
          <w:szCs w:val="32"/>
        </w:rPr>
        <w:t>，机关事业单位级别养老保险缴费支出6.05万，学前教育支出1347.25万元（其中普惠性学前教育奖补资金区级配套1347.25万），其他普通教育支出40.82.21万（其中新建校项目经费2070万，公办资源创新供给改革经费933.12万，中考改革购买第三方服务260.22万，校园安全经费200万，教育系统教职工体检费112.19万），</w:t>
      </w:r>
    </w:p>
    <w:p>
      <w:pPr>
        <w:keepNext w:val="0"/>
        <w:keepLines w:val="0"/>
        <w:pageBreakBefore w:val="0"/>
        <w:widowControl/>
        <w:kinsoku/>
        <w:wordWrap/>
        <w:overflowPunct/>
        <w:topLinePunct w:val="0"/>
        <w:bidi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三、一般公共预算基本支出情况说明</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1.工资福利支出283.85万元</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2.商品和服务支出1731.92万元</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普惠性学前教育奖补资金区级配套1347.25万元（民办、公办、公办试点园经费）</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生均经费区级承担16%部分102.75万元（民办学校生均在教育局代列）</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3.对个人和家庭补助支出24.1万元</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共计基本支出2039.87万元。</w:t>
      </w:r>
    </w:p>
    <w:p>
      <w:pPr>
        <w:keepNext w:val="0"/>
        <w:keepLines w:val="0"/>
        <w:pageBreakBefore w:val="0"/>
        <w:widowControl/>
        <w:kinsoku/>
        <w:wordWrap/>
        <w:overflowPunct/>
        <w:topLinePunct w:val="0"/>
        <w:bidi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四、2023年“三公”经费预算情况说明</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2023年“三公”经费预算数无支出</w:t>
      </w:r>
    </w:p>
    <w:p>
      <w:pPr>
        <w:keepNext w:val="0"/>
        <w:keepLines w:val="0"/>
        <w:pageBreakBefore w:val="0"/>
        <w:kinsoku/>
        <w:wordWrap/>
        <w:overflowPunct/>
        <w:topLinePunct w:val="0"/>
        <w:bidi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五、政府性基金预算说明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无政府基金预算</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六、部门收支表说明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lang w:val="en-US" w:eastAsia="zh-CN"/>
        </w:rPr>
      </w:pPr>
      <w:r>
        <w:rPr>
          <w:rFonts w:hint="eastAsia" w:ascii="仿宋_GB2312" w:hAnsi="仿宋_GB2312" w:eastAsia="仿宋_GB2312" w:cs="仿宋_GB2312"/>
          <w:color w:val="3E3E3E"/>
          <w:kern w:val="0"/>
          <w:sz w:val="32"/>
          <w:szCs w:val="32"/>
        </w:rPr>
        <w:t>教育局2023年总收入588</w:t>
      </w:r>
      <w:r>
        <w:rPr>
          <w:rFonts w:hint="eastAsia" w:ascii="仿宋_GB2312" w:hAnsi="仿宋_GB2312" w:eastAsia="仿宋_GB2312" w:cs="仿宋_GB2312"/>
          <w:color w:val="3E3E3E"/>
          <w:kern w:val="0"/>
          <w:sz w:val="32"/>
          <w:szCs w:val="32"/>
          <w:lang w:val="en-US" w:eastAsia="zh-CN"/>
        </w:rPr>
        <w:t>2</w:t>
      </w:r>
      <w:r>
        <w:rPr>
          <w:rFonts w:hint="eastAsia" w:ascii="仿宋_GB2312" w:hAnsi="仿宋_GB2312" w:eastAsia="仿宋_GB2312" w:cs="仿宋_GB2312"/>
          <w:color w:val="3E3E3E"/>
          <w:kern w:val="0"/>
          <w:sz w:val="32"/>
          <w:szCs w:val="32"/>
        </w:rPr>
        <w:t>.99万元，其中财政拨款5881.99万元</w:t>
      </w:r>
      <w:r>
        <w:rPr>
          <w:rFonts w:hint="eastAsia" w:ascii="仿宋_GB2312" w:hAnsi="仿宋_GB2312" w:eastAsia="仿宋_GB2312" w:cs="仿宋_GB2312"/>
          <w:color w:val="3E3E3E"/>
          <w:kern w:val="0"/>
          <w:sz w:val="32"/>
          <w:szCs w:val="32"/>
          <w:lang w:eastAsia="zh-CN"/>
        </w:rPr>
        <w:t>，</w:t>
      </w:r>
      <w:r>
        <w:rPr>
          <w:rFonts w:hint="eastAsia" w:ascii="仿宋_GB2312" w:hAnsi="仿宋_GB2312" w:eastAsia="仿宋_GB2312" w:cs="仿宋_GB2312"/>
          <w:color w:val="3E3E3E"/>
          <w:kern w:val="0"/>
          <w:sz w:val="32"/>
          <w:szCs w:val="32"/>
          <w:lang w:val="en-US" w:eastAsia="zh-CN"/>
        </w:rPr>
        <w:t>利息收入1万。</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教育支出588</w:t>
      </w:r>
      <w:r>
        <w:rPr>
          <w:rFonts w:hint="eastAsia" w:ascii="仿宋_GB2312" w:hAnsi="仿宋_GB2312" w:eastAsia="仿宋_GB2312" w:cs="仿宋_GB2312"/>
          <w:color w:val="3E3E3E"/>
          <w:kern w:val="0"/>
          <w:sz w:val="32"/>
          <w:szCs w:val="32"/>
          <w:lang w:val="en-US" w:eastAsia="zh-CN"/>
        </w:rPr>
        <w:t>2</w:t>
      </w:r>
      <w:r>
        <w:rPr>
          <w:rFonts w:hint="eastAsia" w:ascii="仿宋_GB2312" w:hAnsi="仿宋_GB2312" w:eastAsia="仿宋_GB2312" w:cs="仿宋_GB2312"/>
          <w:color w:val="3E3E3E"/>
          <w:kern w:val="0"/>
          <w:sz w:val="32"/>
          <w:szCs w:val="32"/>
        </w:rPr>
        <w:t>.99万元。</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七、部门收入总表情况</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教育局系统2023年总收入5882.99万元，财政拨款5881.99万，利息收入1万。</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八、部门支出总表情况</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按功能分类：行政运行支出439.13万元,学前教育支出1347.25万元，其他普通教育支出4082.21万元，医疗保险8.35万元，养老保险6.05万元.</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科目分类：基本支出2040.87万元，项目支出3842.12万元。</w:t>
      </w:r>
    </w:p>
    <w:p>
      <w:pPr>
        <w:keepNext w:val="0"/>
        <w:keepLines w:val="0"/>
        <w:pageBreakBefore w:val="0"/>
        <w:kinsoku/>
        <w:wordWrap/>
        <w:overflowPunct/>
        <w:topLinePunct w:val="0"/>
        <w:bidi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九、机关运行经费支出情况</w:t>
      </w:r>
    </w:p>
    <w:p>
      <w:pPr>
        <w:keepNext w:val="0"/>
        <w:keepLines w:val="0"/>
        <w:pageBreakBefore w:val="0"/>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2023年长春市二道区教育局的机关运行经费财政拨款支出</w:t>
      </w:r>
      <w:r>
        <w:rPr>
          <w:rFonts w:hint="eastAsia" w:ascii="仿宋_GB2312" w:hAnsi="仿宋_GB2312" w:eastAsia="仿宋_GB2312" w:cs="仿宋_GB2312"/>
          <w:color w:val="3E3E3E"/>
          <w:kern w:val="0"/>
          <w:sz w:val="32"/>
          <w:szCs w:val="32"/>
        </w:rPr>
        <w:t>439.13</w:t>
      </w:r>
      <w:r>
        <w:rPr>
          <w:rFonts w:hint="eastAsia" w:ascii="仿宋_GB2312" w:hAnsi="仿宋_GB2312" w:eastAsia="仿宋_GB2312" w:cs="仿宋_GB2312"/>
          <w:sz w:val="32"/>
          <w:szCs w:val="32"/>
        </w:rPr>
        <w:t>万元。</w:t>
      </w:r>
    </w:p>
    <w:p>
      <w:pPr>
        <w:keepNext w:val="0"/>
        <w:keepLines w:val="0"/>
        <w:pageBreakBefore w:val="0"/>
        <w:numPr>
          <w:ilvl w:val="0"/>
          <w:numId w:val="0"/>
        </w:numPr>
        <w:kinsoku/>
        <w:wordWrap/>
        <w:overflowPunct/>
        <w:topLinePunct w:val="0"/>
        <w:bidi w:val="0"/>
        <w:snapToGrid/>
        <w:spacing w:beforeAutospacing="0" w:afterAutospacing="0" w:line="6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rPr>
        <w:t>国有资产占有情况</w:t>
      </w:r>
    </w:p>
    <w:p>
      <w:pPr>
        <w:keepNext w:val="0"/>
        <w:keepLines w:val="0"/>
        <w:pageBreakBefore w:val="0"/>
        <w:kinsoku/>
        <w:wordWrap/>
        <w:overflowPunct/>
        <w:topLinePunct w:val="0"/>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没有公务用车。</w:t>
      </w:r>
    </w:p>
    <w:p>
      <w:pPr>
        <w:keepNext w:val="0"/>
        <w:keepLines w:val="0"/>
        <w:pageBreakBefore w:val="0"/>
        <w:kinsoku/>
        <w:wordWrap/>
        <w:overflowPunct/>
        <w:topLinePunct w:val="0"/>
        <w:bidi w:val="0"/>
        <w:snapToGrid/>
        <w:spacing w:beforeAutospacing="0" w:afterAutospacing="0" w:line="600" w:lineRule="exact"/>
        <w:ind w:firstLine="640" w:firstLineChars="200"/>
        <w:jc w:val="both"/>
        <w:textAlignment w:val="auto"/>
        <w:rPr>
          <w:rFonts w:ascii="宋体" w:hAnsi="宋体" w:cs="宋体"/>
          <w:sz w:val="32"/>
          <w:szCs w:val="32"/>
        </w:rPr>
      </w:pPr>
      <w:r>
        <w:rPr>
          <w:rFonts w:ascii="宋体" w:hAnsi="宋体" w:cs="宋体"/>
          <w:sz w:val="32"/>
          <w:szCs w:val="32"/>
        </w:rPr>
        <w:t xml:space="preserve">   </w:t>
      </w:r>
    </w:p>
    <w:p>
      <w:pPr>
        <w:autoSpaceDE w:val="0"/>
        <w:autoSpaceDN w:val="0"/>
        <w:adjustRightInd w:val="0"/>
        <w:rPr>
          <w:rFonts w:ascii="宋体" w:cs="Times New Roman"/>
          <w:b/>
          <w:bCs/>
          <w:kern w:val="0"/>
          <w:sz w:val="32"/>
          <w:szCs w:val="32"/>
        </w:rPr>
      </w:pPr>
      <w:r>
        <w:rPr>
          <w:rFonts w:ascii="宋体" w:hAnsi="宋体" w:cs="宋体"/>
          <w:sz w:val="32"/>
          <w:szCs w:val="32"/>
        </w:rPr>
        <w:t xml:space="preserve">  </w:t>
      </w:r>
      <w:r>
        <w:rPr>
          <w:rFonts w:hint="eastAsia" w:ascii="宋体" w:hAnsi="宋体" w:cs="宋体"/>
          <w:b/>
          <w:bCs/>
          <w:kern w:val="0"/>
          <w:sz w:val="32"/>
          <w:szCs w:val="32"/>
        </w:rPr>
        <w:t>第四部分</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名词解释</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ascii="宋体" w:hAnsi="宋体" w:cs="宋体"/>
          <w:kern w:val="0"/>
          <w:sz w:val="32"/>
          <w:szCs w:val="32"/>
        </w:rPr>
        <w:t xml:space="preserve">   </w:t>
      </w:r>
      <w:r>
        <w:rPr>
          <w:rFonts w:hint="eastAsia" w:ascii="仿宋_GB2312" w:hAnsi="仿宋_GB2312" w:eastAsia="仿宋_GB2312" w:cs="仿宋_GB2312"/>
          <w:kern w:val="0"/>
          <w:sz w:val="32"/>
          <w:szCs w:val="32"/>
        </w:rPr>
        <w:t xml:space="preserve"> 一、财政拨款收入：指中央财政当年拨付的资金。</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二、事业收入：指事业单位开展专业业务活动及辅助活动所取得的收入。</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四、其他收入：指除上述“财政拨款收入”、“事业收入”、“事业单位经营收入”等以外的收入。主要是按规定动用的售房收入、存款利息收入等。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六、上年结转：指以前年度尚未完成，结转到本年仍按原规定用途继续使用的资金（预算中为预计数）。</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七、结转下年：指以前年度预算安排、因客观条件发生变化无法按原计划实施，需延迟到以后年度按原规定用途继续使用的资金（预算中为预计数）。</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八、基本支出：指为保障机构正常运转、完成日常工作任务而发生的人员支出和公用支出。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一、住房公积金（科目代码2210201）：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十二、提租补贴（科目代码2210202）：指经国务院批准，于2000 年开始针对在京中央单位公有住房租金标准提高发放的补贴，中央在京单位按照在职在编职工人数和离退休人数以及相应职级的补贴标准确定，人均月补贴90 元。</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十三、购房补贴（科目代码2210203）：是指根据《国务院关于进一步深化城镇住房制度改革加快住房建设的通知》（国发[1998]23 号）的规定，从1998 年下半年停止实物分房后，房价收入比超过4 倍以上地区对无房和住房未达标职工发放的住房货币化改革补贴资金。中央行政事业单位从2000 年开始发放购房补贴资金，地方行政事业单位从1999 年陆续开始发放购房补贴资金，企业根据本单位情况自行确定。在京中央单位按照《中共中央办公厅国务院办公厅转发建设部等单位&lt;关于完善在京中央和国家机关住房制度的若干意见&gt;的通知》（厅字[2005]8 号）规定的标准执行，京外中央单位按照所在地人民政府住房分配货币化改革的政策规定和标准执行。</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882AF"/>
    <w:multiLevelType w:val="singleLevel"/>
    <w:tmpl w:val="465882AF"/>
    <w:lvl w:ilvl="0" w:tentative="0">
      <w:start w:val="3"/>
      <w:numFmt w:val="chineseCounting"/>
      <w:suff w:val="space"/>
      <w:lvlText w:val="第%1部分"/>
      <w:lvlJc w:val="left"/>
      <w:rPr>
        <w:rFonts w:hint="eastAsia"/>
      </w:rPr>
    </w:lvl>
  </w:abstractNum>
  <w:abstractNum w:abstractNumId="1">
    <w:nsid w:val="583BD330"/>
    <w:multiLevelType w:val="singleLevel"/>
    <w:tmpl w:val="583BD330"/>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TVlMzA3MDRmNWUxMzBhMDI5MTcxNzJkNzUyNzQifQ=="/>
  </w:docVars>
  <w:rsids>
    <w:rsidRoot w:val="00AC598A"/>
    <w:rsid w:val="000136A4"/>
    <w:rsid w:val="000150E7"/>
    <w:rsid w:val="00016F38"/>
    <w:rsid w:val="0001704A"/>
    <w:rsid w:val="0002628D"/>
    <w:rsid w:val="00045DDD"/>
    <w:rsid w:val="00051490"/>
    <w:rsid w:val="00075C6E"/>
    <w:rsid w:val="0009206D"/>
    <w:rsid w:val="000A0463"/>
    <w:rsid w:val="000A1373"/>
    <w:rsid w:val="000A1546"/>
    <w:rsid w:val="000F087E"/>
    <w:rsid w:val="00102AEA"/>
    <w:rsid w:val="00112E35"/>
    <w:rsid w:val="00125357"/>
    <w:rsid w:val="00136230"/>
    <w:rsid w:val="0017227F"/>
    <w:rsid w:val="001A03DE"/>
    <w:rsid w:val="001A067E"/>
    <w:rsid w:val="001B15E4"/>
    <w:rsid w:val="001C195E"/>
    <w:rsid w:val="001C3DB7"/>
    <w:rsid w:val="001D764C"/>
    <w:rsid w:val="001E1757"/>
    <w:rsid w:val="001E2C13"/>
    <w:rsid w:val="001E2CFE"/>
    <w:rsid w:val="001F4768"/>
    <w:rsid w:val="00203CFB"/>
    <w:rsid w:val="00230CF0"/>
    <w:rsid w:val="00241D8C"/>
    <w:rsid w:val="00260729"/>
    <w:rsid w:val="00270F26"/>
    <w:rsid w:val="00280261"/>
    <w:rsid w:val="00287280"/>
    <w:rsid w:val="00294576"/>
    <w:rsid w:val="002A7FBA"/>
    <w:rsid w:val="00300EEC"/>
    <w:rsid w:val="00326396"/>
    <w:rsid w:val="003322EA"/>
    <w:rsid w:val="0035248F"/>
    <w:rsid w:val="0037631A"/>
    <w:rsid w:val="003931C6"/>
    <w:rsid w:val="003A05B7"/>
    <w:rsid w:val="003A600B"/>
    <w:rsid w:val="003A7ECF"/>
    <w:rsid w:val="003B6D91"/>
    <w:rsid w:val="003C5653"/>
    <w:rsid w:val="00415BBF"/>
    <w:rsid w:val="00437D6A"/>
    <w:rsid w:val="004415A0"/>
    <w:rsid w:val="004630F9"/>
    <w:rsid w:val="00485239"/>
    <w:rsid w:val="004C1358"/>
    <w:rsid w:val="004F0132"/>
    <w:rsid w:val="0050084A"/>
    <w:rsid w:val="005029D1"/>
    <w:rsid w:val="00520680"/>
    <w:rsid w:val="005211A3"/>
    <w:rsid w:val="005238B0"/>
    <w:rsid w:val="005410EC"/>
    <w:rsid w:val="0057123B"/>
    <w:rsid w:val="00573AB8"/>
    <w:rsid w:val="005759CD"/>
    <w:rsid w:val="005C1398"/>
    <w:rsid w:val="005C178A"/>
    <w:rsid w:val="005E78DC"/>
    <w:rsid w:val="00614FF8"/>
    <w:rsid w:val="00626C72"/>
    <w:rsid w:val="00626E7C"/>
    <w:rsid w:val="00627978"/>
    <w:rsid w:val="0066668B"/>
    <w:rsid w:val="00681342"/>
    <w:rsid w:val="006857D5"/>
    <w:rsid w:val="006A24FC"/>
    <w:rsid w:val="006B7561"/>
    <w:rsid w:val="006C340E"/>
    <w:rsid w:val="006D0E0E"/>
    <w:rsid w:val="006E2746"/>
    <w:rsid w:val="006E2BEF"/>
    <w:rsid w:val="006E7029"/>
    <w:rsid w:val="006F16C8"/>
    <w:rsid w:val="00700C5D"/>
    <w:rsid w:val="00720D92"/>
    <w:rsid w:val="00727E66"/>
    <w:rsid w:val="00732B62"/>
    <w:rsid w:val="00744638"/>
    <w:rsid w:val="00762C61"/>
    <w:rsid w:val="007646F6"/>
    <w:rsid w:val="00764987"/>
    <w:rsid w:val="0079312A"/>
    <w:rsid w:val="007A6D79"/>
    <w:rsid w:val="007F7018"/>
    <w:rsid w:val="00807779"/>
    <w:rsid w:val="00821918"/>
    <w:rsid w:val="00825B0B"/>
    <w:rsid w:val="0084623C"/>
    <w:rsid w:val="008718E6"/>
    <w:rsid w:val="00875658"/>
    <w:rsid w:val="00885B15"/>
    <w:rsid w:val="0089306B"/>
    <w:rsid w:val="008960D1"/>
    <w:rsid w:val="00896F0C"/>
    <w:rsid w:val="008C0EA7"/>
    <w:rsid w:val="008C26A3"/>
    <w:rsid w:val="008E1125"/>
    <w:rsid w:val="008F0652"/>
    <w:rsid w:val="008F2457"/>
    <w:rsid w:val="009211C6"/>
    <w:rsid w:val="00932835"/>
    <w:rsid w:val="0095410B"/>
    <w:rsid w:val="00981355"/>
    <w:rsid w:val="009843C0"/>
    <w:rsid w:val="00997711"/>
    <w:rsid w:val="009A4851"/>
    <w:rsid w:val="009B3B9B"/>
    <w:rsid w:val="009F440D"/>
    <w:rsid w:val="009F53FD"/>
    <w:rsid w:val="00A21832"/>
    <w:rsid w:val="00A2531E"/>
    <w:rsid w:val="00A31261"/>
    <w:rsid w:val="00AA71A4"/>
    <w:rsid w:val="00AB0186"/>
    <w:rsid w:val="00AB23A3"/>
    <w:rsid w:val="00AC12B8"/>
    <w:rsid w:val="00AC598A"/>
    <w:rsid w:val="00AC6007"/>
    <w:rsid w:val="00AD2E46"/>
    <w:rsid w:val="00AE1000"/>
    <w:rsid w:val="00AF3D77"/>
    <w:rsid w:val="00AF610C"/>
    <w:rsid w:val="00B3683A"/>
    <w:rsid w:val="00B37860"/>
    <w:rsid w:val="00B6206A"/>
    <w:rsid w:val="00B623E3"/>
    <w:rsid w:val="00B71F68"/>
    <w:rsid w:val="00B80A2E"/>
    <w:rsid w:val="00BD1FBA"/>
    <w:rsid w:val="00BE26A1"/>
    <w:rsid w:val="00BF2511"/>
    <w:rsid w:val="00BF41B9"/>
    <w:rsid w:val="00BF480F"/>
    <w:rsid w:val="00C022B1"/>
    <w:rsid w:val="00C068AB"/>
    <w:rsid w:val="00C0715A"/>
    <w:rsid w:val="00C30AE4"/>
    <w:rsid w:val="00C957C0"/>
    <w:rsid w:val="00C96D78"/>
    <w:rsid w:val="00C97753"/>
    <w:rsid w:val="00C97976"/>
    <w:rsid w:val="00CA668E"/>
    <w:rsid w:val="00CB1884"/>
    <w:rsid w:val="00CC5F4E"/>
    <w:rsid w:val="00CD06E5"/>
    <w:rsid w:val="00CD739E"/>
    <w:rsid w:val="00D01B79"/>
    <w:rsid w:val="00D1480F"/>
    <w:rsid w:val="00D4224E"/>
    <w:rsid w:val="00D439FE"/>
    <w:rsid w:val="00D5067E"/>
    <w:rsid w:val="00D55DA3"/>
    <w:rsid w:val="00D56901"/>
    <w:rsid w:val="00D72C3A"/>
    <w:rsid w:val="00D84D0F"/>
    <w:rsid w:val="00D86C4F"/>
    <w:rsid w:val="00DC4B07"/>
    <w:rsid w:val="00DE00AD"/>
    <w:rsid w:val="00DF2DDB"/>
    <w:rsid w:val="00E1126E"/>
    <w:rsid w:val="00E2137D"/>
    <w:rsid w:val="00E63DCC"/>
    <w:rsid w:val="00E90E35"/>
    <w:rsid w:val="00EB0DF0"/>
    <w:rsid w:val="00EC1958"/>
    <w:rsid w:val="00ED2B29"/>
    <w:rsid w:val="00ED5D48"/>
    <w:rsid w:val="00EF36B4"/>
    <w:rsid w:val="00F03C43"/>
    <w:rsid w:val="00F11A86"/>
    <w:rsid w:val="00F13FB8"/>
    <w:rsid w:val="00F331A5"/>
    <w:rsid w:val="00F46C87"/>
    <w:rsid w:val="00F60688"/>
    <w:rsid w:val="00F6655C"/>
    <w:rsid w:val="00F82439"/>
    <w:rsid w:val="00F94E66"/>
    <w:rsid w:val="00FA52D0"/>
    <w:rsid w:val="00FC09B6"/>
    <w:rsid w:val="00FD5636"/>
    <w:rsid w:val="00FD71AA"/>
    <w:rsid w:val="00FE5CE5"/>
    <w:rsid w:val="00FF164A"/>
    <w:rsid w:val="07492C81"/>
    <w:rsid w:val="0C00479B"/>
    <w:rsid w:val="109951E3"/>
    <w:rsid w:val="13207514"/>
    <w:rsid w:val="1BB94852"/>
    <w:rsid w:val="1C5648D0"/>
    <w:rsid w:val="1DB46B86"/>
    <w:rsid w:val="269D3922"/>
    <w:rsid w:val="29A029A2"/>
    <w:rsid w:val="2ADE0350"/>
    <w:rsid w:val="3686439F"/>
    <w:rsid w:val="371776CE"/>
    <w:rsid w:val="3B731FF2"/>
    <w:rsid w:val="3C3B0AB3"/>
    <w:rsid w:val="42611755"/>
    <w:rsid w:val="42FE57D8"/>
    <w:rsid w:val="45F757B1"/>
    <w:rsid w:val="4D30492C"/>
    <w:rsid w:val="4FFF6109"/>
    <w:rsid w:val="51D04201"/>
    <w:rsid w:val="51DC2BA6"/>
    <w:rsid w:val="588D3BA5"/>
    <w:rsid w:val="5A7645A1"/>
    <w:rsid w:val="5AF91E1F"/>
    <w:rsid w:val="5B1753EF"/>
    <w:rsid w:val="5E546A31"/>
    <w:rsid w:val="5FBD026E"/>
    <w:rsid w:val="622B44FA"/>
    <w:rsid w:val="65086257"/>
    <w:rsid w:val="667477D2"/>
    <w:rsid w:val="667F6703"/>
    <w:rsid w:val="6DB07BB5"/>
    <w:rsid w:val="70153947"/>
    <w:rsid w:val="701A2DBF"/>
    <w:rsid w:val="77E6605A"/>
    <w:rsid w:val="793C1810"/>
    <w:rsid w:val="7ACE0DF7"/>
    <w:rsid w:val="7BB63D67"/>
    <w:rsid w:val="7FCB5C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页眉 Char"/>
    <w:basedOn w:val="7"/>
    <w:link w:val="4"/>
    <w:semiHidden/>
    <w:qFormat/>
    <w:locked/>
    <w:uiPriority w:val="99"/>
    <w:rPr>
      <w:sz w:val="18"/>
      <w:szCs w:val="18"/>
    </w:rPr>
  </w:style>
  <w:style w:type="character" w:customStyle="1" w:styleId="9">
    <w:name w:val="页脚 Char"/>
    <w:basedOn w:val="7"/>
    <w:link w:val="3"/>
    <w:semiHidden/>
    <w:qFormat/>
    <w:locked/>
    <w:uiPriority w:val="99"/>
    <w:rPr>
      <w:sz w:val="18"/>
      <w:szCs w:val="18"/>
    </w:rPr>
  </w:style>
  <w:style w:type="character" w:customStyle="1" w:styleId="10">
    <w:name w:val="font61"/>
    <w:basedOn w:val="7"/>
    <w:qFormat/>
    <w:uiPriority w:val="0"/>
    <w:rPr>
      <w:rFonts w:ascii="Arial" w:hAnsi="Arial" w:cs="Arial"/>
      <w:color w:val="000000"/>
      <w:sz w:val="20"/>
      <w:szCs w:val="20"/>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41"/>
    <w:basedOn w:val="7"/>
    <w:qFormat/>
    <w:uiPriority w:val="0"/>
    <w:rPr>
      <w:rFonts w:ascii="Arial" w:hAnsi="Arial" w:cs="Arial"/>
      <w:color w:val="000000"/>
      <w:sz w:val="20"/>
      <w:szCs w:val="20"/>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批注框文本 Char"/>
    <w:basedOn w:val="7"/>
    <w:link w:val="2"/>
    <w:semiHidden/>
    <w:qFormat/>
    <w:uiPriority w:val="99"/>
    <w:rPr>
      <w:rFonts w:ascii="Calibri" w:hAnsi="Calibri" w:cs="Calibri"/>
      <w:kern w:val="2"/>
      <w:sz w:val="18"/>
      <w:szCs w:val="18"/>
    </w:rPr>
  </w:style>
  <w:style w:type="character" w:customStyle="1" w:styleId="15">
    <w:name w:val="font112"/>
    <w:basedOn w:val="7"/>
    <w:uiPriority w:val="0"/>
    <w:rPr>
      <w:rFonts w:hint="default" w:ascii="Times New Roman" w:hAnsi="Times New Roman" w:cs="Times New Roman"/>
      <w:color w:val="000000"/>
      <w:sz w:val="28"/>
      <w:szCs w:val="28"/>
      <w:u w:val="none"/>
    </w:rPr>
  </w:style>
  <w:style w:type="character" w:customStyle="1" w:styleId="16">
    <w:name w:val="font11"/>
    <w:basedOn w:val="7"/>
    <w:uiPriority w:val="0"/>
    <w:rPr>
      <w:rFonts w:hint="eastAsia" w:ascii="宋体" w:hAnsi="宋体" w:eastAsia="宋体" w:cs="宋体"/>
      <w:color w:val="000000"/>
      <w:sz w:val="28"/>
      <w:szCs w:val="28"/>
      <w:u w:val="none"/>
    </w:rPr>
  </w:style>
  <w:style w:type="character" w:customStyle="1" w:styleId="17">
    <w:name w:val="font9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4B999-D308-4C75-A781-6CC0936326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4175</Words>
  <Characters>5142</Characters>
  <Lines>51</Lines>
  <Paragraphs>14</Paragraphs>
  <TotalTime>0</TotalTime>
  <ScaleCrop>false</ScaleCrop>
  <LinksUpToDate>false</LinksUpToDate>
  <CharactersWithSpaces>5746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2023-07-03T07:26:00Z</dcterms:created>
  <dc:creator>a</dc:creator>
  <cp:lastModifiedBy>悠悠er</cp:lastModifiedBy>
  <cp:lastPrinted>2023-07-04T03:05:00Z</cp:lastPrinted>
  <dcterms:modified xsi:type="dcterms:W3CDTF">2023-07-04T07:48:16Z</dcterms:modified>
  <dc:title>2017年长春市工业和信息化局</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69BA162A070A43E29F60335E5EFBA7E1_12</vt:lpwstr>
  </property>
</Properties>
</file>