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b/>
          <w:sz w:val="52"/>
          <w:szCs w:val="84"/>
          <w:highlight w:val="none"/>
        </w:rPr>
      </w:pPr>
      <w:bookmarkStart w:id="0" w:name="_Toc217446030"/>
      <w:bookmarkStart w:id="1" w:name="_Toc183682338"/>
    </w:p>
    <w:p>
      <w:pPr>
        <w:pStyle w:val="4"/>
        <w:spacing w:before="0" w:after="0" w:line="360" w:lineRule="auto"/>
        <w:jc w:val="center"/>
        <w:rPr>
          <w:sz w:val="28"/>
          <w:szCs w:val="28"/>
          <w:highlight w:val="none"/>
        </w:rPr>
      </w:pPr>
      <w:bookmarkStart w:id="2" w:name="_Toc97561714"/>
      <w:bookmarkStart w:id="3" w:name="_Toc119439090"/>
      <w:r>
        <w:rPr>
          <w:rFonts w:hint="eastAsia"/>
          <w:sz w:val="28"/>
          <w:szCs w:val="28"/>
          <w:highlight w:val="none"/>
        </w:rPr>
        <w:t>征集</w:t>
      </w:r>
      <w:r>
        <w:rPr>
          <w:sz w:val="28"/>
          <w:szCs w:val="28"/>
          <w:highlight w:val="none"/>
        </w:rPr>
        <w:t>公告</w:t>
      </w:r>
      <w:bookmarkEnd w:id="2"/>
      <w:bookmarkEnd w:id="3"/>
    </w:p>
    <w:p>
      <w:pPr>
        <w:rPr>
          <w:highlight w:val="none"/>
        </w:rPr>
      </w:pPr>
    </w:p>
    <w:p>
      <w:pPr>
        <w:spacing w:line="312" w:lineRule="auto"/>
        <w:ind w:firstLine="420" w:firstLineChars="200"/>
        <w:jc w:val="left"/>
        <w:rPr>
          <w:kern w:val="0"/>
          <w:szCs w:val="21"/>
          <w:highlight w:val="none"/>
        </w:rPr>
      </w:pPr>
      <w:bookmarkStart w:id="4" w:name="_Hlk101904997"/>
      <w:r>
        <w:rPr>
          <w:rFonts w:hint="eastAsia"/>
          <w:color w:val="000000"/>
          <w:kern w:val="0"/>
          <w:szCs w:val="21"/>
          <w:highlight w:val="none"/>
        </w:rPr>
        <w:t>项目概况：</w:t>
      </w:r>
      <w:r>
        <w:rPr>
          <w:rFonts w:hint="eastAsia"/>
          <w:b/>
          <w:bCs/>
          <w:color w:val="000000"/>
          <w:szCs w:val="21"/>
          <w:highlight w:val="none"/>
          <w:u w:val="single"/>
          <w:lang w:eastAsia="zh-CN"/>
        </w:rPr>
        <w:t>2023年二道区政府购买居家养老服务券</w:t>
      </w:r>
      <w:r>
        <w:rPr>
          <w:rFonts w:hint="eastAsia"/>
          <w:b/>
          <w:bCs/>
          <w:color w:val="000000"/>
          <w:szCs w:val="21"/>
          <w:highlight w:val="none"/>
          <w:u w:val="single"/>
        </w:rPr>
        <w:t>（</w:t>
      </w:r>
      <w:r>
        <w:rPr>
          <w:rFonts w:hint="eastAsia"/>
          <w:b/>
          <w:bCs/>
          <w:color w:val="000000"/>
          <w:szCs w:val="21"/>
          <w:highlight w:val="none"/>
          <w:u w:val="single"/>
          <w:lang w:eastAsia="zh-CN"/>
        </w:rPr>
        <w:t>JLCG[2023]18号</w:t>
      </w:r>
      <w:r>
        <w:rPr>
          <w:rFonts w:hint="eastAsia"/>
          <w:b/>
          <w:bCs/>
          <w:color w:val="000000"/>
          <w:szCs w:val="21"/>
          <w:highlight w:val="none"/>
          <w:u w:val="single"/>
        </w:rPr>
        <w:t>）</w:t>
      </w:r>
      <w:r>
        <w:rPr>
          <w:rFonts w:hint="eastAsia"/>
          <w:color w:val="000000"/>
          <w:szCs w:val="21"/>
          <w:highlight w:val="none"/>
        </w:rPr>
        <w:t>的潜在供应商应在“政采云”平台（https://www.zcygov.cn/）获取（下载）征集文件，并于</w:t>
      </w:r>
      <w:r>
        <w:rPr>
          <w:rFonts w:hint="eastAsia"/>
          <w:b/>
          <w:bCs/>
          <w:color w:val="auto"/>
          <w:szCs w:val="21"/>
          <w:highlight w:val="none"/>
          <w:u w:val="single"/>
        </w:rPr>
        <w:t>2023年</w:t>
      </w:r>
      <w:r>
        <w:rPr>
          <w:rFonts w:hint="eastAsia"/>
          <w:b/>
          <w:bCs/>
          <w:color w:val="auto"/>
          <w:szCs w:val="21"/>
          <w:highlight w:val="none"/>
          <w:u w:val="single"/>
          <w:lang w:val="en-US" w:eastAsia="zh-CN"/>
        </w:rPr>
        <w:t>04</w:t>
      </w:r>
      <w:r>
        <w:rPr>
          <w:rFonts w:hint="eastAsia"/>
          <w:b/>
          <w:bCs/>
          <w:color w:val="auto"/>
          <w:szCs w:val="21"/>
          <w:highlight w:val="none"/>
          <w:u w:val="single"/>
        </w:rPr>
        <w:t>月</w:t>
      </w:r>
      <w:r>
        <w:rPr>
          <w:rFonts w:hint="eastAsia"/>
          <w:b/>
          <w:bCs/>
          <w:color w:val="auto"/>
          <w:szCs w:val="21"/>
          <w:highlight w:val="none"/>
          <w:u w:val="single"/>
          <w:lang w:val="en-US" w:eastAsia="zh-CN"/>
        </w:rPr>
        <w:t>07</w:t>
      </w:r>
      <w:r>
        <w:rPr>
          <w:rFonts w:hint="eastAsia"/>
          <w:b/>
          <w:bCs/>
          <w:color w:val="auto"/>
          <w:szCs w:val="21"/>
          <w:highlight w:val="none"/>
          <w:u w:val="single"/>
        </w:rPr>
        <w:t>日09时00分</w:t>
      </w:r>
      <w:r>
        <w:rPr>
          <w:rFonts w:hint="eastAsia"/>
          <w:szCs w:val="21"/>
          <w:highlight w:val="none"/>
        </w:rPr>
        <w:t>（北京时间）前递交响应</w:t>
      </w:r>
      <w:r>
        <w:rPr>
          <w:szCs w:val="21"/>
          <w:highlight w:val="none"/>
        </w:rPr>
        <w:t>文件</w:t>
      </w:r>
      <w:r>
        <w:rPr>
          <w:rFonts w:hint="eastAsia"/>
          <w:szCs w:val="21"/>
          <w:highlight w:val="none"/>
        </w:rPr>
        <w:t>。</w:t>
      </w:r>
    </w:p>
    <w:p>
      <w:pPr>
        <w:spacing w:line="312" w:lineRule="auto"/>
        <w:ind w:firstLine="442" w:firstLineChars="200"/>
        <w:jc w:val="left"/>
        <w:rPr>
          <w:b/>
          <w:bCs/>
          <w:color w:val="000000"/>
          <w:kern w:val="0"/>
          <w:sz w:val="22"/>
          <w:szCs w:val="22"/>
          <w:highlight w:val="none"/>
        </w:rPr>
      </w:pPr>
      <w:r>
        <w:rPr>
          <w:rFonts w:hint="eastAsia"/>
          <w:b/>
          <w:bCs/>
          <w:color w:val="000000"/>
          <w:kern w:val="0"/>
          <w:sz w:val="22"/>
          <w:szCs w:val="22"/>
          <w:highlight w:val="none"/>
        </w:rPr>
        <w:t>一、项目基本情况</w:t>
      </w:r>
    </w:p>
    <w:p>
      <w:pPr>
        <w:spacing w:line="312" w:lineRule="auto"/>
        <w:ind w:firstLine="420" w:firstLineChars="200"/>
        <w:jc w:val="left"/>
        <w:rPr>
          <w:rFonts w:hint="eastAsia" w:eastAsia="宋体"/>
          <w:color w:val="000000"/>
          <w:kern w:val="0"/>
          <w:sz w:val="24"/>
          <w:highlight w:val="none"/>
          <w:lang w:eastAsia="zh-CN"/>
        </w:rPr>
      </w:pPr>
      <w:r>
        <w:rPr>
          <w:rFonts w:hint="eastAsia"/>
          <w:color w:val="000000"/>
          <w:kern w:val="0"/>
          <w:szCs w:val="21"/>
          <w:highlight w:val="none"/>
        </w:rPr>
        <w:t>1.</w:t>
      </w:r>
      <w:r>
        <w:rPr>
          <w:color w:val="000000"/>
          <w:kern w:val="0"/>
          <w:szCs w:val="21"/>
          <w:highlight w:val="none"/>
        </w:rPr>
        <w:t>项目编号：</w:t>
      </w:r>
      <w:r>
        <w:rPr>
          <w:rFonts w:hint="eastAsia"/>
          <w:color w:val="000000"/>
          <w:kern w:val="0"/>
          <w:szCs w:val="21"/>
          <w:highlight w:val="none"/>
          <w:lang w:eastAsia="zh-CN"/>
        </w:rPr>
        <w:t>JLCG[2023]18号</w:t>
      </w:r>
    </w:p>
    <w:p>
      <w:pPr>
        <w:spacing w:line="312" w:lineRule="auto"/>
        <w:ind w:firstLine="420" w:firstLineChars="200"/>
        <w:jc w:val="left"/>
        <w:rPr>
          <w:rFonts w:hint="eastAsia" w:eastAsia="宋体"/>
          <w:color w:val="000000"/>
          <w:kern w:val="0"/>
          <w:szCs w:val="21"/>
          <w:highlight w:val="none"/>
          <w:lang w:eastAsia="zh-CN"/>
        </w:rPr>
      </w:pPr>
      <w:r>
        <w:rPr>
          <w:color w:val="000000"/>
          <w:kern w:val="0"/>
          <w:szCs w:val="21"/>
          <w:highlight w:val="none"/>
        </w:rPr>
        <w:t>2</w:t>
      </w:r>
      <w:r>
        <w:rPr>
          <w:rFonts w:hint="eastAsia"/>
          <w:color w:val="000000"/>
          <w:kern w:val="0"/>
          <w:szCs w:val="21"/>
          <w:highlight w:val="none"/>
        </w:rPr>
        <w:t>.</w:t>
      </w:r>
      <w:r>
        <w:rPr>
          <w:color w:val="000000"/>
          <w:kern w:val="0"/>
          <w:szCs w:val="21"/>
          <w:highlight w:val="none"/>
        </w:rPr>
        <w:t>项目名称：</w:t>
      </w:r>
      <w:r>
        <w:rPr>
          <w:rFonts w:hint="eastAsia"/>
          <w:color w:val="000000"/>
          <w:kern w:val="0"/>
          <w:szCs w:val="21"/>
          <w:highlight w:val="none"/>
          <w:lang w:eastAsia="zh-CN"/>
        </w:rPr>
        <w:t>2023年二道区政府购买居家养老服务券</w:t>
      </w:r>
    </w:p>
    <w:p>
      <w:pPr>
        <w:spacing w:line="312" w:lineRule="auto"/>
        <w:ind w:firstLine="420" w:firstLineChars="200"/>
        <w:jc w:val="left"/>
        <w:rPr>
          <w:rFonts w:hint="eastAsia"/>
          <w:color w:val="000000"/>
          <w:kern w:val="0"/>
          <w:szCs w:val="21"/>
          <w:highlight w:val="none"/>
          <w:lang w:val="en-US" w:eastAsia="zh-CN"/>
        </w:rPr>
      </w:pPr>
      <w:r>
        <w:rPr>
          <w:rFonts w:hint="eastAsia"/>
          <w:color w:val="000000"/>
          <w:kern w:val="0"/>
          <w:szCs w:val="21"/>
          <w:highlight w:val="none"/>
        </w:rPr>
        <w:t>3.采购预算：</w:t>
      </w:r>
      <w:r>
        <w:rPr>
          <w:rFonts w:hint="eastAsia"/>
          <w:color w:val="000000"/>
          <w:kern w:val="0"/>
          <w:szCs w:val="21"/>
          <w:highlight w:val="none"/>
          <w:lang w:val="en-US" w:eastAsia="zh-CN"/>
        </w:rPr>
        <w:t>264.00万元</w:t>
      </w:r>
    </w:p>
    <w:p>
      <w:pPr>
        <w:spacing w:line="312" w:lineRule="auto"/>
        <w:ind w:firstLine="420" w:firstLineChars="200"/>
        <w:jc w:val="left"/>
        <w:rPr>
          <w:rFonts w:hint="eastAsia"/>
          <w:color w:val="000000"/>
          <w:kern w:val="0"/>
          <w:szCs w:val="21"/>
          <w:highlight w:val="none"/>
          <w:lang w:val="en-US" w:eastAsia="zh-CN"/>
        </w:rPr>
      </w:pPr>
      <w:r>
        <w:rPr>
          <w:color w:val="000000"/>
          <w:kern w:val="0"/>
          <w:szCs w:val="21"/>
          <w:highlight w:val="none"/>
        </w:rPr>
        <w:t>4</w:t>
      </w:r>
      <w:r>
        <w:rPr>
          <w:rFonts w:hint="eastAsia"/>
          <w:color w:val="000000"/>
          <w:kern w:val="0"/>
          <w:szCs w:val="21"/>
          <w:highlight w:val="none"/>
        </w:rPr>
        <w:t>.最高限制</w:t>
      </w:r>
      <w:r>
        <w:rPr>
          <w:color w:val="000000"/>
          <w:kern w:val="0"/>
          <w:szCs w:val="21"/>
          <w:highlight w:val="none"/>
        </w:rPr>
        <w:t>：</w:t>
      </w:r>
      <w:r>
        <w:rPr>
          <w:rFonts w:hint="eastAsia"/>
          <w:color w:val="000000"/>
          <w:kern w:val="0"/>
          <w:szCs w:val="21"/>
          <w:highlight w:val="none"/>
          <w:lang w:val="en-US" w:eastAsia="zh-CN"/>
        </w:rPr>
        <w:t>264.00万元</w:t>
      </w:r>
    </w:p>
    <w:p>
      <w:pPr>
        <w:spacing w:line="312" w:lineRule="auto"/>
        <w:ind w:firstLine="420" w:firstLineChars="200"/>
        <w:jc w:val="left"/>
        <w:rPr>
          <w:color w:val="000000"/>
          <w:kern w:val="0"/>
          <w:szCs w:val="21"/>
          <w:highlight w:val="none"/>
        </w:rPr>
      </w:pPr>
      <w:r>
        <w:rPr>
          <w:color w:val="000000"/>
          <w:kern w:val="0"/>
          <w:szCs w:val="21"/>
          <w:highlight w:val="none"/>
        </w:rPr>
        <w:t>5</w:t>
      </w:r>
      <w:r>
        <w:rPr>
          <w:rFonts w:hint="eastAsia"/>
          <w:color w:val="000000"/>
          <w:kern w:val="0"/>
          <w:szCs w:val="21"/>
          <w:highlight w:val="none"/>
        </w:rPr>
        <w:t>.采购需求</w:t>
      </w:r>
      <w:r>
        <w:rPr>
          <w:color w:val="000000"/>
          <w:kern w:val="0"/>
          <w:szCs w:val="21"/>
          <w:highlight w:val="none"/>
        </w:rPr>
        <w:t>：</w:t>
      </w:r>
      <w:r>
        <w:rPr>
          <w:rFonts w:hint="eastAsia" w:ascii="Times New Roman" w:hAnsi="Times New Roman" w:eastAsia="宋体" w:cs="Times New Roman"/>
          <w:color w:val="000000"/>
          <w:kern w:val="0"/>
          <w:szCs w:val="21"/>
          <w:highlight w:val="none"/>
          <w:lang w:val="en-US" w:eastAsia="zh-CN"/>
        </w:rPr>
        <w:t>区域内符合条件老人提供生活照料、助餐服务、助浴服务、助洁服务、洗涤服务、助行服务、代办服务、康复辅助、精神慰藉、助医服务、应急服务以及日间照料服务等。严禁以食物或生活用品代替服务</w:t>
      </w:r>
    </w:p>
    <w:p>
      <w:pPr>
        <w:adjustRightInd w:val="0"/>
        <w:snapToGrid w:val="0"/>
        <w:spacing w:line="360" w:lineRule="exact"/>
        <w:ind w:firstLine="420" w:firstLineChars="200"/>
        <w:jc w:val="left"/>
        <w:rPr>
          <w:rFonts w:hint="eastAsia" w:eastAsia="宋体"/>
          <w:color w:val="000000"/>
          <w:kern w:val="0"/>
          <w:szCs w:val="21"/>
          <w:highlight w:val="none"/>
          <w:lang w:eastAsia="zh-CN"/>
        </w:rPr>
      </w:pPr>
      <w:r>
        <w:rPr>
          <w:rFonts w:hint="eastAsia"/>
          <w:color w:val="000000"/>
          <w:kern w:val="0"/>
          <w:szCs w:val="21"/>
          <w:highlight w:val="none"/>
        </w:rPr>
        <w:t>5.1</w:t>
      </w:r>
      <w:r>
        <w:rPr>
          <w:rFonts w:hint="eastAsia"/>
          <w:color w:val="000000"/>
          <w:kern w:val="0"/>
          <w:szCs w:val="21"/>
          <w:highlight w:val="none"/>
          <w:lang w:eastAsia="zh-CN"/>
        </w:rPr>
        <w:t>服务区域</w:t>
      </w:r>
      <w:r>
        <w:rPr>
          <w:rFonts w:hint="eastAsia"/>
          <w:color w:val="000000"/>
          <w:kern w:val="0"/>
          <w:szCs w:val="21"/>
          <w:highlight w:val="none"/>
        </w:rPr>
        <w:t>：</w:t>
      </w:r>
      <w:r>
        <w:rPr>
          <w:rFonts w:hint="eastAsia"/>
          <w:color w:val="000000"/>
          <w:kern w:val="0"/>
          <w:szCs w:val="21"/>
          <w:highlight w:val="none"/>
          <w:lang w:eastAsia="zh-CN"/>
        </w:rPr>
        <w:t>长春市二道区</w:t>
      </w:r>
    </w:p>
    <w:p>
      <w:pPr>
        <w:adjustRightInd w:val="0"/>
        <w:snapToGrid w:val="0"/>
        <w:spacing w:line="360" w:lineRule="exact"/>
        <w:ind w:firstLine="420" w:firstLineChars="0"/>
        <w:jc w:val="left"/>
        <w:rPr>
          <w:rFonts w:hint="eastAsia"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color w:val="000000"/>
          <w:kern w:val="0"/>
          <w:szCs w:val="21"/>
          <w:highlight w:val="none"/>
        </w:rPr>
        <w:t>5.2合同履行期限：</w:t>
      </w:r>
      <w:r>
        <w:rPr>
          <w:rFonts w:hint="eastAsia" w:ascii="Times New Roman" w:hAnsi="Times New Roman" w:eastAsia="宋体" w:cs="Times New Roman"/>
          <w:color w:val="000000"/>
          <w:kern w:val="0"/>
          <w:szCs w:val="21"/>
          <w:highlight w:val="none"/>
          <w:lang w:val="zh-CN" w:eastAsia="zh-CN"/>
        </w:rPr>
        <w:t>自服务合同签订之日起</w:t>
      </w:r>
      <w:r>
        <w:rPr>
          <w:rFonts w:hint="eastAsia" w:ascii="Times New Roman" w:hAnsi="Times New Roman" w:eastAsia="宋体" w:cs="Times New Roman"/>
          <w:color w:val="000000"/>
          <w:kern w:val="0"/>
          <w:szCs w:val="21"/>
          <w:highlight w:val="none"/>
          <w:lang w:val="en-US" w:eastAsia="zh-CN"/>
        </w:rPr>
        <w:t>12个月</w:t>
      </w:r>
    </w:p>
    <w:p>
      <w:pPr>
        <w:adjustRightInd w:val="0"/>
        <w:snapToGrid w:val="0"/>
        <w:spacing w:line="360" w:lineRule="exact"/>
        <w:ind w:firstLine="420" w:firstLineChars="0"/>
        <w:jc w:val="left"/>
        <w:rPr>
          <w:rFonts w:hint="eastAsia" w:ascii="Times New Roman" w:hAnsi="Times New Roman" w:eastAsia="宋体" w:cs="Times New Roman"/>
          <w:color w:val="000000"/>
          <w:kern w:val="0"/>
          <w:szCs w:val="21"/>
          <w:highlight w:val="none"/>
          <w:lang w:val="zh-CN" w:eastAsia="zh-CN"/>
        </w:rPr>
      </w:pPr>
      <w:r>
        <w:rPr>
          <w:rFonts w:hint="eastAsia" w:ascii="Times New Roman" w:hAnsi="Times New Roman" w:eastAsia="宋体" w:cs="Times New Roman"/>
          <w:color w:val="000000"/>
          <w:kern w:val="0"/>
          <w:szCs w:val="21"/>
          <w:highlight w:val="none"/>
          <w:lang w:val="en-US" w:eastAsia="zh-CN"/>
        </w:rPr>
        <w:t>5.3</w:t>
      </w:r>
      <w:r>
        <w:rPr>
          <w:rFonts w:hint="eastAsia" w:ascii="Times New Roman" w:hAnsi="Times New Roman" w:eastAsia="宋体" w:cs="Times New Roman"/>
          <w:color w:val="000000"/>
          <w:kern w:val="0"/>
          <w:szCs w:val="21"/>
          <w:highlight w:val="none"/>
          <w:lang w:val="zh-CN" w:eastAsia="zh-CN"/>
        </w:rPr>
        <w:t>服务地点：长春市城区内指定地点，服务对象家中，上门服务</w:t>
      </w:r>
    </w:p>
    <w:p>
      <w:pPr>
        <w:adjustRightInd w:val="0"/>
        <w:snapToGrid w:val="0"/>
        <w:spacing w:line="360" w:lineRule="exact"/>
        <w:ind w:firstLine="420" w:firstLineChars="0"/>
        <w:jc w:val="left"/>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5.4</w:t>
      </w:r>
      <w:r>
        <w:rPr>
          <w:rFonts w:hint="default" w:ascii="Times New Roman" w:hAnsi="Times New Roman" w:eastAsia="宋体" w:cs="Times New Roman"/>
          <w:color w:val="000000"/>
          <w:kern w:val="0"/>
          <w:sz w:val="21"/>
          <w:szCs w:val="21"/>
          <w:highlight w:val="none"/>
          <w:lang w:val="en-US" w:eastAsia="zh-CN" w:bidi="ar-SA"/>
        </w:rPr>
        <w:t>服务标准：符合《关于全面放开养老服务市场提升养老服务质量的实施意见》（长府办发【2018】53号）和《关于规范政府购买居家养老服务工作的通知（长民规【2018】1号）》的要求</w:t>
      </w:r>
    </w:p>
    <w:p>
      <w:pPr>
        <w:adjustRightInd w:val="0"/>
        <w:snapToGrid w:val="0"/>
        <w:spacing w:line="360" w:lineRule="exact"/>
        <w:ind w:firstLine="420" w:firstLineChars="0"/>
        <w:jc w:val="left"/>
        <w:rPr>
          <w:rFonts w:hint="eastAsia"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Cs w:val="21"/>
          <w:highlight w:val="none"/>
        </w:rPr>
        <w:t>5</w:t>
      </w:r>
      <w:r>
        <w:rPr>
          <w:rFonts w:hint="eastAsia" w:ascii="Times New Roman" w:hAnsi="Times New Roman" w:eastAsia="宋体" w:cs="Times New Roman"/>
          <w:color w:val="000000"/>
          <w:kern w:val="0"/>
          <w:szCs w:val="21"/>
          <w:highlight w:val="none"/>
          <w:lang w:val="en-US" w:eastAsia="zh-CN"/>
        </w:rPr>
        <w:t>.5</w:t>
      </w:r>
      <w:r>
        <w:rPr>
          <w:rFonts w:hint="eastAsia" w:ascii="Times New Roman" w:hAnsi="Times New Roman" w:eastAsia="宋体" w:cs="Times New Roman"/>
          <w:color w:val="000000"/>
          <w:kern w:val="0"/>
          <w:szCs w:val="21"/>
          <w:highlight w:val="none"/>
        </w:rPr>
        <w:t>本项目不接受联合体投标</w:t>
      </w:r>
    </w:p>
    <w:p>
      <w:pPr>
        <w:adjustRightInd w:val="0"/>
        <w:snapToGrid w:val="0"/>
        <w:spacing w:line="360" w:lineRule="exact"/>
        <w:ind w:firstLine="442" w:firstLineChars="200"/>
        <w:jc w:val="left"/>
        <w:rPr>
          <w:b/>
          <w:bCs/>
          <w:color w:val="000000"/>
          <w:kern w:val="0"/>
          <w:sz w:val="22"/>
          <w:szCs w:val="22"/>
          <w:highlight w:val="none"/>
        </w:rPr>
      </w:pPr>
      <w:r>
        <w:rPr>
          <w:rFonts w:hint="eastAsia"/>
          <w:b/>
          <w:bCs/>
          <w:color w:val="000000"/>
          <w:kern w:val="0"/>
          <w:sz w:val="22"/>
          <w:szCs w:val="22"/>
          <w:highlight w:val="none"/>
        </w:rPr>
        <w:t>二、申请人的资格要求</w:t>
      </w:r>
    </w:p>
    <w:p>
      <w:pPr>
        <w:adjustRightInd w:val="0"/>
        <w:snapToGrid w:val="0"/>
        <w:spacing w:line="360" w:lineRule="exact"/>
        <w:ind w:firstLine="420" w:firstLineChars="200"/>
        <w:jc w:val="left"/>
        <w:rPr>
          <w:color w:val="000000"/>
          <w:szCs w:val="21"/>
          <w:highlight w:val="none"/>
        </w:rPr>
      </w:pPr>
      <w:r>
        <w:rPr>
          <w:color w:val="000000"/>
          <w:kern w:val="0"/>
          <w:szCs w:val="21"/>
          <w:highlight w:val="none"/>
        </w:rPr>
        <w:t>1</w:t>
      </w:r>
      <w:r>
        <w:rPr>
          <w:rFonts w:hint="eastAsia"/>
          <w:color w:val="000000"/>
          <w:kern w:val="0"/>
          <w:szCs w:val="21"/>
          <w:highlight w:val="none"/>
        </w:rPr>
        <w:t>.满足</w:t>
      </w:r>
      <w:r>
        <w:rPr>
          <w:color w:val="000000"/>
          <w:kern w:val="0"/>
          <w:szCs w:val="21"/>
          <w:highlight w:val="none"/>
        </w:rPr>
        <w:t>《中华人民共和国政府采购法》第二十二条规定；</w:t>
      </w:r>
      <w:r>
        <w:rPr>
          <w:color w:val="000000"/>
          <w:szCs w:val="21"/>
          <w:highlight w:val="none"/>
        </w:rPr>
        <w:t xml:space="preserve"> </w:t>
      </w:r>
    </w:p>
    <w:p>
      <w:pPr>
        <w:adjustRightInd w:val="0"/>
        <w:snapToGrid w:val="0"/>
        <w:spacing w:line="360" w:lineRule="exact"/>
        <w:ind w:firstLine="420" w:firstLineChars="200"/>
        <w:jc w:val="left"/>
        <w:rPr>
          <w:rFonts w:hint="eastAsia"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color w:val="000000"/>
          <w:kern w:val="0"/>
          <w:szCs w:val="21"/>
          <w:highlight w:val="none"/>
        </w:rPr>
        <w:t>2.</w:t>
      </w:r>
      <w:r>
        <w:rPr>
          <w:rFonts w:hint="eastAsia" w:ascii="Times New Roman" w:hAnsi="Times New Roman" w:eastAsia="宋体" w:cs="Times New Roman"/>
          <w:color w:val="000000"/>
          <w:kern w:val="0"/>
          <w:szCs w:val="21"/>
          <w:highlight w:val="none"/>
          <w:lang w:val="en-US" w:eastAsia="zh-CN"/>
        </w:rPr>
        <w:t>落实政府采购政策需满足的资格：本项目属于专门面向中小企业采购的项目；</w:t>
      </w:r>
    </w:p>
    <w:p>
      <w:pPr>
        <w:adjustRightInd w:val="0"/>
        <w:snapToGrid w:val="0"/>
        <w:spacing w:line="360" w:lineRule="exact"/>
        <w:ind w:firstLine="420" w:firstLineChars="200"/>
        <w:jc w:val="left"/>
        <w:rPr>
          <w:rFonts w:hint="eastAsia"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color w:val="000000"/>
          <w:kern w:val="0"/>
          <w:szCs w:val="21"/>
          <w:highlight w:val="none"/>
          <w:lang w:val="zh-CN" w:eastAsia="en-US"/>
        </w:rPr>
        <w:t>供应商应为中小微企业、监狱企业、残疾人福利性单位；中小企业划分标准所属行业为</w:t>
      </w:r>
      <w:r>
        <w:rPr>
          <w:rFonts w:hint="eastAsia" w:ascii="Times New Roman" w:hAnsi="Times New Roman" w:eastAsia="宋体" w:cs="Times New Roman"/>
          <w:b/>
          <w:bCs/>
          <w:color w:val="000000"/>
          <w:kern w:val="0"/>
          <w:szCs w:val="21"/>
          <w:highlight w:val="none"/>
          <w:u w:val="single"/>
          <w:lang w:val="zh-CN" w:eastAsia="en-US"/>
        </w:rPr>
        <w:t>其他未列明行业</w:t>
      </w:r>
      <w:r>
        <w:rPr>
          <w:rFonts w:hint="eastAsia" w:ascii="Times New Roman" w:hAnsi="Times New Roman" w:eastAsia="宋体" w:cs="Times New Roman"/>
          <w:color w:val="000000"/>
          <w:kern w:val="0"/>
          <w:szCs w:val="21"/>
          <w:highlight w:val="none"/>
          <w:lang w:val="zh-CN" w:eastAsia="en-US"/>
        </w:rPr>
        <w:t>。中小微企业投标的应按照关于印发《政府采购促进中小企业发展管理办法》的通知（财库〔2020〕46号）格式要求出具中小企业声明函或残疾人福利性单位投标的应按照《关于促进残疾人就业政府采购政策的通知（财库〔2017〕141号）》格式要求出具残疾人福利性单位声明函或监狱企业投标的应按照《财政部司法部关于政府采购支持监狱企业发展有关问题的通知（财库〔2014〕68号）》要求提供由省级以上监狱管理局、戒毒管理局（含新疆生产建设兵团）出具的属于监狱企业的证明文件）。</w:t>
      </w:r>
    </w:p>
    <w:p>
      <w:pPr>
        <w:adjustRightInd w:val="0"/>
        <w:snapToGrid w:val="0"/>
        <w:spacing w:line="360" w:lineRule="exact"/>
        <w:ind w:firstLine="420" w:firstLineChars="200"/>
        <w:jc w:val="left"/>
        <w:rPr>
          <w:rFonts w:hint="eastAsia" w:eastAsia="宋体"/>
          <w:color w:val="000000"/>
          <w:kern w:val="0"/>
          <w:szCs w:val="21"/>
          <w:highlight w:val="none"/>
          <w:lang w:eastAsia="zh-CN"/>
        </w:rPr>
      </w:pPr>
      <w:r>
        <w:rPr>
          <w:color w:val="000000"/>
          <w:kern w:val="0"/>
          <w:szCs w:val="21"/>
          <w:highlight w:val="none"/>
        </w:rPr>
        <w:t>3.</w:t>
      </w:r>
      <w:r>
        <w:rPr>
          <w:rFonts w:hint="eastAsia"/>
          <w:color w:val="000000"/>
          <w:kern w:val="0"/>
          <w:szCs w:val="21"/>
          <w:highlight w:val="none"/>
        </w:rPr>
        <w:t>本项目的</w:t>
      </w:r>
      <w:r>
        <w:rPr>
          <w:color w:val="000000"/>
          <w:kern w:val="0"/>
          <w:szCs w:val="21"/>
          <w:highlight w:val="none"/>
        </w:rPr>
        <w:t>特定资格</w:t>
      </w:r>
      <w:r>
        <w:rPr>
          <w:rFonts w:hint="eastAsia"/>
          <w:color w:val="000000"/>
          <w:kern w:val="0"/>
          <w:szCs w:val="21"/>
          <w:highlight w:val="none"/>
        </w:rPr>
        <w:t>要求：</w:t>
      </w:r>
      <w:r>
        <w:rPr>
          <w:rFonts w:hint="eastAsia"/>
          <w:color w:val="000000"/>
          <w:kern w:val="0"/>
          <w:szCs w:val="21"/>
          <w:highlight w:val="none"/>
          <w:lang w:eastAsia="zh-CN"/>
        </w:rPr>
        <w:t>无</w:t>
      </w:r>
    </w:p>
    <w:p>
      <w:pPr>
        <w:adjustRightInd w:val="0"/>
        <w:snapToGrid w:val="0"/>
        <w:spacing w:line="360" w:lineRule="exact"/>
        <w:ind w:firstLine="420" w:firstLineChars="200"/>
        <w:jc w:val="left"/>
        <w:rPr>
          <w:rFonts w:hint="eastAsia"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color w:val="000000"/>
          <w:kern w:val="0"/>
          <w:szCs w:val="21"/>
          <w:highlight w:val="none"/>
          <w:lang w:val="en-US" w:eastAsia="zh-CN"/>
        </w:rPr>
        <w:t>4.</w:t>
      </w:r>
      <w:r>
        <w:rPr>
          <w:rFonts w:hint="eastAsia" w:ascii="Times New Roman" w:hAnsi="Times New Roman" w:eastAsia="宋体" w:cs="Times New Roman"/>
          <w:color w:val="000000"/>
          <w:kern w:val="0"/>
          <w:szCs w:val="21"/>
          <w:highlight w:val="none"/>
          <w:lang w:val="zh-CN" w:eastAsia="en-US"/>
        </w:rPr>
        <w:t>信誉要求：</w:t>
      </w:r>
      <w:r>
        <w:rPr>
          <w:rFonts w:hint="eastAsia" w:ascii="Times New Roman" w:hAnsi="Times New Roman" w:eastAsia="宋体" w:cs="Times New Roman"/>
          <w:color w:val="000000"/>
          <w:kern w:val="0"/>
          <w:szCs w:val="21"/>
          <w:highlight w:val="none"/>
          <w:lang w:val="en-US" w:eastAsia="zh-CN"/>
        </w:rPr>
        <w:t>供应商不得为“信用中国”网站（www.creditchin.gov.cn）中列入失信被执行人和重大税收违法案件当事人名单的供应商，不得为中国政府采购网（www.ccgp.gov.cn）政府采购严重违法失信行为记录名单中被财政部门禁止参加政府采购活动的供应商（在处罚决定规定的时间和地域范围内）（详见财库【2016】125号文）；</w:t>
      </w:r>
    </w:p>
    <w:p>
      <w:pPr>
        <w:adjustRightInd w:val="0"/>
        <w:snapToGrid w:val="0"/>
        <w:spacing w:line="360" w:lineRule="exact"/>
        <w:ind w:firstLine="420" w:firstLineChars="200"/>
        <w:jc w:val="left"/>
        <w:rPr>
          <w:rFonts w:hint="eastAsia"/>
          <w:b/>
          <w:bCs/>
          <w:color w:val="000000"/>
          <w:kern w:val="0"/>
          <w:sz w:val="22"/>
          <w:szCs w:val="22"/>
          <w:highlight w:val="none"/>
        </w:rPr>
      </w:pPr>
      <w:r>
        <w:rPr>
          <w:rFonts w:hint="eastAsia" w:ascii="Times New Roman" w:hAnsi="Times New Roman" w:eastAsia="宋体" w:cs="Times New Roman"/>
          <w:color w:val="000000"/>
          <w:kern w:val="0"/>
          <w:szCs w:val="21"/>
          <w:highlight w:val="none"/>
          <w:lang w:val="en-US" w:eastAsia="zh-CN"/>
        </w:rPr>
        <w:t>5.单位负责人为同一人或者存在直接控股、管理关系的不同供应商，不得参加同一合同项下的政府采购活动。</w:t>
      </w:r>
    </w:p>
    <w:p>
      <w:pPr>
        <w:adjustRightInd w:val="0"/>
        <w:snapToGrid w:val="0"/>
        <w:spacing w:line="360" w:lineRule="exact"/>
        <w:ind w:firstLine="442" w:firstLineChars="200"/>
        <w:jc w:val="left"/>
        <w:rPr>
          <w:b/>
          <w:bCs/>
          <w:color w:val="000000"/>
          <w:kern w:val="0"/>
          <w:sz w:val="22"/>
          <w:szCs w:val="22"/>
          <w:highlight w:val="none"/>
        </w:rPr>
      </w:pPr>
      <w:r>
        <w:rPr>
          <w:rFonts w:hint="eastAsia"/>
          <w:b/>
          <w:bCs/>
          <w:color w:val="000000"/>
          <w:kern w:val="0"/>
          <w:sz w:val="22"/>
          <w:szCs w:val="22"/>
          <w:highlight w:val="none"/>
        </w:rPr>
        <w:t>三、获取征集文件</w:t>
      </w:r>
    </w:p>
    <w:p>
      <w:pPr>
        <w:adjustRightInd w:val="0"/>
        <w:snapToGrid w:val="0"/>
        <w:spacing w:line="360" w:lineRule="exact"/>
        <w:ind w:firstLine="420" w:firstLineChars="200"/>
        <w:jc w:val="left"/>
        <w:rPr>
          <w:color w:val="000000"/>
          <w:highlight w:val="none"/>
        </w:rPr>
      </w:pPr>
      <w:r>
        <w:rPr>
          <w:rFonts w:hint="eastAsia"/>
          <w:color w:val="000000"/>
          <w:highlight w:val="none"/>
        </w:rPr>
        <w:t>时间</w:t>
      </w:r>
      <w:r>
        <w:rPr>
          <w:rFonts w:hint="eastAsia"/>
          <w:color w:val="auto"/>
          <w:highlight w:val="none"/>
        </w:rPr>
        <w:t>：</w:t>
      </w:r>
      <w:r>
        <w:rPr>
          <w:color w:val="auto"/>
          <w:highlight w:val="none"/>
          <w:u w:val="single"/>
        </w:rPr>
        <w:t>20</w:t>
      </w:r>
      <w:r>
        <w:rPr>
          <w:rFonts w:hint="eastAsia"/>
          <w:color w:val="auto"/>
          <w:highlight w:val="none"/>
          <w:u w:val="single"/>
        </w:rPr>
        <w:t>23年</w:t>
      </w:r>
      <w:r>
        <w:rPr>
          <w:rFonts w:hint="eastAsia"/>
          <w:color w:val="auto"/>
          <w:highlight w:val="none"/>
          <w:u w:val="single"/>
          <w:lang w:val="en-US" w:eastAsia="zh-CN"/>
        </w:rPr>
        <w:t>03</w:t>
      </w:r>
      <w:r>
        <w:rPr>
          <w:rFonts w:hint="eastAsia"/>
          <w:color w:val="auto"/>
          <w:highlight w:val="none"/>
          <w:u w:val="single"/>
        </w:rPr>
        <w:t>月</w:t>
      </w:r>
      <w:r>
        <w:rPr>
          <w:rFonts w:hint="eastAsia"/>
          <w:color w:val="auto"/>
          <w:highlight w:val="none"/>
          <w:u w:val="single"/>
          <w:lang w:val="en-US" w:eastAsia="zh-CN"/>
        </w:rPr>
        <w:t>14</w:t>
      </w:r>
      <w:r>
        <w:rPr>
          <w:rFonts w:hint="eastAsia"/>
          <w:color w:val="auto"/>
          <w:highlight w:val="none"/>
          <w:u w:val="single"/>
        </w:rPr>
        <w:t>日起至2</w:t>
      </w:r>
      <w:r>
        <w:rPr>
          <w:color w:val="auto"/>
          <w:highlight w:val="none"/>
          <w:u w:val="single"/>
        </w:rPr>
        <w:t>0</w:t>
      </w:r>
      <w:r>
        <w:rPr>
          <w:rFonts w:hint="eastAsia"/>
          <w:color w:val="auto"/>
          <w:highlight w:val="none"/>
          <w:u w:val="single"/>
        </w:rPr>
        <w:t>23年</w:t>
      </w:r>
      <w:r>
        <w:rPr>
          <w:rFonts w:hint="eastAsia"/>
          <w:color w:val="auto"/>
          <w:highlight w:val="none"/>
          <w:u w:val="single"/>
          <w:lang w:val="en-US" w:eastAsia="zh-CN"/>
        </w:rPr>
        <w:t>03</w:t>
      </w:r>
      <w:r>
        <w:rPr>
          <w:rFonts w:hint="eastAsia"/>
          <w:color w:val="auto"/>
          <w:highlight w:val="none"/>
          <w:u w:val="single"/>
        </w:rPr>
        <w:t>月</w:t>
      </w:r>
      <w:r>
        <w:rPr>
          <w:rFonts w:hint="eastAsia"/>
          <w:color w:val="auto"/>
          <w:highlight w:val="none"/>
          <w:u w:val="single"/>
          <w:lang w:val="en-US" w:eastAsia="zh-CN"/>
        </w:rPr>
        <w:t>20</w:t>
      </w:r>
      <w:r>
        <w:rPr>
          <w:rFonts w:hint="eastAsia"/>
          <w:color w:val="auto"/>
          <w:highlight w:val="none"/>
          <w:u w:val="single"/>
        </w:rPr>
        <w:t>日</w:t>
      </w:r>
      <w:r>
        <w:rPr>
          <w:rFonts w:hint="eastAsia"/>
          <w:color w:val="auto"/>
          <w:highlight w:val="none"/>
        </w:rPr>
        <w:t>，</w:t>
      </w:r>
      <w:r>
        <w:rPr>
          <w:rFonts w:hint="eastAsia"/>
          <w:color w:val="000000"/>
          <w:highlight w:val="none"/>
        </w:rPr>
        <w:t>每天上午00时00分至12时00分，下午12时00分至23时59分（北京时间，法定节假日除外）。</w:t>
      </w:r>
    </w:p>
    <w:p>
      <w:pPr>
        <w:adjustRightInd w:val="0"/>
        <w:snapToGrid w:val="0"/>
        <w:spacing w:line="360" w:lineRule="exact"/>
        <w:ind w:firstLine="420" w:firstLineChars="200"/>
        <w:jc w:val="left"/>
        <w:rPr>
          <w:color w:val="000000"/>
          <w:highlight w:val="none"/>
        </w:rPr>
      </w:pPr>
      <w:r>
        <w:rPr>
          <w:rFonts w:hint="eastAsia"/>
          <w:color w:val="000000"/>
          <w:highlight w:val="none"/>
        </w:rPr>
        <w:t>地点（网址）：</w:t>
      </w:r>
      <w:r>
        <w:rPr>
          <w:rFonts w:hint="eastAsia"/>
          <w:color w:val="000000"/>
          <w:szCs w:val="21"/>
          <w:highlight w:val="none"/>
        </w:rPr>
        <w:t>本项目不发放纸质文件，</w:t>
      </w:r>
      <w:r>
        <w:rPr>
          <w:rFonts w:hint="eastAsia"/>
          <w:color w:val="000000"/>
          <w:highlight w:val="none"/>
        </w:rPr>
        <w:t>供应商登陆政采云平台</w:t>
      </w:r>
      <w:r>
        <w:rPr>
          <w:color w:val="000000"/>
          <w:highlight w:val="none"/>
        </w:rPr>
        <w:t xml:space="preserve"> </w:t>
      </w:r>
      <w:r>
        <w:rPr>
          <w:rFonts w:hint="eastAsia"/>
          <w:color w:val="000000"/>
          <w:szCs w:val="21"/>
          <w:highlight w:val="none"/>
        </w:rPr>
        <w:t>（http：//www.zcygov.cn）在线申请获取征集文件</w:t>
      </w:r>
    </w:p>
    <w:p>
      <w:pPr>
        <w:adjustRightInd w:val="0"/>
        <w:snapToGrid w:val="0"/>
        <w:spacing w:line="360" w:lineRule="exact"/>
        <w:ind w:firstLine="420" w:firstLineChars="200"/>
        <w:rPr>
          <w:color w:val="000000"/>
          <w:highlight w:val="none"/>
        </w:rPr>
      </w:pPr>
      <w:r>
        <w:rPr>
          <w:rFonts w:hint="eastAsia"/>
          <w:color w:val="000000"/>
          <w:szCs w:val="21"/>
          <w:highlight w:val="none"/>
        </w:rPr>
        <w:t>方式：网上下载。拟参与本项目的潜在供应商使用CA锁登录“政采云”平台-进入“项目采购”应用，在获取征集文件菜单中选择项目，点击申请获取征集文件</w:t>
      </w:r>
      <w:r>
        <w:rPr>
          <w:rFonts w:hint="eastAsia"/>
          <w:color w:val="000000"/>
          <w:highlight w:val="none"/>
        </w:rPr>
        <w:t>。</w:t>
      </w:r>
      <w:r>
        <w:rPr>
          <w:color w:val="000000"/>
          <w:highlight w:val="none"/>
        </w:rPr>
        <w:t xml:space="preserve"> </w:t>
      </w:r>
    </w:p>
    <w:p>
      <w:pPr>
        <w:adjustRightInd w:val="0"/>
        <w:snapToGrid w:val="0"/>
        <w:spacing w:line="360" w:lineRule="exact"/>
        <w:ind w:firstLine="420" w:firstLineChars="200"/>
        <w:jc w:val="left"/>
        <w:rPr>
          <w:rFonts w:hint="default" w:eastAsia="宋体"/>
          <w:color w:val="000000"/>
          <w:highlight w:val="none"/>
          <w:lang w:val="en-US" w:eastAsia="zh-CN"/>
        </w:rPr>
      </w:pPr>
      <w:r>
        <w:rPr>
          <w:rFonts w:hint="eastAsia"/>
          <w:color w:val="000000"/>
          <w:highlight w:val="none"/>
        </w:rPr>
        <w:t>售价（元）：0</w:t>
      </w:r>
      <w:r>
        <w:rPr>
          <w:rFonts w:hint="eastAsia"/>
          <w:color w:val="000000"/>
          <w:highlight w:val="none"/>
          <w:lang w:val="en-US" w:eastAsia="zh-CN"/>
        </w:rPr>
        <w:t>.00</w:t>
      </w:r>
    </w:p>
    <w:p>
      <w:pPr>
        <w:adjustRightInd w:val="0"/>
        <w:snapToGrid w:val="0"/>
        <w:spacing w:line="360" w:lineRule="exact"/>
        <w:ind w:firstLine="442" w:firstLineChars="200"/>
        <w:jc w:val="left"/>
        <w:rPr>
          <w:b/>
          <w:bCs/>
          <w:color w:val="000000"/>
          <w:kern w:val="0"/>
          <w:sz w:val="22"/>
          <w:szCs w:val="22"/>
          <w:highlight w:val="none"/>
        </w:rPr>
      </w:pPr>
      <w:r>
        <w:rPr>
          <w:rFonts w:hint="eastAsia"/>
          <w:b/>
          <w:bCs/>
          <w:color w:val="000000"/>
          <w:kern w:val="0"/>
          <w:sz w:val="22"/>
          <w:szCs w:val="22"/>
          <w:highlight w:val="none"/>
        </w:rPr>
        <w:t>四、响应文件提交截止时间</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截止时间：</w:t>
      </w:r>
      <w:r>
        <w:rPr>
          <w:rFonts w:hint="eastAsia"/>
          <w:color w:val="auto"/>
          <w:kern w:val="0"/>
          <w:szCs w:val="21"/>
          <w:highlight w:val="none"/>
          <w:u w:val="single"/>
        </w:rPr>
        <w:t>2023年</w:t>
      </w:r>
      <w:r>
        <w:rPr>
          <w:rFonts w:hint="eastAsia"/>
          <w:color w:val="auto"/>
          <w:kern w:val="0"/>
          <w:szCs w:val="21"/>
          <w:highlight w:val="none"/>
          <w:u w:val="single"/>
          <w:lang w:val="en-US" w:eastAsia="zh-CN"/>
        </w:rPr>
        <w:t>04</w:t>
      </w:r>
      <w:r>
        <w:rPr>
          <w:rFonts w:hint="eastAsia"/>
          <w:color w:val="auto"/>
          <w:kern w:val="0"/>
          <w:szCs w:val="21"/>
          <w:highlight w:val="none"/>
          <w:u w:val="single"/>
        </w:rPr>
        <w:t>月</w:t>
      </w:r>
      <w:r>
        <w:rPr>
          <w:rFonts w:hint="eastAsia"/>
          <w:color w:val="auto"/>
          <w:kern w:val="0"/>
          <w:szCs w:val="21"/>
          <w:highlight w:val="none"/>
          <w:u w:val="single"/>
          <w:lang w:val="en-US" w:eastAsia="zh-CN"/>
        </w:rPr>
        <w:t>07</w:t>
      </w:r>
      <w:r>
        <w:rPr>
          <w:rFonts w:hint="eastAsia"/>
          <w:color w:val="auto"/>
          <w:kern w:val="0"/>
          <w:szCs w:val="21"/>
          <w:highlight w:val="none"/>
          <w:u w:val="single"/>
        </w:rPr>
        <w:t>日09时00分</w:t>
      </w:r>
      <w:r>
        <w:rPr>
          <w:rFonts w:hint="eastAsia"/>
          <w:color w:val="000000"/>
          <w:kern w:val="0"/>
          <w:szCs w:val="21"/>
          <w:highlight w:val="none"/>
        </w:rPr>
        <w:t>（北京时间）</w:t>
      </w:r>
    </w:p>
    <w:p>
      <w:pPr>
        <w:snapToGrid w:val="0"/>
        <w:spacing w:line="336" w:lineRule="auto"/>
        <w:ind w:firstLine="420" w:firstLineChars="200"/>
        <w:rPr>
          <w:rFonts w:ascii="宋体" w:hAnsi="宋体" w:cs="宋体"/>
          <w:color w:val="000000"/>
          <w:szCs w:val="21"/>
          <w:highlight w:val="none"/>
          <w:shd w:val="clear" w:color="auto" w:fill="FFFFFF"/>
        </w:rPr>
      </w:pPr>
      <w:r>
        <w:rPr>
          <w:rFonts w:hint="eastAsia"/>
          <w:color w:val="000000"/>
          <w:kern w:val="0"/>
          <w:szCs w:val="21"/>
          <w:highlight w:val="none"/>
        </w:rPr>
        <w:t>地点（网址）：</w:t>
      </w:r>
      <w:bookmarkStart w:id="5" w:name="_Hlk89170300"/>
      <w:r>
        <w:rPr>
          <w:rFonts w:hint="eastAsia"/>
          <w:color w:val="000000"/>
          <w:szCs w:val="21"/>
          <w:highlight w:val="none"/>
        </w:rPr>
        <w:t>本项目为全流程电子化项目，没有现场递交响应文件及现场开标环节，通过“政采云”平台（http：//www.zcygov.cn）实行在线电子响应，供应商应先安装“政采云响应客户端”（请自行前往“政采云”平台进行下载），并按照本项目征集文件和“政采云”平台的要求使用C</w:t>
      </w:r>
      <w:r>
        <w:rPr>
          <w:color w:val="000000"/>
          <w:szCs w:val="21"/>
          <w:highlight w:val="none"/>
        </w:rPr>
        <w:t>A</w:t>
      </w:r>
      <w:r>
        <w:rPr>
          <w:rFonts w:hint="eastAsia"/>
          <w:color w:val="000000"/>
          <w:szCs w:val="21"/>
          <w:highlight w:val="none"/>
        </w:rPr>
        <w:t>锁认证编制、加密响应文件后在响应截止时间前上传至 “政采云”平台。</w:t>
      </w:r>
      <w:bookmarkEnd w:id="5"/>
      <w:r>
        <w:rPr>
          <w:rFonts w:hint="eastAsia" w:ascii="宋体" w:hAnsi="宋体" w:cs="宋体"/>
          <w:color w:val="000000"/>
          <w:szCs w:val="21"/>
          <w:highlight w:val="none"/>
          <w:shd w:val="clear" w:color="auto" w:fill="FFFFFF"/>
        </w:rPr>
        <w:t>并于开标时间登录</w:t>
      </w:r>
      <w:r>
        <w:rPr>
          <w:rFonts w:hint="eastAsia"/>
          <w:color w:val="000000"/>
          <w:szCs w:val="21"/>
          <w:highlight w:val="none"/>
        </w:rPr>
        <w:t>“政采云”平台</w:t>
      </w:r>
      <w:r>
        <w:rPr>
          <w:rFonts w:hint="eastAsia" w:ascii="宋体" w:hAnsi="宋体" w:cs="宋体"/>
          <w:color w:val="000000"/>
          <w:szCs w:val="21"/>
          <w:highlight w:val="none"/>
          <w:shd w:val="clear" w:color="auto" w:fill="FFFFFF"/>
        </w:rPr>
        <w:t>解密电子投标文件。</w:t>
      </w:r>
    </w:p>
    <w:p>
      <w:pPr>
        <w:snapToGrid w:val="0"/>
        <w:spacing w:line="336"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逾期上传的电子投标文件，电子招投标交易平台将予以拒收，同时征集人不予受理。</w:t>
      </w:r>
    </w:p>
    <w:p>
      <w:pPr>
        <w:snapToGrid w:val="0"/>
        <w:spacing w:line="336"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供应商应在开标时间前30分钟提前登录电子招投标平台，确保平台可以准确登录。截至响应文件递交的截止时间，供应商未使用企业CA锁登录电子招投标平台，或因企业CA锁原因未能依照采购代理机构提示进行远程解密的，其投标无效。</w:t>
      </w:r>
    </w:p>
    <w:p>
      <w:pPr>
        <w:snapToGrid w:val="0"/>
        <w:spacing w:line="336" w:lineRule="auto"/>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有效供应商不足三家时，征集人另行组织招标。</w:t>
      </w:r>
    </w:p>
    <w:p>
      <w:pPr>
        <w:adjustRightInd w:val="0"/>
        <w:snapToGrid w:val="0"/>
        <w:spacing w:line="360" w:lineRule="exact"/>
        <w:ind w:firstLine="442" w:firstLineChars="200"/>
        <w:jc w:val="left"/>
        <w:rPr>
          <w:b/>
          <w:bCs/>
          <w:color w:val="000000"/>
          <w:kern w:val="0"/>
          <w:sz w:val="22"/>
          <w:szCs w:val="22"/>
          <w:highlight w:val="none"/>
        </w:rPr>
      </w:pPr>
      <w:r>
        <w:rPr>
          <w:rFonts w:hint="eastAsia"/>
          <w:b/>
          <w:bCs/>
          <w:color w:val="000000"/>
          <w:kern w:val="0"/>
          <w:sz w:val="22"/>
          <w:szCs w:val="22"/>
          <w:highlight w:val="none"/>
        </w:rPr>
        <w:t>五、开启</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开启方式：通过政采云平台开启</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时间：</w:t>
      </w:r>
      <w:r>
        <w:rPr>
          <w:rFonts w:hint="eastAsia"/>
          <w:color w:val="auto"/>
          <w:szCs w:val="21"/>
          <w:highlight w:val="none"/>
        </w:rPr>
        <w:t>2023年</w:t>
      </w:r>
      <w:r>
        <w:rPr>
          <w:rFonts w:hint="eastAsia"/>
          <w:color w:val="auto"/>
          <w:szCs w:val="21"/>
          <w:highlight w:val="none"/>
          <w:lang w:val="en-US" w:eastAsia="zh-CN"/>
        </w:rPr>
        <w:t>04</w:t>
      </w:r>
      <w:r>
        <w:rPr>
          <w:rFonts w:hint="eastAsia"/>
          <w:color w:val="auto"/>
          <w:szCs w:val="21"/>
          <w:highlight w:val="none"/>
        </w:rPr>
        <w:t>月</w:t>
      </w:r>
      <w:r>
        <w:rPr>
          <w:rFonts w:hint="eastAsia"/>
          <w:color w:val="auto"/>
          <w:szCs w:val="21"/>
          <w:highlight w:val="none"/>
          <w:lang w:val="en-US" w:eastAsia="zh-CN"/>
        </w:rPr>
        <w:t>07</w:t>
      </w:r>
      <w:r>
        <w:rPr>
          <w:rFonts w:hint="eastAsia"/>
          <w:color w:val="auto"/>
          <w:szCs w:val="21"/>
          <w:highlight w:val="none"/>
        </w:rPr>
        <w:t>日09时00分</w:t>
      </w:r>
      <w:r>
        <w:rPr>
          <w:rFonts w:hint="eastAsia"/>
          <w:color w:val="auto"/>
          <w:kern w:val="0"/>
          <w:szCs w:val="21"/>
          <w:highlight w:val="none"/>
        </w:rPr>
        <w:t>（北京时间）</w:t>
      </w:r>
    </w:p>
    <w:p>
      <w:pPr>
        <w:adjustRightInd w:val="0"/>
        <w:snapToGrid w:val="0"/>
        <w:spacing w:line="360" w:lineRule="exact"/>
        <w:ind w:firstLine="420" w:firstLineChars="200"/>
        <w:jc w:val="left"/>
        <w:rPr>
          <w:b/>
          <w:bCs/>
          <w:color w:val="000000"/>
          <w:kern w:val="0"/>
          <w:sz w:val="22"/>
          <w:szCs w:val="22"/>
          <w:highlight w:val="none"/>
        </w:rPr>
      </w:pPr>
      <w:r>
        <w:rPr>
          <w:rFonts w:hint="eastAsia"/>
          <w:color w:val="000000"/>
          <w:kern w:val="0"/>
          <w:szCs w:val="21"/>
          <w:highlight w:val="none"/>
        </w:rPr>
        <w:t>地点：</w:t>
      </w:r>
      <w:r>
        <w:rPr>
          <w:rFonts w:hint="eastAsia" w:ascii="Times New Roman" w:hAnsi="Times New Roman" w:eastAsia="宋体" w:cs="Times New Roman"/>
          <w:color w:val="auto"/>
          <w:szCs w:val="21"/>
          <w:highlight w:val="none"/>
          <w:lang w:val="zh-CN"/>
        </w:rPr>
        <w:t>长春市二道区洋浦大街凯利中心开标四室</w:t>
      </w:r>
    </w:p>
    <w:p>
      <w:pPr>
        <w:adjustRightInd w:val="0"/>
        <w:snapToGrid w:val="0"/>
        <w:spacing w:line="360" w:lineRule="exact"/>
        <w:ind w:firstLine="442" w:firstLineChars="200"/>
        <w:jc w:val="left"/>
        <w:rPr>
          <w:b/>
          <w:bCs/>
          <w:color w:val="000000"/>
          <w:kern w:val="0"/>
          <w:sz w:val="22"/>
          <w:szCs w:val="22"/>
          <w:highlight w:val="none"/>
        </w:rPr>
      </w:pPr>
      <w:r>
        <w:rPr>
          <w:rFonts w:hint="eastAsia"/>
          <w:b/>
          <w:bCs/>
          <w:color w:val="000000"/>
          <w:kern w:val="0"/>
          <w:sz w:val="22"/>
          <w:szCs w:val="22"/>
          <w:highlight w:val="none"/>
        </w:rPr>
        <w:t>六、公告期限</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自本公告发布之日起5个工作日。</w:t>
      </w:r>
    </w:p>
    <w:p>
      <w:pPr>
        <w:adjustRightInd w:val="0"/>
        <w:snapToGrid w:val="0"/>
        <w:spacing w:line="360" w:lineRule="exact"/>
        <w:ind w:firstLine="442" w:firstLineChars="200"/>
        <w:jc w:val="left"/>
        <w:rPr>
          <w:b/>
          <w:bCs/>
          <w:color w:val="000000"/>
          <w:kern w:val="0"/>
          <w:sz w:val="22"/>
          <w:szCs w:val="22"/>
          <w:highlight w:val="none"/>
        </w:rPr>
      </w:pPr>
      <w:r>
        <w:rPr>
          <w:rFonts w:hint="eastAsia"/>
          <w:b/>
          <w:bCs/>
          <w:color w:val="000000"/>
          <w:kern w:val="0"/>
          <w:sz w:val="22"/>
          <w:szCs w:val="22"/>
          <w:highlight w:val="none"/>
        </w:rPr>
        <w:t>七、其他补充事宜</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1.公告发布媒体：“政采云”平台（http:// www.zcygov.cn），同步推送到吉林省政府采购网（http://www.ccgp-jilin.gov.cn/），并同时在长春市公共资源交易网</w:t>
      </w:r>
      <w:r>
        <w:rPr>
          <w:rFonts w:hint="eastAsia"/>
          <w:color w:val="000000"/>
          <w:kern w:val="0"/>
          <w:szCs w:val="21"/>
          <w:highlight w:val="none"/>
          <w:lang w:eastAsia="zh-CN"/>
        </w:rPr>
        <w:t>、</w:t>
      </w:r>
      <w:r>
        <w:rPr>
          <w:rFonts w:hint="eastAsia" w:ascii="宋体" w:hAnsi="宋体" w:eastAsia="宋体" w:cs="宋体"/>
          <w:color w:val="000000" w:themeColor="text1"/>
          <w:sz w:val="21"/>
          <w:szCs w:val="21"/>
          <w:highlight w:val="none"/>
          <w:lang w:val="zh-CN"/>
          <w14:textFill>
            <w14:solidFill>
              <w14:schemeClr w14:val="tx1"/>
            </w14:solidFill>
          </w14:textFill>
        </w:rPr>
        <w:t>中国政府采购网、城市晚报上发布</w:t>
      </w:r>
      <w:r>
        <w:rPr>
          <w:rFonts w:hint="eastAsia" w:ascii="宋体" w:hAnsi="宋体" w:cs="宋体"/>
          <w:color w:val="000000" w:themeColor="text1"/>
          <w:sz w:val="21"/>
          <w:szCs w:val="21"/>
          <w:highlight w:val="none"/>
          <w:lang w:val="zh-CN"/>
          <w14:textFill>
            <w14:solidFill>
              <w14:schemeClr w14:val="tx1"/>
            </w14:solidFill>
          </w14:textFill>
        </w:rPr>
        <w:t>。</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2</w:t>
      </w:r>
      <w:r>
        <w:rPr>
          <w:color w:val="000000"/>
          <w:kern w:val="0"/>
          <w:szCs w:val="21"/>
          <w:highlight w:val="none"/>
        </w:rPr>
        <w:t>.</w:t>
      </w:r>
      <w:r>
        <w:rPr>
          <w:rFonts w:hint="eastAsia"/>
          <w:color w:val="000000"/>
          <w:kern w:val="0"/>
          <w:szCs w:val="21"/>
          <w:highlight w:val="none"/>
        </w:rPr>
        <w:t>需落实的政府采购政策：</w:t>
      </w:r>
      <w:r>
        <w:rPr>
          <w:color w:val="000000"/>
          <w:kern w:val="0"/>
          <w:szCs w:val="21"/>
          <w:highlight w:val="none"/>
        </w:rPr>
        <w:t>本项目适用政府采购促进中小企业、监狱企业发展、促进残疾人就业</w:t>
      </w:r>
      <w:r>
        <w:rPr>
          <w:rFonts w:hint="eastAsia"/>
          <w:color w:val="000000"/>
          <w:kern w:val="0"/>
          <w:szCs w:val="21"/>
          <w:highlight w:val="none"/>
        </w:rPr>
        <w:t>、</w:t>
      </w:r>
      <w:r>
        <w:rPr>
          <w:color w:val="000000"/>
          <w:kern w:val="0"/>
          <w:szCs w:val="21"/>
          <w:highlight w:val="none"/>
        </w:rPr>
        <w:t>节能环保</w:t>
      </w:r>
      <w:r>
        <w:rPr>
          <w:rFonts w:hint="eastAsia"/>
          <w:color w:val="000000"/>
          <w:kern w:val="0"/>
          <w:szCs w:val="21"/>
          <w:highlight w:val="none"/>
        </w:rPr>
        <w:t>、</w:t>
      </w:r>
      <w:r>
        <w:rPr>
          <w:color w:val="000000"/>
          <w:szCs w:val="21"/>
          <w:highlight w:val="none"/>
        </w:rPr>
        <w:t>信息安全产品</w:t>
      </w:r>
      <w:r>
        <w:rPr>
          <w:color w:val="000000"/>
          <w:kern w:val="0"/>
          <w:szCs w:val="21"/>
          <w:highlight w:val="none"/>
        </w:rPr>
        <w:t>等有关政策，具体详见征集文件。</w:t>
      </w:r>
    </w:p>
    <w:p>
      <w:pPr>
        <w:adjustRightInd w:val="0"/>
        <w:snapToGrid w:val="0"/>
        <w:spacing w:line="360" w:lineRule="exact"/>
        <w:ind w:firstLine="420" w:firstLineChars="200"/>
        <w:jc w:val="left"/>
        <w:rPr>
          <w:rFonts w:hint="eastAsia" w:ascii="宋体" w:hAnsi="宋体" w:eastAsia="宋体" w:cs="Arial"/>
          <w:bCs/>
          <w:color w:val="000000"/>
          <w:szCs w:val="21"/>
          <w:highlight w:val="none"/>
          <w:lang w:eastAsia="zh-CN"/>
        </w:rPr>
      </w:pPr>
      <w:r>
        <w:rPr>
          <w:rFonts w:hint="eastAsia"/>
          <w:color w:val="000000"/>
          <w:kern w:val="0"/>
          <w:szCs w:val="21"/>
          <w:highlight w:val="none"/>
        </w:rPr>
        <w:t>3</w:t>
      </w:r>
      <w:r>
        <w:rPr>
          <w:color w:val="000000"/>
          <w:kern w:val="0"/>
          <w:szCs w:val="21"/>
          <w:highlight w:val="none"/>
        </w:rPr>
        <w:t>.</w:t>
      </w:r>
      <w:bookmarkStart w:id="6" w:name="_Hlk97986689"/>
      <w:r>
        <w:rPr>
          <w:rFonts w:hint="eastAsia" w:ascii="宋体" w:hAnsi="宋体" w:cs="Arial"/>
          <w:bCs/>
          <w:color w:val="000000"/>
          <w:szCs w:val="21"/>
          <w:highlight w:val="none"/>
        </w:rPr>
        <w:t>适用框架协议的采购人：</w:t>
      </w:r>
      <w:bookmarkEnd w:id="6"/>
      <w:r>
        <w:rPr>
          <w:rFonts w:hint="eastAsia" w:ascii="宋体" w:hAnsi="宋体" w:cs="Arial"/>
          <w:bCs/>
          <w:color w:val="000000"/>
          <w:szCs w:val="21"/>
          <w:highlight w:val="none"/>
          <w:lang w:eastAsia="zh-CN"/>
        </w:rPr>
        <w:t>长春市二道区民政局</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4</w:t>
      </w:r>
      <w:r>
        <w:rPr>
          <w:color w:val="000000"/>
          <w:kern w:val="0"/>
          <w:szCs w:val="21"/>
          <w:highlight w:val="none"/>
        </w:rPr>
        <w:t>.</w:t>
      </w:r>
      <w:r>
        <w:rPr>
          <w:rFonts w:hint="eastAsia"/>
          <w:color w:val="000000"/>
          <w:kern w:val="0"/>
          <w:szCs w:val="21"/>
          <w:highlight w:val="none"/>
        </w:rPr>
        <w:t>采购预算及最高限制单价具体要求详见附件及征集文件。</w:t>
      </w:r>
    </w:p>
    <w:p>
      <w:pPr>
        <w:adjustRightInd w:val="0"/>
        <w:snapToGrid w:val="0"/>
        <w:spacing w:line="360" w:lineRule="exact"/>
        <w:ind w:firstLine="420" w:firstLineChars="200"/>
        <w:rPr>
          <w:color w:val="000000"/>
          <w:kern w:val="0"/>
          <w:szCs w:val="21"/>
          <w:highlight w:val="none"/>
        </w:rPr>
      </w:pPr>
      <w:r>
        <w:rPr>
          <w:rFonts w:hint="eastAsia"/>
          <w:color w:val="000000"/>
          <w:kern w:val="0"/>
          <w:szCs w:val="21"/>
          <w:highlight w:val="none"/>
        </w:rPr>
        <w:t>5</w:t>
      </w:r>
      <w:r>
        <w:rPr>
          <w:color w:val="000000"/>
          <w:kern w:val="0"/>
          <w:szCs w:val="21"/>
          <w:highlight w:val="none"/>
        </w:rPr>
        <w:t>.</w:t>
      </w:r>
      <w:r>
        <w:rPr>
          <w:rFonts w:hint="eastAsia"/>
          <w:color w:val="000000"/>
          <w:kern w:val="0"/>
          <w:szCs w:val="21"/>
          <w:highlight w:val="none"/>
        </w:rPr>
        <w:t>注意事项：</w:t>
      </w:r>
    </w:p>
    <w:p>
      <w:pPr>
        <w:adjustRightInd w:val="0"/>
        <w:snapToGrid w:val="0"/>
        <w:spacing w:line="360" w:lineRule="exact"/>
        <w:ind w:firstLine="420" w:firstLineChars="200"/>
        <w:rPr>
          <w:color w:val="000000"/>
          <w:szCs w:val="21"/>
          <w:highlight w:val="none"/>
        </w:rPr>
      </w:pPr>
      <w:r>
        <w:rPr>
          <w:rFonts w:hint="eastAsia"/>
          <w:color w:val="000000"/>
          <w:kern w:val="0"/>
          <w:szCs w:val="21"/>
          <w:highlight w:val="none"/>
        </w:rPr>
        <w:t>（1）</w:t>
      </w:r>
      <w:r>
        <w:rPr>
          <w:rFonts w:hint="eastAsia"/>
          <w:color w:val="000000"/>
          <w:szCs w:val="21"/>
          <w:highlight w:val="none"/>
        </w:rPr>
        <w:t>未进行网上注册并办理数字证书（CA认证）的供应商将无法参与本项目政府采购活动，潜在供应商应当在响应截止时间前，完成政采云平台上的CA数字证书办理及响应文件的提交。完成CA数字证书办理预计1-3日左右，建议各供应商抓紧时间办理。</w:t>
      </w:r>
    </w:p>
    <w:p>
      <w:pPr>
        <w:adjustRightInd w:val="0"/>
        <w:snapToGrid w:val="0"/>
        <w:spacing w:line="360" w:lineRule="exact"/>
        <w:ind w:firstLine="420" w:firstLineChars="200"/>
        <w:rPr>
          <w:color w:val="000000"/>
          <w:kern w:val="0"/>
          <w:szCs w:val="21"/>
          <w:highlight w:val="none"/>
        </w:rPr>
      </w:pPr>
      <w:r>
        <w:rPr>
          <w:rFonts w:hint="eastAsia"/>
          <w:color w:val="000000"/>
          <w:szCs w:val="21"/>
          <w:highlight w:val="none"/>
        </w:rPr>
        <w:t>（2）为确保网上操作合法、有效和安全，请供应商确保在电子响应过程中能够对相关数据电文进行加密和使用电子签章，妥善保管CA数字证书并使用有效的CA数字证书参与整个招标活动。</w:t>
      </w:r>
    </w:p>
    <w:p>
      <w:pPr>
        <w:adjustRightInd w:val="0"/>
        <w:snapToGrid w:val="0"/>
        <w:spacing w:line="36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w:t>
      </w:r>
      <w:r>
        <w:rPr>
          <w:rFonts w:ascii="宋体" w:hAnsi="宋体" w:cs="宋体"/>
          <w:color w:val="000000"/>
          <w:kern w:val="0"/>
          <w:szCs w:val="21"/>
          <w:highlight w:val="none"/>
        </w:rPr>
        <w:t>3</w:t>
      </w:r>
      <w:r>
        <w:rPr>
          <w:rFonts w:hint="eastAsia" w:ascii="宋体" w:hAnsi="宋体" w:cs="宋体"/>
          <w:color w:val="000000"/>
          <w:kern w:val="0"/>
          <w:szCs w:val="21"/>
          <w:highlight w:val="none"/>
        </w:rPr>
        <w:t>）若对项目采购电子交易系统操作有疑问，可登录“政采云”平台（https://www.zcygov.cn/），点击右侧咨询小采获取采小蜜智能服务管家帮助或点击右侧帮助文档查看供应商指南或拨打政采云服务热线400-881-7190获取热线服务帮助。</w:t>
      </w:r>
    </w:p>
    <w:p>
      <w:pPr>
        <w:adjustRightInd w:val="0"/>
        <w:snapToGrid w:val="0"/>
        <w:spacing w:line="36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w:t>
      </w:r>
      <w:r>
        <w:rPr>
          <w:rFonts w:ascii="宋体" w:hAnsi="宋体" w:cs="宋体"/>
          <w:color w:val="000000"/>
          <w:kern w:val="0"/>
          <w:szCs w:val="21"/>
          <w:highlight w:val="none"/>
        </w:rPr>
        <w:t>4</w:t>
      </w:r>
      <w:r>
        <w:rPr>
          <w:rFonts w:hint="eastAsia" w:ascii="宋体" w:hAnsi="宋体" w:cs="宋体"/>
          <w:color w:val="000000"/>
          <w:kern w:val="0"/>
          <w:szCs w:val="21"/>
          <w:highlight w:val="none"/>
        </w:rPr>
        <w:t>）CA证书申请方式及操作指南下载地址：</w:t>
      </w:r>
    </w:p>
    <w:p>
      <w:pPr>
        <w:adjustRightInd w:val="0"/>
        <w:snapToGrid w:val="0"/>
        <w:spacing w:line="36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政采云供应商注册流程：https://middle.zcygov.cn/v-settle-front/registry</w:t>
      </w:r>
    </w:p>
    <w:p>
      <w:pPr>
        <w:adjustRightInd w:val="0"/>
        <w:snapToGrid w:val="0"/>
        <w:spacing w:line="36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安信CA申请流程：http://www.anxinca.com/kehu/zcy/kh-zcy-zsshenqing.html</w:t>
      </w:r>
    </w:p>
    <w:p>
      <w:pPr>
        <w:adjustRightInd w:val="0"/>
        <w:snapToGrid w:val="0"/>
        <w:spacing w:line="36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政采云投标客户端及CA驱动下载地址：</w:t>
      </w:r>
    </w:p>
    <w:p>
      <w:pPr>
        <w:adjustRightInd w:val="0"/>
        <w:snapToGrid w:val="0"/>
        <w:spacing w:line="360" w:lineRule="exact"/>
        <w:ind w:firstLine="420" w:firstLineChars="200"/>
        <w:rPr>
          <w:rFonts w:ascii="宋体" w:hAnsi="宋体" w:cs="宋体"/>
          <w:color w:val="000000"/>
          <w:kern w:val="0"/>
          <w:szCs w:val="21"/>
          <w:highlight w:val="none"/>
        </w:rPr>
      </w:pPr>
      <w:r>
        <w:rPr>
          <w:highlight w:val="none"/>
        </w:rPr>
        <w:fldChar w:fldCharType="begin"/>
      </w:r>
      <w:r>
        <w:rPr>
          <w:highlight w:val="none"/>
        </w:rPr>
        <w:instrText xml:space="preserve"> HYPERLINK "https://customer.zcygov.cn/CA-driver-download?utm=web-login-front.52cebfa2.0.0.04df4040034511edaac705fda12edb43" </w:instrText>
      </w:r>
      <w:r>
        <w:rPr>
          <w:highlight w:val="none"/>
        </w:rPr>
        <w:fldChar w:fldCharType="separate"/>
      </w:r>
      <w:r>
        <w:rPr>
          <w:rFonts w:hint="eastAsia" w:ascii="宋体" w:hAnsi="宋体" w:cs="宋体"/>
          <w:color w:val="000000"/>
          <w:kern w:val="0"/>
          <w:szCs w:val="21"/>
          <w:highlight w:val="none"/>
        </w:rPr>
        <w:t>https://customer.zcygov.cn/CA-driver-download?utm=web-login-front.52cebfa2.0.0.04df4040034511edaac705fda12edb43</w:t>
      </w:r>
      <w:r>
        <w:rPr>
          <w:rFonts w:hint="eastAsia" w:ascii="宋体" w:hAnsi="宋体" w:cs="宋体"/>
          <w:color w:val="000000"/>
          <w:kern w:val="0"/>
          <w:szCs w:val="21"/>
          <w:highlight w:val="none"/>
        </w:rPr>
        <w:fldChar w:fldCharType="end"/>
      </w:r>
    </w:p>
    <w:p>
      <w:pPr>
        <w:adjustRightInd w:val="0"/>
        <w:snapToGrid w:val="0"/>
        <w:spacing w:line="36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（5）未进行</w:t>
      </w:r>
      <w:r>
        <w:rPr>
          <w:rFonts w:hint="eastAsia"/>
          <w:color w:val="000000"/>
          <w:szCs w:val="21"/>
          <w:highlight w:val="none"/>
        </w:rPr>
        <w:t>网上注册的</w:t>
      </w:r>
      <w:r>
        <w:rPr>
          <w:rFonts w:hint="eastAsia" w:ascii="宋体" w:hAnsi="宋体" w:cs="宋体"/>
          <w:color w:val="000000"/>
          <w:kern w:val="0"/>
          <w:szCs w:val="21"/>
          <w:highlight w:val="none"/>
        </w:rPr>
        <w:t>供应商无法参与本项目政府采购活动，</w:t>
      </w:r>
      <w:r>
        <w:rPr>
          <w:rFonts w:hint="eastAsia" w:ascii="宋体" w:hAnsi="宋体" w:cs="宋体"/>
          <w:color w:val="000000"/>
          <w:kern w:val="0"/>
          <w:szCs w:val="21"/>
          <w:highlight w:val="none"/>
          <w:lang w:eastAsia="zh-CN"/>
        </w:rPr>
        <w:t>详细咨询政采云客服</w:t>
      </w:r>
      <w:r>
        <w:rPr>
          <w:rFonts w:hint="eastAsia" w:ascii="宋体" w:hAnsi="宋体" w:cs="宋体"/>
          <w:color w:val="000000"/>
          <w:kern w:val="0"/>
          <w:szCs w:val="21"/>
          <w:highlight w:val="none"/>
          <w:lang w:val="en-US" w:eastAsia="zh-CN"/>
        </w:rPr>
        <w:t>95763。</w:t>
      </w:r>
    </w:p>
    <w:p>
      <w:pPr>
        <w:adjustRightInd w:val="0"/>
        <w:snapToGrid w:val="0"/>
        <w:spacing w:line="360" w:lineRule="exact"/>
        <w:ind w:firstLine="442" w:firstLineChars="200"/>
        <w:jc w:val="left"/>
        <w:rPr>
          <w:b/>
          <w:bCs/>
          <w:color w:val="000000"/>
          <w:kern w:val="0"/>
          <w:sz w:val="22"/>
          <w:szCs w:val="22"/>
          <w:highlight w:val="none"/>
        </w:rPr>
      </w:pPr>
      <w:r>
        <w:rPr>
          <w:rFonts w:hint="eastAsia"/>
          <w:b/>
          <w:bCs/>
          <w:color w:val="000000"/>
          <w:kern w:val="0"/>
          <w:sz w:val="22"/>
          <w:szCs w:val="22"/>
          <w:highlight w:val="none"/>
        </w:rPr>
        <w:t>八、对本次招标提出询问，请按以下方式联系</w:t>
      </w:r>
    </w:p>
    <w:p>
      <w:pPr>
        <w:adjustRightInd w:val="0"/>
        <w:snapToGrid w:val="0"/>
        <w:spacing w:line="360" w:lineRule="exact"/>
        <w:ind w:firstLine="420" w:firstLineChars="200"/>
        <w:jc w:val="left"/>
        <w:rPr>
          <w:rFonts w:hint="eastAsia" w:ascii="宋体" w:hAnsi="宋体" w:cs="宋体"/>
          <w:kern w:val="0"/>
          <w:szCs w:val="21"/>
          <w:highlight w:val="none"/>
          <w:lang w:eastAsia="zh-CN"/>
        </w:rPr>
      </w:pPr>
      <w:bookmarkStart w:id="7" w:name="_Hlk19048373"/>
      <w:r>
        <w:rPr>
          <w:rFonts w:hint="eastAsia" w:ascii="宋体" w:hAnsi="宋体" w:cs="宋体"/>
          <w:kern w:val="0"/>
          <w:szCs w:val="21"/>
          <w:highlight w:val="none"/>
          <w:lang w:eastAsia="zh-CN"/>
        </w:rPr>
        <w:t>1.征集人1</w:t>
      </w:r>
    </w:p>
    <w:p>
      <w:pPr>
        <w:adjustRightInd w:val="0"/>
        <w:snapToGrid w:val="0"/>
        <w:spacing w:line="36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名称：</w:t>
      </w:r>
      <w:r>
        <w:rPr>
          <w:rFonts w:hint="eastAsia" w:ascii="宋体" w:hAnsi="宋体" w:cs="宋体"/>
          <w:kern w:val="0"/>
          <w:szCs w:val="21"/>
          <w:highlight w:val="none"/>
          <w:lang w:eastAsia="zh-CN"/>
        </w:rPr>
        <w:t>长春市二道区民政局</w:t>
      </w:r>
    </w:p>
    <w:p>
      <w:pPr>
        <w:adjustRightInd w:val="0"/>
        <w:snapToGrid w:val="0"/>
        <w:spacing w:line="36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地址：</w:t>
      </w:r>
      <w:r>
        <w:rPr>
          <w:rFonts w:hint="eastAsia" w:ascii="宋体" w:hAnsi="宋体" w:cs="宋体"/>
          <w:kern w:val="0"/>
          <w:szCs w:val="21"/>
          <w:highlight w:val="none"/>
          <w:lang w:eastAsia="zh-CN"/>
        </w:rPr>
        <w:t>长春市二道区广德街915号</w:t>
      </w:r>
    </w:p>
    <w:p>
      <w:pPr>
        <w:adjustRightInd w:val="0"/>
        <w:snapToGrid w:val="0"/>
        <w:spacing w:line="36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项目联系人：</w:t>
      </w:r>
      <w:r>
        <w:rPr>
          <w:rFonts w:hint="eastAsia" w:ascii="宋体" w:hAnsi="宋体" w:cs="宋体"/>
          <w:kern w:val="0"/>
          <w:szCs w:val="21"/>
          <w:highlight w:val="none"/>
          <w:lang w:eastAsia="zh-CN"/>
        </w:rPr>
        <w:t>韩娜娜</w:t>
      </w:r>
    </w:p>
    <w:p>
      <w:pPr>
        <w:adjustRightInd w:val="0"/>
        <w:snapToGrid w:val="0"/>
        <w:spacing w:line="36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项目联系方式：</w:t>
      </w:r>
      <w:r>
        <w:rPr>
          <w:rFonts w:hint="eastAsia" w:ascii="宋体" w:hAnsi="宋体" w:cs="宋体"/>
          <w:kern w:val="0"/>
          <w:szCs w:val="21"/>
          <w:highlight w:val="none"/>
          <w:lang w:eastAsia="zh-CN"/>
        </w:rPr>
        <w:t>0431-81327472</w:t>
      </w:r>
    </w:p>
    <w:p>
      <w:pPr>
        <w:adjustRightInd w:val="0"/>
        <w:snapToGrid w:val="0"/>
        <w:spacing w:line="360" w:lineRule="exact"/>
        <w:ind w:firstLine="420" w:firstLineChars="200"/>
        <w:jc w:val="left"/>
        <w:rPr>
          <w:color w:val="000000"/>
          <w:kern w:val="0"/>
          <w:szCs w:val="21"/>
          <w:highlight w:val="none"/>
        </w:rPr>
      </w:pPr>
      <w:r>
        <w:rPr>
          <w:rFonts w:hint="eastAsia"/>
          <w:color w:val="000000"/>
          <w:kern w:val="0"/>
          <w:szCs w:val="21"/>
          <w:highlight w:val="none"/>
        </w:rPr>
        <w:t>2.征集人</w:t>
      </w:r>
      <w:r>
        <w:rPr>
          <w:rFonts w:hint="eastAsia"/>
          <w:color w:val="000000"/>
          <w:kern w:val="0"/>
          <w:szCs w:val="21"/>
          <w:highlight w:val="none"/>
          <w:lang w:val="en-US" w:eastAsia="zh-CN"/>
        </w:rPr>
        <w:t>2</w:t>
      </w:r>
      <w:r>
        <w:rPr>
          <w:rFonts w:hint="eastAsia"/>
          <w:color w:val="000000"/>
          <w:kern w:val="0"/>
          <w:szCs w:val="21"/>
          <w:highlight w:val="none"/>
          <w:lang w:val="zh-CN" w:eastAsia="zh-CN"/>
        </w:rPr>
        <w:t>（采购代理机构）</w:t>
      </w:r>
    </w:p>
    <w:p>
      <w:pPr>
        <w:adjustRightInd w:val="0"/>
        <w:snapToGrid w:val="0"/>
        <w:spacing w:line="360" w:lineRule="exact"/>
        <w:ind w:firstLine="420" w:firstLineChars="200"/>
        <w:jc w:val="left"/>
        <w:rPr>
          <w:rFonts w:hint="eastAsia" w:eastAsia="宋体"/>
          <w:color w:val="000000"/>
          <w:kern w:val="0"/>
          <w:szCs w:val="21"/>
          <w:highlight w:val="none"/>
          <w:lang w:eastAsia="zh-CN"/>
        </w:rPr>
      </w:pPr>
      <w:r>
        <w:rPr>
          <w:rFonts w:hint="eastAsia"/>
          <w:color w:val="000000"/>
          <w:kern w:val="0"/>
          <w:szCs w:val="21"/>
          <w:highlight w:val="none"/>
        </w:rPr>
        <w:t>名称</w:t>
      </w:r>
      <w:r>
        <w:rPr>
          <w:color w:val="000000"/>
          <w:kern w:val="0"/>
          <w:szCs w:val="21"/>
          <w:highlight w:val="none"/>
        </w:rPr>
        <w:t>：</w:t>
      </w:r>
      <w:r>
        <w:rPr>
          <w:rFonts w:hint="eastAsia"/>
          <w:color w:val="000000"/>
          <w:kern w:val="0"/>
          <w:szCs w:val="21"/>
          <w:highlight w:val="none"/>
          <w:lang w:eastAsia="zh-CN"/>
        </w:rPr>
        <w:t>吉林省天一工程管理有限公司</w:t>
      </w:r>
    </w:p>
    <w:p>
      <w:pPr>
        <w:adjustRightInd w:val="0"/>
        <w:snapToGrid w:val="0"/>
        <w:spacing w:line="360" w:lineRule="exact"/>
        <w:ind w:firstLine="420" w:firstLineChars="200"/>
        <w:jc w:val="left"/>
        <w:rPr>
          <w:rFonts w:hint="eastAsia" w:eastAsia="宋体"/>
          <w:color w:val="000000"/>
          <w:highlight w:val="none"/>
          <w:lang w:eastAsia="zh-CN"/>
        </w:rPr>
      </w:pPr>
      <w:r>
        <w:rPr>
          <w:color w:val="000000"/>
          <w:kern w:val="0"/>
          <w:szCs w:val="21"/>
          <w:highlight w:val="none"/>
        </w:rPr>
        <w:t>地址：</w:t>
      </w:r>
      <w:r>
        <w:rPr>
          <w:rFonts w:hint="eastAsia"/>
          <w:color w:val="000000"/>
          <w:kern w:val="0"/>
          <w:szCs w:val="21"/>
          <w:highlight w:val="none"/>
          <w:lang w:eastAsia="zh-CN"/>
        </w:rPr>
        <w:t>长春市朝阳区西安大路与康平街交汇吉发广场C座西区2002室</w:t>
      </w:r>
    </w:p>
    <w:p>
      <w:pPr>
        <w:adjustRightInd w:val="0"/>
        <w:snapToGrid w:val="0"/>
        <w:spacing w:line="360" w:lineRule="exact"/>
        <w:ind w:firstLine="420" w:firstLineChars="200"/>
        <w:jc w:val="left"/>
        <w:rPr>
          <w:rFonts w:hint="eastAsia" w:eastAsia="宋体"/>
          <w:color w:val="000000"/>
          <w:kern w:val="0"/>
          <w:szCs w:val="21"/>
          <w:highlight w:val="none"/>
          <w:lang w:eastAsia="zh-CN"/>
        </w:rPr>
      </w:pPr>
      <w:r>
        <w:rPr>
          <w:color w:val="000000"/>
          <w:kern w:val="0"/>
          <w:szCs w:val="21"/>
          <w:highlight w:val="none"/>
        </w:rPr>
        <w:t>项目联系人：</w:t>
      </w:r>
      <w:r>
        <w:rPr>
          <w:rFonts w:hint="eastAsia"/>
          <w:color w:val="000000"/>
          <w:kern w:val="0"/>
          <w:szCs w:val="21"/>
          <w:highlight w:val="none"/>
          <w:lang w:eastAsia="zh-CN"/>
        </w:rPr>
        <w:t>付曼婷</w:t>
      </w:r>
    </w:p>
    <w:p>
      <w:pPr>
        <w:adjustRightInd w:val="0"/>
        <w:snapToGrid w:val="0"/>
        <w:spacing w:line="360" w:lineRule="exact"/>
        <w:ind w:firstLine="420" w:firstLineChars="200"/>
        <w:jc w:val="left"/>
        <w:rPr>
          <w:rFonts w:hint="eastAsia" w:eastAsia="宋体"/>
          <w:color w:val="000000"/>
          <w:kern w:val="0"/>
          <w:szCs w:val="21"/>
          <w:highlight w:val="none"/>
          <w:lang w:eastAsia="zh-CN"/>
        </w:rPr>
      </w:pPr>
      <w:r>
        <w:rPr>
          <w:rFonts w:hint="eastAsia"/>
          <w:color w:val="000000"/>
          <w:kern w:val="0"/>
          <w:szCs w:val="21"/>
          <w:highlight w:val="none"/>
        </w:rPr>
        <w:t>项目联系方式</w:t>
      </w:r>
      <w:r>
        <w:rPr>
          <w:color w:val="000000"/>
          <w:kern w:val="0"/>
          <w:szCs w:val="21"/>
          <w:highlight w:val="none"/>
        </w:rPr>
        <w:t>：</w:t>
      </w:r>
      <w:r>
        <w:rPr>
          <w:rFonts w:hint="eastAsia"/>
          <w:color w:val="000000"/>
          <w:kern w:val="0"/>
          <w:szCs w:val="21"/>
          <w:highlight w:val="none"/>
          <w:lang w:eastAsia="zh-CN"/>
        </w:rPr>
        <w:t>0431-88546280</w:t>
      </w:r>
    </w:p>
    <w:p>
      <w:pPr>
        <w:adjustRightInd w:val="0"/>
        <w:snapToGrid w:val="0"/>
        <w:spacing w:line="360" w:lineRule="exact"/>
        <w:jc w:val="left"/>
        <w:rPr>
          <w:rFonts w:hint="eastAsia" w:eastAsia="宋体"/>
          <w:color w:val="000000"/>
          <w:kern w:val="0"/>
          <w:szCs w:val="21"/>
          <w:highlight w:val="none"/>
          <w:lang w:eastAsia="zh-CN"/>
        </w:rPr>
      </w:pPr>
    </w:p>
    <w:p>
      <w:pPr>
        <w:pStyle w:val="23"/>
        <w:rPr>
          <w:rFonts w:hint="eastAsia" w:eastAsia="宋体"/>
          <w:color w:val="000000"/>
          <w:kern w:val="0"/>
          <w:szCs w:val="21"/>
          <w:highlight w:val="none"/>
          <w:lang w:eastAsia="zh-CN"/>
        </w:rPr>
      </w:pPr>
    </w:p>
    <w:p>
      <w:pPr>
        <w:pStyle w:val="23"/>
        <w:rPr>
          <w:rFonts w:hint="eastAsia" w:eastAsia="宋体"/>
          <w:color w:val="000000"/>
          <w:kern w:val="0"/>
          <w:szCs w:val="21"/>
          <w:highlight w:val="none"/>
          <w:lang w:eastAsia="zh-CN"/>
        </w:rPr>
      </w:pPr>
    </w:p>
    <w:p>
      <w:pPr>
        <w:pStyle w:val="23"/>
        <w:rPr>
          <w:rFonts w:hint="eastAsia" w:eastAsia="宋体"/>
          <w:color w:val="000000"/>
          <w:kern w:val="0"/>
          <w:szCs w:val="21"/>
          <w:highlight w:val="none"/>
          <w:lang w:eastAsia="zh-CN"/>
        </w:rPr>
      </w:pPr>
    </w:p>
    <w:p>
      <w:pPr>
        <w:pStyle w:val="23"/>
        <w:rPr>
          <w:rFonts w:hint="eastAsia" w:eastAsia="宋体"/>
          <w:color w:val="000000"/>
          <w:kern w:val="0"/>
          <w:szCs w:val="21"/>
          <w:highlight w:val="none"/>
          <w:lang w:eastAsia="zh-CN"/>
        </w:rPr>
      </w:pPr>
    </w:p>
    <w:bookmarkEnd w:id="7"/>
    <w:p>
      <w:pPr>
        <w:adjustRightInd w:val="0"/>
        <w:snapToGrid w:val="0"/>
        <w:spacing w:line="360" w:lineRule="exact"/>
        <w:ind w:firstLine="420" w:firstLineChars="200"/>
        <w:jc w:val="right"/>
        <w:rPr>
          <w:rFonts w:hAnsi="Courier New"/>
          <w:color w:val="auto"/>
          <w:kern w:val="0"/>
          <w:szCs w:val="21"/>
          <w:highlight w:val="none"/>
        </w:rPr>
      </w:pPr>
      <w:r>
        <w:rPr>
          <w:rFonts w:hint="eastAsia"/>
          <w:color w:val="auto"/>
          <w:kern w:val="0"/>
          <w:szCs w:val="21"/>
          <w:highlight w:val="none"/>
        </w:rPr>
        <w:t>2023年</w:t>
      </w:r>
      <w:r>
        <w:rPr>
          <w:rFonts w:hint="eastAsia"/>
          <w:color w:val="auto"/>
          <w:kern w:val="0"/>
          <w:szCs w:val="21"/>
          <w:highlight w:val="none"/>
          <w:lang w:val="en-US" w:eastAsia="zh-CN"/>
        </w:rPr>
        <w:t>03</w:t>
      </w:r>
      <w:r>
        <w:rPr>
          <w:rFonts w:hint="eastAsia"/>
          <w:color w:val="auto"/>
          <w:kern w:val="0"/>
          <w:szCs w:val="21"/>
          <w:highlight w:val="none"/>
        </w:rPr>
        <w:t>月</w:t>
      </w:r>
      <w:r>
        <w:rPr>
          <w:rFonts w:hint="eastAsia"/>
          <w:color w:val="auto"/>
          <w:kern w:val="0"/>
          <w:szCs w:val="21"/>
          <w:highlight w:val="none"/>
          <w:lang w:val="en-US" w:eastAsia="zh-CN"/>
        </w:rPr>
        <w:t>13</w:t>
      </w:r>
      <w:r>
        <w:rPr>
          <w:rFonts w:hint="eastAsia"/>
          <w:color w:val="auto"/>
          <w:kern w:val="0"/>
          <w:szCs w:val="21"/>
          <w:highlight w:val="none"/>
        </w:rPr>
        <w:t>日</w:t>
      </w:r>
    </w:p>
    <w:p>
      <w:pPr>
        <w:tabs>
          <w:tab w:val="left" w:pos="1311"/>
        </w:tabs>
        <w:adjustRightInd w:val="0"/>
        <w:snapToGrid w:val="0"/>
        <w:spacing w:line="360" w:lineRule="exact"/>
        <w:jc w:val="left"/>
        <w:rPr>
          <w:b/>
          <w:bCs/>
          <w:color w:val="000000"/>
          <w:kern w:val="0"/>
          <w:szCs w:val="21"/>
          <w:highlight w:val="none"/>
        </w:rPr>
      </w:pPr>
      <w:r>
        <w:rPr>
          <w:b/>
          <w:bCs/>
          <w:color w:val="000000"/>
          <w:kern w:val="0"/>
          <w:szCs w:val="21"/>
          <w:highlight w:val="none"/>
        </w:rPr>
        <w:tab/>
      </w:r>
    </w:p>
    <w:bookmarkEnd w:id="0"/>
    <w:bookmarkEnd w:id="1"/>
    <w:bookmarkEnd w:id="4"/>
    <w:p>
      <w:pPr>
        <w:widowControl/>
        <w:jc w:val="left"/>
        <w:rPr>
          <w:highlight w:val="none"/>
        </w:rPr>
      </w:pPr>
      <w:bookmarkStart w:id="8" w:name="_GoBack"/>
      <w:bookmarkEnd w:id="8"/>
    </w:p>
    <w:sectPr>
      <w:footerReference r:id="rId3" w:type="default"/>
      <w:pgSz w:w="11906" w:h="16838"/>
      <w:pgMar w:top="1418" w:right="144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DQ2YzRkZGQ1ZjM1ZmVmMTg5ZWEzMzIyOGVhZTcifQ=="/>
  </w:docVars>
  <w:rsids>
    <w:rsidRoot w:val="00020615"/>
    <w:rsid w:val="00000D90"/>
    <w:rsid w:val="00010B4F"/>
    <w:rsid w:val="00015719"/>
    <w:rsid w:val="00016F20"/>
    <w:rsid w:val="00020615"/>
    <w:rsid w:val="000363F2"/>
    <w:rsid w:val="0004531C"/>
    <w:rsid w:val="00056B8A"/>
    <w:rsid w:val="000A2B9C"/>
    <w:rsid w:val="000A3181"/>
    <w:rsid w:val="00126495"/>
    <w:rsid w:val="0013315B"/>
    <w:rsid w:val="001455E1"/>
    <w:rsid w:val="001701E6"/>
    <w:rsid w:val="00201C28"/>
    <w:rsid w:val="00236A4B"/>
    <w:rsid w:val="002877D6"/>
    <w:rsid w:val="002A34D2"/>
    <w:rsid w:val="002B38D7"/>
    <w:rsid w:val="002B5295"/>
    <w:rsid w:val="002D1792"/>
    <w:rsid w:val="002E4FD9"/>
    <w:rsid w:val="00301828"/>
    <w:rsid w:val="0037318E"/>
    <w:rsid w:val="003837B6"/>
    <w:rsid w:val="003C01E9"/>
    <w:rsid w:val="00406F50"/>
    <w:rsid w:val="004073C1"/>
    <w:rsid w:val="00410192"/>
    <w:rsid w:val="004203B4"/>
    <w:rsid w:val="004347F5"/>
    <w:rsid w:val="004417B1"/>
    <w:rsid w:val="00453C86"/>
    <w:rsid w:val="0048040A"/>
    <w:rsid w:val="00484AEB"/>
    <w:rsid w:val="00495399"/>
    <w:rsid w:val="0051017D"/>
    <w:rsid w:val="00552CD9"/>
    <w:rsid w:val="0059616E"/>
    <w:rsid w:val="005C5931"/>
    <w:rsid w:val="005F1E3C"/>
    <w:rsid w:val="006073AB"/>
    <w:rsid w:val="0061027F"/>
    <w:rsid w:val="00636629"/>
    <w:rsid w:val="00671723"/>
    <w:rsid w:val="006778C6"/>
    <w:rsid w:val="00677BA0"/>
    <w:rsid w:val="00693369"/>
    <w:rsid w:val="00696E89"/>
    <w:rsid w:val="006A75D2"/>
    <w:rsid w:val="006C76ED"/>
    <w:rsid w:val="006D029D"/>
    <w:rsid w:val="006F3712"/>
    <w:rsid w:val="00712399"/>
    <w:rsid w:val="007213AD"/>
    <w:rsid w:val="00733C9C"/>
    <w:rsid w:val="00736D66"/>
    <w:rsid w:val="00757D96"/>
    <w:rsid w:val="00770FD2"/>
    <w:rsid w:val="007D5E44"/>
    <w:rsid w:val="007D5F46"/>
    <w:rsid w:val="007D79BB"/>
    <w:rsid w:val="007F206E"/>
    <w:rsid w:val="0081025A"/>
    <w:rsid w:val="008311E5"/>
    <w:rsid w:val="008458C2"/>
    <w:rsid w:val="008B2FCD"/>
    <w:rsid w:val="008C3DC5"/>
    <w:rsid w:val="008E795F"/>
    <w:rsid w:val="009161B4"/>
    <w:rsid w:val="00933207"/>
    <w:rsid w:val="00933B54"/>
    <w:rsid w:val="00936701"/>
    <w:rsid w:val="009422D2"/>
    <w:rsid w:val="00950A29"/>
    <w:rsid w:val="009766C4"/>
    <w:rsid w:val="009F71E0"/>
    <w:rsid w:val="00A202FF"/>
    <w:rsid w:val="00A65351"/>
    <w:rsid w:val="00A7094D"/>
    <w:rsid w:val="00A7642A"/>
    <w:rsid w:val="00AA2E0C"/>
    <w:rsid w:val="00AE44BE"/>
    <w:rsid w:val="00AF2F46"/>
    <w:rsid w:val="00B00C57"/>
    <w:rsid w:val="00B17742"/>
    <w:rsid w:val="00B27F33"/>
    <w:rsid w:val="00B772B3"/>
    <w:rsid w:val="00BA7FAC"/>
    <w:rsid w:val="00BF2757"/>
    <w:rsid w:val="00BF64A3"/>
    <w:rsid w:val="00C028D3"/>
    <w:rsid w:val="00C15479"/>
    <w:rsid w:val="00C17864"/>
    <w:rsid w:val="00C208BC"/>
    <w:rsid w:val="00C4210D"/>
    <w:rsid w:val="00C43099"/>
    <w:rsid w:val="00C4566D"/>
    <w:rsid w:val="00C551BF"/>
    <w:rsid w:val="00C8449D"/>
    <w:rsid w:val="00C8533D"/>
    <w:rsid w:val="00C93AD8"/>
    <w:rsid w:val="00CB1B4B"/>
    <w:rsid w:val="00CB7991"/>
    <w:rsid w:val="00CC07BC"/>
    <w:rsid w:val="00CF7356"/>
    <w:rsid w:val="00D4166B"/>
    <w:rsid w:val="00D84334"/>
    <w:rsid w:val="00DF084B"/>
    <w:rsid w:val="00DF1059"/>
    <w:rsid w:val="00E201F2"/>
    <w:rsid w:val="00E208E4"/>
    <w:rsid w:val="00E32D43"/>
    <w:rsid w:val="00E3549D"/>
    <w:rsid w:val="00E46FA5"/>
    <w:rsid w:val="00EA687B"/>
    <w:rsid w:val="00ED6DFE"/>
    <w:rsid w:val="00EF036F"/>
    <w:rsid w:val="00F47DBB"/>
    <w:rsid w:val="00F5350D"/>
    <w:rsid w:val="00F668B8"/>
    <w:rsid w:val="00FE4A4A"/>
    <w:rsid w:val="01A71FD9"/>
    <w:rsid w:val="02702D13"/>
    <w:rsid w:val="02707225"/>
    <w:rsid w:val="02816CCE"/>
    <w:rsid w:val="02E62FD5"/>
    <w:rsid w:val="02F456F2"/>
    <w:rsid w:val="03272856"/>
    <w:rsid w:val="03B933C5"/>
    <w:rsid w:val="03ED5BC4"/>
    <w:rsid w:val="040000C7"/>
    <w:rsid w:val="04184896"/>
    <w:rsid w:val="04365896"/>
    <w:rsid w:val="046B19E4"/>
    <w:rsid w:val="046B3792"/>
    <w:rsid w:val="05085485"/>
    <w:rsid w:val="050E236F"/>
    <w:rsid w:val="063127B9"/>
    <w:rsid w:val="064601C3"/>
    <w:rsid w:val="06AC39E1"/>
    <w:rsid w:val="07F817E1"/>
    <w:rsid w:val="08BD6586"/>
    <w:rsid w:val="09212671"/>
    <w:rsid w:val="09F2400E"/>
    <w:rsid w:val="0A24407D"/>
    <w:rsid w:val="0A6842D0"/>
    <w:rsid w:val="0AE778EA"/>
    <w:rsid w:val="0B7218AA"/>
    <w:rsid w:val="0B7C0033"/>
    <w:rsid w:val="0B8E7D66"/>
    <w:rsid w:val="0BC1638D"/>
    <w:rsid w:val="0BCF2858"/>
    <w:rsid w:val="0BDF6813"/>
    <w:rsid w:val="0C601702"/>
    <w:rsid w:val="0C6236CC"/>
    <w:rsid w:val="0D5154EF"/>
    <w:rsid w:val="0D5A43A4"/>
    <w:rsid w:val="0E121122"/>
    <w:rsid w:val="0E5B6625"/>
    <w:rsid w:val="109E4479"/>
    <w:rsid w:val="10DE52EC"/>
    <w:rsid w:val="10E01064"/>
    <w:rsid w:val="10E74519"/>
    <w:rsid w:val="10F37131"/>
    <w:rsid w:val="11082369"/>
    <w:rsid w:val="11681652"/>
    <w:rsid w:val="117621CC"/>
    <w:rsid w:val="12192A7F"/>
    <w:rsid w:val="129640D0"/>
    <w:rsid w:val="12AA1929"/>
    <w:rsid w:val="12E81D55"/>
    <w:rsid w:val="137207CE"/>
    <w:rsid w:val="144C555C"/>
    <w:rsid w:val="145002AE"/>
    <w:rsid w:val="14CF5677"/>
    <w:rsid w:val="14F74BCE"/>
    <w:rsid w:val="15366ADD"/>
    <w:rsid w:val="15897F1C"/>
    <w:rsid w:val="15A43808"/>
    <w:rsid w:val="15C076B6"/>
    <w:rsid w:val="161672D6"/>
    <w:rsid w:val="164719BE"/>
    <w:rsid w:val="16B03286"/>
    <w:rsid w:val="18A230A3"/>
    <w:rsid w:val="18D12D0D"/>
    <w:rsid w:val="199B6470"/>
    <w:rsid w:val="19AC3124"/>
    <w:rsid w:val="1ABA0EAD"/>
    <w:rsid w:val="1ABF618E"/>
    <w:rsid w:val="1AC40520"/>
    <w:rsid w:val="1B157B5C"/>
    <w:rsid w:val="1B4B17D0"/>
    <w:rsid w:val="1CD04AD7"/>
    <w:rsid w:val="1D436C02"/>
    <w:rsid w:val="1D4B3D09"/>
    <w:rsid w:val="1D5A03F0"/>
    <w:rsid w:val="1D84721B"/>
    <w:rsid w:val="1D864D41"/>
    <w:rsid w:val="1D9E208B"/>
    <w:rsid w:val="1DCD6993"/>
    <w:rsid w:val="1E034B41"/>
    <w:rsid w:val="1E1B7B7F"/>
    <w:rsid w:val="1E205195"/>
    <w:rsid w:val="1E6F3A27"/>
    <w:rsid w:val="1EE066D3"/>
    <w:rsid w:val="20BC5DC2"/>
    <w:rsid w:val="20C55B80"/>
    <w:rsid w:val="216830DB"/>
    <w:rsid w:val="21E62252"/>
    <w:rsid w:val="22284619"/>
    <w:rsid w:val="224551CB"/>
    <w:rsid w:val="22AC6FF8"/>
    <w:rsid w:val="22F4099F"/>
    <w:rsid w:val="233F60BE"/>
    <w:rsid w:val="238E494F"/>
    <w:rsid w:val="23AC3027"/>
    <w:rsid w:val="23E17175"/>
    <w:rsid w:val="243865C5"/>
    <w:rsid w:val="2463402E"/>
    <w:rsid w:val="24BE1264"/>
    <w:rsid w:val="24C30629"/>
    <w:rsid w:val="25D11856"/>
    <w:rsid w:val="25E62821"/>
    <w:rsid w:val="26CD39E1"/>
    <w:rsid w:val="27082C6B"/>
    <w:rsid w:val="27205DE2"/>
    <w:rsid w:val="273D2D9C"/>
    <w:rsid w:val="276854B7"/>
    <w:rsid w:val="277327DA"/>
    <w:rsid w:val="27AA5AD0"/>
    <w:rsid w:val="27B01338"/>
    <w:rsid w:val="27E40FE2"/>
    <w:rsid w:val="27F154AD"/>
    <w:rsid w:val="28DC5D2F"/>
    <w:rsid w:val="29266E45"/>
    <w:rsid w:val="295977AD"/>
    <w:rsid w:val="2A4E6BE6"/>
    <w:rsid w:val="2A924D25"/>
    <w:rsid w:val="2AAF1D7B"/>
    <w:rsid w:val="2AE412F9"/>
    <w:rsid w:val="2AF72887"/>
    <w:rsid w:val="2BCF3D57"/>
    <w:rsid w:val="2BD17ACF"/>
    <w:rsid w:val="2C5030EA"/>
    <w:rsid w:val="2C5C383D"/>
    <w:rsid w:val="2C8A5EFC"/>
    <w:rsid w:val="2D3C366E"/>
    <w:rsid w:val="2D6333A1"/>
    <w:rsid w:val="2E884DBD"/>
    <w:rsid w:val="2EA80FBB"/>
    <w:rsid w:val="2F067A90"/>
    <w:rsid w:val="2F7F6C3C"/>
    <w:rsid w:val="2FEC62C2"/>
    <w:rsid w:val="30280948"/>
    <w:rsid w:val="30506E41"/>
    <w:rsid w:val="311C359A"/>
    <w:rsid w:val="31552F50"/>
    <w:rsid w:val="319E48F7"/>
    <w:rsid w:val="31BE28A4"/>
    <w:rsid w:val="32492EC3"/>
    <w:rsid w:val="32584AA6"/>
    <w:rsid w:val="327613D0"/>
    <w:rsid w:val="328C4750"/>
    <w:rsid w:val="328E04C8"/>
    <w:rsid w:val="32C24615"/>
    <w:rsid w:val="33776DF1"/>
    <w:rsid w:val="339715FE"/>
    <w:rsid w:val="33B65F28"/>
    <w:rsid w:val="35835283"/>
    <w:rsid w:val="35C0308E"/>
    <w:rsid w:val="363D0DB7"/>
    <w:rsid w:val="370F5B61"/>
    <w:rsid w:val="37B5031A"/>
    <w:rsid w:val="37ED7A3F"/>
    <w:rsid w:val="38305B7D"/>
    <w:rsid w:val="388F7FC9"/>
    <w:rsid w:val="38B60778"/>
    <w:rsid w:val="39861EF9"/>
    <w:rsid w:val="3AA27206"/>
    <w:rsid w:val="3ADD023E"/>
    <w:rsid w:val="3BB70A8F"/>
    <w:rsid w:val="3BCB453B"/>
    <w:rsid w:val="3BCE37B9"/>
    <w:rsid w:val="3BFD046C"/>
    <w:rsid w:val="3C163D26"/>
    <w:rsid w:val="3C9963E7"/>
    <w:rsid w:val="3D1B32A0"/>
    <w:rsid w:val="3D84267B"/>
    <w:rsid w:val="3D934BE4"/>
    <w:rsid w:val="3DA46DF1"/>
    <w:rsid w:val="3DFD4754"/>
    <w:rsid w:val="3FF35E0E"/>
    <w:rsid w:val="406960D0"/>
    <w:rsid w:val="40A1586A"/>
    <w:rsid w:val="40DE6ABE"/>
    <w:rsid w:val="4168282C"/>
    <w:rsid w:val="41C55588"/>
    <w:rsid w:val="41F57A03"/>
    <w:rsid w:val="42D737C5"/>
    <w:rsid w:val="434370AD"/>
    <w:rsid w:val="43697B1B"/>
    <w:rsid w:val="43F14D5A"/>
    <w:rsid w:val="43F81C45"/>
    <w:rsid w:val="442F125C"/>
    <w:rsid w:val="443773EC"/>
    <w:rsid w:val="44654E01"/>
    <w:rsid w:val="449851D6"/>
    <w:rsid w:val="457B3090"/>
    <w:rsid w:val="459C0CF6"/>
    <w:rsid w:val="45EC3A2B"/>
    <w:rsid w:val="46E22739"/>
    <w:rsid w:val="470E79D1"/>
    <w:rsid w:val="47321912"/>
    <w:rsid w:val="47503B46"/>
    <w:rsid w:val="47737835"/>
    <w:rsid w:val="478A3398"/>
    <w:rsid w:val="485458B8"/>
    <w:rsid w:val="48C4659A"/>
    <w:rsid w:val="49090450"/>
    <w:rsid w:val="4B3C2D5F"/>
    <w:rsid w:val="4B871B00"/>
    <w:rsid w:val="4BF74ED8"/>
    <w:rsid w:val="4CD17C79"/>
    <w:rsid w:val="4D2717ED"/>
    <w:rsid w:val="4D7C5695"/>
    <w:rsid w:val="4D904369"/>
    <w:rsid w:val="4DF571F5"/>
    <w:rsid w:val="4E8642F1"/>
    <w:rsid w:val="4EF851EF"/>
    <w:rsid w:val="50575F45"/>
    <w:rsid w:val="506D5769"/>
    <w:rsid w:val="519D5BDA"/>
    <w:rsid w:val="52782563"/>
    <w:rsid w:val="5285323E"/>
    <w:rsid w:val="52A82A88"/>
    <w:rsid w:val="52BE04FE"/>
    <w:rsid w:val="52CA0C50"/>
    <w:rsid w:val="534722A1"/>
    <w:rsid w:val="54104D89"/>
    <w:rsid w:val="542E16B3"/>
    <w:rsid w:val="549C486F"/>
    <w:rsid w:val="552C79A0"/>
    <w:rsid w:val="553B3586"/>
    <w:rsid w:val="5596306C"/>
    <w:rsid w:val="55D83684"/>
    <w:rsid w:val="55F45A5D"/>
    <w:rsid w:val="562B7C58"/>
    <w:rsid w:val="56921A85"/>
    <w:rsid w:val="56AD2D63"/>
    <w:rsid w:val="57435475"/>
    <w:rsid w:val="57A323C6"/>
    <w:rsid w:val="57AA1511"/>
    <w:rsid w:val="57E427B4"/>
    <w:rsid w:val="59413C36"/>
    <w:rsid w:val="594F1EAF"/>
    <w:rsid w:val="597933D0"/>
    <w:rsid w:val="5A963B0E"/>
    <w:rsid w:val="5ABC17C7"/>
    <w:rsid w:val="5AF820D3"/>
    <w:rsid w:val="5BD4669C"/>
    <w:rsid w:val="5C084598"/>
    <w:rsid w:val="5CEC5C67"/>
    <w:rsid w:val="5D395350"/>
    <w:rsid w:val="5D485594"/>
    <w:rsid w:val="5E531374"/>
    <w:rsid w:val="5EF86B45"/>
    <w:rsid w:val="5F076D88"/>
    <w:rsid w:val="5F1C6CD8"/>
    <w:rsid w:val="60475966"/>
    <w:rsid w:val="610A6B25"/>
    <w:rsid w:val="61812E22"/>
    <w:rsid w:val="61C471B3"/>
    <w:rsid w:val="61F53810"/>
    <w:rsid w:val="622004C5"/>
    <w:rsid w:val="624125B1"/>
    <w:rsid w:val="62487DE4"/>
    <w:rsid w:val="62B965EC"/>
    <w:rsid w:val="63423380"/>
    <w:rsid w:val="63716EC6"/>
    <w:rsid w:val="6384309D"/>
    <w:rsid w:val="639F57E1"/>
    <w:rsid w:val="64305CB5"/>
    <w:rsid w:val="64634A61"/>
    <w:rsid w:val="64E262CE"/>
    <w:rsid w:val="650A75D2"/>
    <w:rsid w:val="6524104F"/>
    <w:rsid w:val="6650370B"/>
    <w:rsid w:val="66CF4630"/>
    <w:rsid w:val="677F29BD"/>
    <w:rsid w:val="67931B01"/>
    <w:rsid w:val="68014CBD"/>
    <w:rsid w:val="680447AD"/>
    <w:rsid w:val="68A45648"/>
    <w:rsid w:val="68A67612"/>
    <w:rsid w:val="68E51EE8"/>
    <w:rsid w:val="6922313D"/>
    <w:rsid w:val="69EE4AD5"/>
    <w:rsid w:val="69FA7C16"/>
    <w:rsid w:val="6AA06A0F"/>
    <w:rsid w:val="6AB60CB7"/>
    <w:rsid w:val="6AC55ECE"/>
    <w:rsid w:val="6BF6440D"/>
    <w:rsid w:val="6C9C075E"/>
    <w:rsid w:val="6D8A12B0"/>
    <w:rsid w:val="6DF57072"/>
    <w:rsid w:val="6EC30F1E"/>
    <w:rsid w:val="6EDC5B3C"/>
    <w:rsid w:val="6EFF4545"/>
    <w:rsid w:val="6F5778B8"/>
    <w:rsid w:val="6F6D49E6"/>
    <w:rsid w:val="6FE32EFA"/>
    <w:rsid w:val="70A1703D"/>
    <w:rsid w:val="71357785"/>
    <w:rsid w:val="72AF5315"/>
    <w:rsid w:val="730C0D28"/>
    <w:rsid w:val="736C3B18"/>
    <w:rsid w:val="73905147"/>
    <w:rsid w:val="743B50B2"/>
    <w:rsid w:val="74620891"/>
    <w:rsid w:val="755A7479"/>
    <w:rsid w:val="759F78C3"/>
    <w:rsid w:val="75D237F5"/>
    <w:rsid w:val="75D91027"/>
    <w:rsid w:val="75E046B2"/>
    <w:rsid w:val="75F145C2"/>
    <w:rsid w:val="76A71125"/>
    <w:rsid w:val="77536BB7"/>
    <w:rsid w:val="776112D4"/>
    <w:rsid w:val="77664B3C"/>
    <w:rsid w:val="777D3C34"/>
    <w:rsid w:val="78175E36"/>
    <w:rsid w:val="787212BF"/>
    <w:rsid w:val="788F3C1F"/>
    <w:rsid w:val="78CA2EA9"/>
    <w:rsid w:val="78D21D5D"/>
    <w:rsid w:val="78F16688"/>
    <w:rsid w:val="797F5A41"/>
    <w:rsid w:val="79A47B9E"/>
    <w:rsid w:val="7A1563A6"/>
    <w:rsid w:val="7ABB0CFB"/>
    <w:rsid w:val="7ABD12FC"/>
    <w:rsid w:val="7B034450"/>
    <w:rsid w:val="7B2A5E81"/>
    <w:rsid w:val="7B890DF9"/>
    <w:rsid w:val="7B9B0B2D"/>
    <w:rsid w:val="7D2863F0"/>
    <w:rsid w:val="7D7635FF"/>
    <w:rsid w:val="7E573431"/>
    <w:rsid w:val="7E9E2E0E"/>
    <w:rsid w:val="7EB048EF"/>
    <w:rsid w:val="7F192494"/>
    <w:rsid w:val="7F34107C"/>
    <w:rsid w:val="7F73685C"/>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9"/>
    <w:pPr>
      <w:keepNext/>
      <w:keepLines/>
      <w:spacing w:before="340" w:after="330" w:line="576" w:lineRule="auto"/>
      <w:outlineLvl w:val="0"/>
    </w:pPr>
    <w:rPr>
      <w:b/>
      <w:bCs/>
      <w:kern w:val="44"/>
      <w:sz w:val="44"/>
      <w:szCs w:val="44"/>
    </w:rPr>
  </w:style>
  <w:style w:type="paragraph" w:styleId="5">
    <w:name w:val="heading 2"/>
    <w:basedOn w:val="4"/>
    <w:next w:val="1"/>
    <w:link w:val="59"/>
    <w:qFormat/>
    <w:uiPriority w:val="0"/>
    <w:pPr>
      <w:keepNext/>
      <w:keepLines/>
      <w:spacing w:before="260" w:after="260" w:line="413" w:lineRule="auto"/>
      <w:outlineLvl w:val="1"/>
    </w:pPr>
    <w:rPr>
      <w:rFonts w:ascii="Arial" w:hAnsi="Arial" w:eastAsia="黑体"/>
      <w:sz w:val="32"/>
      <w:szCs w:val="32"/>
    </w:rPr>
  </w:style>
  <w:style w:type="paragraph" w:styleId="6">
    <w:name w:val="heading 3"/>
    <w:basedOn w:val="1"/>
    <w:next w:val="1"/>
    <w:link w:val="60"/>
    <w:qFormat/>
    <w:uiPriority w:val="0"/>
    <w:pPr>
      <w:keepNext/>
      <w:keepLines/>
      <w:spacing w:before="260" w:after="260" w:line="413" w:lineRule="auto"/>
      <w:outlineLvl w:val="2"/>
    </w:pPr>
    <w:rPr>
      <w:b/>
      <w:bCs/>
      <w:sz w:val="32"/>
      <w:szCs w:val="32"/>
    </w:rPr>
  </w:style>
  <w:style w:type="paragraph" w:styleId="7">
    <w:name w:val="heading 4"/>
    <w:basedOn w:val="1"/>
    <w:next w:val="1"/>
    <w:link w:val="6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65"/>
    <w:qFormat/>
    <w:uiPriority w:val="0"/>
    <w:pPr>
      <w:keepNext/>
      <w:keepLines/>
      <w:spacing w:before="280" w:after="290" w:line="372" w:lineRule="auto"/>
      <w:outlineLvl w:val="4"/>
    </w:pPr>
    <w:rPr>
      <w:b/>
      <w:sz w:val="28"/>
    </w:rPr>
  </w:style>
  <w:style w:type="paragraph" w:styleId="10">
    <w:name w:val="heading 6"/>
    <w:basedOn w:val="1"/>
    <w:next w:val="9"/>
    <w:link w:val="66"/>
    <w:qFormat/>
    <w:uiPriority w:val="0"/>
    <w:pPr>
      <w:keepNext/>
      <w:keepLines/>
      <w:spacing w:before="240" w:after="64" w:line="317" w:lineRule="auto"/>
      <w:outlineLvl w:val="5"/>
    </w:pPr>
    <w:rPr>
      <w:rFonts w:ascii="Arial" w:hAnsi="Arial" w:eastAsia="黑体"/>
      <w:b/>
      <w:sz w:val="24"/>
    </w:rPr>
  </w:style>
  <w:style w:type="paragraph" w:styleId="11">
    <w:name w:val="heading 7"/>
    <w:basedOn w:val="1"/>
    <w:next w:val="9"/>
    <w:link w:val="67"/>
    <w:qFormat/>
    <w:uiPriority w:val="0"/>
    <w:pPr>
      <w:keepNext/>
      <w:keepLines/>
      <w:spacing w:before="240" w:after="64" w:line="317" w:lineRule="auto"/>
      <w:outlineLvl w:val="6"/>
    </w:pPr>
    <w:rPr>
      <w:b/>
      <w:sz w:val="24"/>
    </w:rPr>
  </w:style>
  <w:style w:type="paragraph" w:styleId="12">
    <w:name w:val="heading 8"/>
    <w:basedOn w:val="1"/>
    <w:next w:val="9"/>
    <w:link w:val="68"/>
    <w:qFormat/>
    <w:uiPriority w:val="0"/>
    <w:pPr>
      <w:keepNext/>
      <w:keepLines/>
      <w:spacing w:before="240" w:after="64" w:line="317" w:lineRule="auto"/>
      <w:outlineLvl w:val="7"/>
    </w:pPr>
    <w:rPr>
      <w:rFonts w:ascii="Arial" w:hAnsi="Arial" w:eastAsia="黑体"/>
      <w:sz w:val="24"/>
    </w:rPr>
  </w:style>
  <w:style w:type="paragraph" w:styleId="13">
    <w:name w:val="heading 9"/>
    <w:basedOn w:val="1"/>
    <w:next w:val="9"/>
    <w:link w:val="69"/>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85"/>
    <w:qFormat/>
    <w:uiPriority w:val="0"/>
    <w:pPr>
      <w:spacing w:after="120"/>
      <w:ind w:left="420" w:leftChars="200" w:firstLine="420" w:firstLineChars="200"/>
    </w:pPr>
    <w:rPr>
      <w:rFonts w:ascii="Times New Roman" w:eastAsia="宋体"/>
      <w:sz w:val="21"/>
      <w:szCs w:val="24"/>
    </w:rPr>
  </w:style>
  <w:style w:type="paragraph" w:styleId="3">
    <w:name w:val="Body Text Indent"/>
    <w:basedOn w:val="1"/>
    <w:next w:val="1"/>
    <w:link w:val="74"/>
    <w:qFormat/>
    <w:uiPriority w:val="99"/>
    <w:pPr>
      <w:ind w:firstLine="830" w:firstLineChars="352"/>
    </w:pPr>
    <w:rPr>
      <w:rFonts w:ascii="仿宋_GB2312" w:eastAsia="仿宋_GB2312"/>
      <w:sz w:val="32"/>
      <w:szCs w:val="20"/>
    </w:rPr>
  </w:style>
  <w:style w:type="paragraph" w:styleId="9">
    <w:name w:val="Normal Indent"/>
    <w:basedOn w:val="1"/>
    <w:qFormat/>
    <w:uiPriority w:val="0"/>
    <w:pPr>
      <w:ind w:firstLine="420"/>
    </w:pPr>
    <w:rPr>
      <w:szCs w:val="20"/>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70"/>
    <w:qFormat/>
    <w:uiPriority w:val="0"/>
    <w:pPr>
      <w:shd w:val="clear" w:color="auto" w:fill="000080"/>
      <w:adjustRightInd w:val="0"/>
      <w:spacing w:line="312" w:lineRule="atLeast"/>
      <w:textAlignment w:val="baseline"/>
    </w:pPr>
    <w:rPr>
      <w:kern w:val="0"/>
      <w:szCs w:val="20"/>
    </w:rPr>
  </w:style>
  <w:style w:type="paragraph" w:styleId="19">
    <w:name w:val="annotation text"/>
    <w:basedOn w:val="1"/>
    <w:link w:val="71"/>
    <w:qFormat/>
    <w:uiPriority w:val="0"/>
    <w:pPr>
      <w:jc w:val="left"/>
    </w:pPr>
  </w:style>
  <w:style w:type="paragraph" w:styleId="20">
    <w:name w:val="Body Text 3"/>
    <w:basedOn w:val="1"/>
    <w:link w:val="72"/>
    <w:qFormat/>
    <w:uiPriority w:val="0"/>
    <w:pPr>
      <w:spacing w:line="500" w:lineRule="exact"/>
    </w:pPr>
    <w:rPr>
      <w:b/>
      <w:bCs/>
      <w:sz w:val="24"/>
    </w:rPr>
  </w:style>
  <w:style w:type="paragraph" w:styleId="21">
    <w:name w:val="Body Text"/>
    <w:basedOn w:val="1"/>
    <w:link w:val="73"/>
    <w:qFormat/>
    <w:uiPriority w:val="99"/>
    <w:pPr>
      <w:spacing w:line="380" w:lineRule="exact"/>
    </w:pPr>
    <w:rPr>
      <w:sz w:val="24"/>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5"/>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6"/>
    <w:qFormat/>
    <w:uiPriority w:val="0"/>
    <w:pPr>
      <w:ind w:left="100" w:leftChars="2500"/>
    </w:pPr>
    <w:rPr>
      <w:rFonts w:ascii="宋体" w:hAnsi="Courier New"/>
      <w:szCs w:val="21"/>
    </w:rPr>
  </w:style>
  <w:style w:type="paragraph" w:styleId="30">
    <w:name w:val="Body Text Indent 2"/>
    <w:basedOn w:val="1"/>
    <w:link w:val="77"/>
    <w:qFormat/>
    <w:uiPriority w:val="0"/>
    <w:pPr>
      <w:ind w:firstLine="630"/>
    </w:pPr>
    <w:rPr>
      <w:sz w:val="32"/>
      <w:szCs w:val="20"/>
    </w:rPr>
  </w:style>
  <w:style w:type="paragraph" w:styleId="31">
    <w:name w:val="Balloon Text"/>
    <w:basedOn w:val="1"/>
    <w:link w:val="78"/>
    <w:qFormat/>
    <w:uiPriority w:val="0"/>
    <w:rPr>
      <w:sz w:val="18"/>
      <w:szCs w:val="18"/>
    </w:rPr>
  </w:style>
  <w:style w:type="paragraph" w:styleId="32">
    <w:name w:val="footer"/>
    <w:basedOn w:val="1"/>
    <w:link w:val="62"/>
    <w:unhideWhenUsed/>
    <w:qFormat/>
    <w:uiPriority w:val="99"/>
    <w:pPr>
      <w:tabs>
        <w:tab w:val="center" w:pos="4153"/>
        <w:tab w:val="right" w:pos="8306"/>
      </w:tabs>
      <w:snapToGrid w:val="0"/>
      <w:jc w:val="left"/>
    </w:pPr>
    <w:rPr>
      <w:sz w:val="18"/>
      <w:szCs w:val="18"/>
    </w:rPr>
  </w:style>
  <w:style w:type="paragraph" w:styleId="33">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79"/>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0"/>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2"/>
    <w:qFormat/>
    <w:uiPriority w:val="0"/>
    <w:pPr>
      <w:jc w:val="center"/>
    </w:pPr>
    <w:rPr>
      <w:sz w:val="30"/>
    </w:rPr>
  </w:style>
  <w:style w:type="paragraph" w:styleId="49">
    <w:name w:val="annotation subject"/>
    <w:basedOn w:val="19"/>
    <w:next w:val="19"/>
    <w:link w:val="83"/>
    <w:qFormat/>
    <w:uiPriority w:val="0"/>
    <w:rPr>
      <w:b/>
      <w:bCs/>
    </w:rPr>
  </w:style>
  <w:style w:type="paragraph" w:styleId="50">
    <w:name w:val="Body Text First Indent"/>
    <w:basedOn w:val="21"/>
    <w:link w:val="84"/>
    <w:qFormat/>
    <w:uiPriority w:val="0"/>
    <w:pPr>
      <w:spacing w:after="120" w:line="240" w:lineRule="auto"/>
      <w:ind w:firstLine="420" w:firstLineChars="100"/>
    </w:pPr>
    <w:rPr>
      <w:sz w:val="21"/>
    </w:rPr>
  </w:style>
  <w:style w:type="table" w:styleId="52">
    <w:name w:val="Table Grid"/>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2 Char"/>
    <w:basedOn w:val="53"/>
    <w:link w:val="5"/>
    <w:qFormat/>
    <w:uiPriority w:val="0"/>
    <w:rPr>
      <w:rFonts w:ascii="Arial" w:hAnsi="Arial" w:eastAsia="黑体" w:cs="Times New Roman"/>
      <w:b/>
      <w:bCs/>
      <w:sz w:val="32"/>
      <w:szCs w:val="32"/>
    </w:rPr>
  </w:style>
  <w:style w:type="character" w:customStyle="1" w:styleId="60">
    <w:name w:val="标题 3 Char"/>
    <w:basedOn w:val="53"/>
    <w:link w:val="6"/>
    <w:qFormat/>
    <w:uiPriority w:val="0"/>
    <w:rPr>
      <w:rFonts w:ascii="Times New Roman" w:hAnsi="Times New Roman" w:eastAsia="宋体" w:cs="Times New Roman"/>
      <w:b/>
      <w:bCs/>
      <w:sz w:val="32"/>
      <w:szCs w:val="32"/>
    </w:rPr>
  </w:style>
  <w:style w:type="character" w:customStyle="1" w:styleId="61">
    <w:name w:val="页眉 Char"/>
    <w:basedOn w:val="53"/>
    <w:link w:val="33"/>
    <w:qFormat/>
    <w:uiPriority w:val="99"/>
    <w:rPr>
      <w:sz w:val="18"/>
      <w:szCs w:val="18"/>
    </w:rPr>
  </w:style>
  <w:style w:type="character" w:customStyle="1" w:styleId="62">
    <w:name w:val="页脚 Char"/>
    <w:basedOn w:val="53"/>
    <w:link w:val="32"/>
    <w:qFormat/>
    <w:uiPriority w:val="99"/>
    <w:rPr>
      <w:sz w:val="18"/>
      <w:szCs w:val="18"/>
    </w:rPr>
  </w:style>
  <w:style w:type="character" w:customStyle="1" w:styleId="63">
    <w:name w:val="标题 1 Char"/>
    <w:basedOn w:val="53"/>
    <w:link w:val="4"/>
    <w:qFormat/>
    <w:uiPriority w:val="9"/>
    <w:rPr>
      <w:rFonts w:ascii="Times New Roman" w:hAnsi="Times New Roman" w:eastAsia="宋体" w:cs="Times New Roman"/>
      <w:b/>
      <w:bCs/>
      <w:kern w:val="44"/>
      <w:sz w:val="44"/>
      <w:szCs w:val="44"/>
    </w:rPr>
  </w:style>
  <w:style w:type="character" w:customStyle="1" w:styleId="64">
    <w:name w:val="标题 4 Char"/>
    <w:basedOn w:val="53"/>
    <w:link w:val="7"/>
    <w:qFormat/>
    <w:uiPriority w:val="0"/>
    <w:rPr>
      <w:rFonts w:ascii="Arial" w:hAnsi="Arial" w:eastAsia="黑体" w:cs="Times New Roman"/>
      <w:kern w:val="0"/>
      <w:sz w:val="28"/>
      <w:szCs w:val="20"/>
    </w:rPr>
  </w:style>
  <w:style w:type="character" w:customStyle="1" w:styleId="65">
    <w:name w:val="标题 5 Char"/>
    <w:basedOn w:val="53"/>
    <w:link w:val="8"/>
    <w:qFormat/>
    <w:uiPriority w:val="0"/>
    <w:rPr>
      <w:rFonts w:ascii="Times New Roman" w:hAnsi="Times New Roman" w:eastAsia="宋体" w:cs="Times New Roman"/>
      <w:b/>
      <w:sz w:val="28"/>
      <w:szCs w:val="24"/>
    </w:rPr>
  </w:style>
  <w:style w:type="character" w:customStyle="1" w:styleId="66">
    <w:name w:val="标题 6 Char"/>
    <w:basedOn w:val="53"/>
    <w:link w:val="10"/>
    <w:qFormat/>
    <w:uiPriority w:val="0"/>
    <w:rPr>
      <w:rFonts w:ascii="Arial" w:hAnsi="Arial" w:eastAsia="黑体" w:cs="Times New Roman"/>
      <w:b/>
      <w:sz w:val="24"/>
      <w:szCs w:val="24"/>
    </w:rPr>
  </w:style>
  <w:style w:type="character" w:customStyle="1" w:styleId="67">
    <w:name w:val="标题 7 Char"/>
    <w:basedOn w:val="53"/>
    <w:link w:val="11"/>
    <w:qFormat/>
    <w:uiPriority w:val="0"/>
    <w:rPr>
      <w:rFonts w:ascii="Times New Roman" w:hAnsi="Times New Roman" w:eastAsia="宋体" w:cs="Times New Roman"/>
      <w:b/>
      <w:sz w:val="24"/>
      <w:szCs w:val="24"/>
    </w:rPr>
  </w:style>
  <w:style w:type="character" w:customStyle="1" w:styleId="68">
    <w:name w:val="标题 8 Char"/>
    <w:basedOn w:val="53"/>
    <w:link w:val="12"/>
    <w:qFormat/>
    <w:uiPriority w:val="0"/>
    <w:rPr>
      <w:rFonts w:ascii="Arial" w:hAnsi="Arial" w:eastAsia="黑体" w:cs="Times New Roman"/>
      <w:sz w:val="24"/>
      <w:szCs w:val="24"/>
    </w:rPr>
  </w:style>
  <w:style w:type="character" w:customStyle="1" w:styleId="69">
    <w:name w:val="标题 9 Char"/>
    <w:basedOn w:val="53"/>
    <w:link w:val="13"/>
    <w:qFormat/>
    <w:uiPriority w:val="0"/>
    <w:rPr>
      <w:rFonts w:ascii="Arial" w:hAnsi="Arial" w:eastAsia="黑体" w:cs="Times New Roman"/>
      <w:szCs w:val="24"/>
    </w:rPr>
  </w:style>
  <w:style w:type="character" w:customStyle="1" w:styleId="70">
    <w:name w:val="文档结构图 Char"/>
    <w:basedOn w:val="53"/>
    <w:link w:val="18"/>
    <w:qFormat/>
    <w:uiPriority w:val="0"/>
    <w:rPr>
      <w:rFonts w:ascii="Times New Roman" w:hAnsi="Times New Roman" w:eastAsia="宋体" w:cs="Times New Roman"/>
      <w:kern w:val="0"/>
      <w:szCs w:val="20"/>
      <w:shd w:val="clear" w:color="auto" w:fill="000080"/>
    </w:rPr>
  </w:style>
  <w:style w:type="character" w:customStyle="1" w:styleId="71">
    <w:name w:val="批注文字 Char"/>
    <w:basedOn w:val="53"/>
    <w:link w:val="19"/>
    <w:qFormat/>
    <w:uiPriority w:val="0"/>
    <w:rPr>
      <w:rFonts w:ascii="Times New Roman" w:hAnsi="Times New Roman" w:eastAsia="宋体" w:cs="Times New Roman"/>
      <w:szCs w:val="24"/>
    </w:rPr>
  </w:style>
  <w:style w:type="character" w:customStyle="1" w:styleId="72">
    <w:name w:val="正文文本 3 Char"/>
    <w:basedOn w:val="53"/>
    <w:link w:val="20"/>
    <w:qFormat/>
    <w:uiPriority w:val="0"/>
    <w:rPr>
      <w:rFonts w:ascii="Times New Roman" w:hAnsi="Times New Roman" w:eastAsia="宋体" w:cs="Times New Roman"/>
      <w:b/>
      <w:bCs/>
      <w:sz w:val="24"/>
      <w:szCs w:val="24"/>
    </w:rPr>
  </w:style>
  <w:style w:type="character" w:customStyle="1" w:styleId="73">
    <w:name w:val="正文文本 Char"/>
    <w:basedOn w:val="53"/>
    <w:link w:val="21"/>
    <w:qFormat/>
    <w:uiPriority w:val="99"/>
    <w:rPr>
      <w:rFonts w:ascii="Times New Roman" w:hAnsi="Times New Roman" w:eastAsia="宋体" w:cs="Times New Roman"/>
      <w:sz w:val="24"/>
      <w:szCs w:val="24"/>
    </w:rPr>
  </w:style>
  <w:style w:type="character" w:customStyle="1" w:styleId="74">
    <w:name w:val="正文文本缩进 Char"/>
    <w:basedOn w:val="53"/>
    <w:link w:val="3"/>
    <w:qFormat/>
    <w:uiPriority w:val="99"/>
    <w:rPr>
      <w:rFonts w:ascii="仿宋_GB2312" w:hAnsi="Times New Roman" w:eastAsia="仿宋_GB2312" w:cs="Times New Roman"/>
      <w:sz w:val="32"/>
      <w:szCs w:val="20"/>
    </w:rPr>
  </w:style>
  <w:style w:type="character" w:customStyle="1" w:styleId="75">
    <w:name w:val="纯文本 Char"/>
    <w:basedOn w:val="53"/>
    <w:link w:val="27"/>
    <w:qFormat/>
    <w:uiPriority w:val="0"/>
    <w:rPr>
      <w:rFonts w:ascii="宋体" w:hAnsi="Courier New" w:eastAsia="宋体" w:cs="Courier New"/>
      <w:szCs w:val="21"/>
    </w:rPr>
  </w:style>
  <w:style w:type="character" w:customStyle="1" w:styleId="76">
    <w:name w:val="日期 Char"/>
    <w:basedOn w:val="53"/>
    <w:link w:val="29"/>
    <w:qFormat/>
    <w:uiPriority w:val="0"/>
    <w:rPr>
      <w:rFonts w:ascii="宋体" w:hAnsi="Courier New" w:eastAsia="宋体" w:cs="Times New Roman"/>
      <w:szCs w:val="21"/>
    </w:rPr>
  </w:style>
  <w:style w:type="character" w:customStyle="1" w:styleId="77">
    <w:name w:val="正文文本缩进 2 Char"/>
    <w:basedOn w:val="53"/>
    <w:link w:val="30"/>
    <w:qFormat/>
    <w:uiPriority w:val="0"/>
    <w:rPr>
      <w:rFonts w:ascii="Times New Roman" w:hAnsi="Times New Roman" w:eastAsia="宋体" w:cs="Times New Roman"/>
      <w:sz w:val="32"/>
      <w:szCs w:val="20"/>
    </w:rPr>
  </w:style>
  <w:style w:type="character" w:customStyle="1" w:styleId="78">
    <w:name w:val="批注框文本 Char"/>
    <w:basedOn w:val="53"/>
    <w:link w:val="31"/>
    <w:qFormat/>
    <w:uiPriority w:val="0"/>
    <w:rPr>
      <w:rFonts w:ascii="Times New Roman" w:hAnsi="Times New Roman" w:eastAsia="宋体" w:cs="Times New Roman"/>
      <w:sz w:val="18"/>
      <w:szCs w:val="18"/>
    </w:rPr>
  </w:style>
  <w:style w:type="character" w:customStyle="1" w:styleId="79">
    <w:name w:val="正文文本缩进 3 Char"/>
    <w:basedOn w:val="53"/>
    <w:link w:val="39"/>
    <w:qFormat/>
    <w:uiPriority w:val="0"/>
    <w:rPr>
      <w:rFonts w:ascii="Times New Roman" w:hAnsi="Times New Roman" w:eastAsia="宋体" w:cs="Times New Roman"/>
      <w:sz w:val="16"/>
      <w:szCs w:val="16"/>
    </w:rPr>
  </w:style>
  <w:style w:type="character" w:customStyle="1" w:styleId="80">
    <w:name w:val="正文文本 2 Char"/>
    <w:basedOn w:val="53"/>
    <w:link w:val="42"/>
    <w:qFormat/>
    <w:uiPriority w:val="0"/>
    <w:rPr>
      <w:rFonts w:ascii="Times New Roman" w:hAnsi="Times New Roman" w:eastAsia="宋体" w:cs="Times New Roman"/>
      <w:szCs w:val="24"/>
    </w:rPr>
  </w:style>
  <w:style w:type="character" w:customStyle="1" w:styleId="81">
    <w:name w:val="HTML 预设格式 Char"/>
    <w:basedOn w:val="53"/>
    <w:link w:val="45"/>
    <w:qFormat/>
    <w:uiPriority w:val="0"/>
    <w:rPr>
      <w:rFonts w:ascii="黑体" w:hAnsi="Courier New" w:eastAsia="黑体" w:cs="Times New Roman"/>
      <w:kern w:val="0"/>
      <w:sz w:val="20"/>
      <w:szCs w:val="20"/>
    </w:rPr>
  </w:style>
  <w:style w:type="character" w:customStyle="1" w:styleId="82">
    <w:name w:val="标题 Char"/>
    <w:basedOn w:val="53"/>
    <w:link w:val="48"/>
    <w:qFormat/>
    <w:uiPriority w:val="0"/>
    <w:rPr>
      <w:rFonts w:ascii="Times New Roman" w:hAnsi="Times New Roman" w:eastAsia="宋体" w:cs="Times New Roman"/>
      <w:sz w:val="30"/>
      <w:szCs w:val="24"/>
    </w:rPr>
  </w:style>
  <w:style w:type="character" w:customStyle="1" w:styleId="83">
    <w:name w:val="批注主题 Char"/>
    <w:basedOn w:val="71"/>
    <w:link w:val="49"/>
    <w:qFormat/>
    <w:uiPriority w:val="0"/>
    <w:rPr>
      <w:rFonts w:ascii="Times New Roman" w:hAnsi="Times New Roman" w:eastAsia="宋体" w:cs="Times New Roman"/>
      <w:b/>
      <w:bCs/>
      <w:szCs w:val="24"/>
    </w:rPr>
  </w:style>
  <w:style w:type="character" w:customStyle="1" w:styleId="84">
    <w:name w:val="正文首行缩进 Char"/>
    <w:basedOn w:val="73"/>
    <w:link w:val="50"/>
    <w:qFormat/>
    <w:uiPriority w:val="0"/>
    <w:rPr>
      <w:rFonts w:ascii="Times New Roman" w:hAnsi="Times New Roman" w:eastAsia="宋体" w:cs="Times New Roman"/>
      <w:sz w:val="24"/>
      <w:szCs w:val="24"/>
    </w:rPr>
  </w:style>
  <w:style w:type="character" w:customStyle="1" w:styleId="85">
    <w:name w:val="正文首行缩进 2 Char"/>
    <w:basedOn w:val="74"/>
    <w:link w:val="2"/>
    <w:qFormat/>
    <w:uiPriority w:val="0"/>
    <w:rPr>
      <w:rFonts w:ascii="Times New Roman" w:hAnsi="Times New Roman" w:eastAsia="宋体" w:cs="Times New Roman"/>
      <w:sz w:val="32"/>
      <w:szCs w:val="24"/>
    </w:rPr>
  </w:style>
  <w:style w:type="character" w:customStyle="1" w:styleId="86">
    <w:name w:val="纯文本 字符1"/>
    <w:qFormat/>
    <w:uiPriority w:val="99"/>
    <w:rPr>
      <w:rFonts w:ascii="宋体" w:hAnsi="Courier New" w:eastAsia="宋体" w:cs="Courier New"/>
      <w:kern w:val="2"/>
      <w:sz w:val="21"/>
      <w:szCs w:val="21"/>
      <w:lang w:val="en-US" w:eastAsia="zh-CN" w:bidi="ar-SA"/>
    </w:rPr>
  </w:style>
  <w:style w:type="character" w:customStyle="1" w:styleId="87">
    <w:name w:val="content2"/>
    <w:qFormat/>
    <w:uiPriority w:val="0"/>
  </w:style>
  <w:style w:type="character" w:customStyle="1" w:styleId="88">
    <w:name w:val="批注文字 字符1"/>
    <w:qFormat/>
    <w:uiPriority w:val="0"/>
    <w:rPr>
      <w:kern w:val="2"/>
      <w:sz w:val="21"/>
      <w:szCs w:val="24"/>
    </w:rPr>
  </w:style>
  <w:style w:type="character" w:customStyle="1" w:styleId="89">
    <w:name w:val="标题3 Char"/>
    <w:link w:val="90"/>
    <w:qFormat/>
    <w:uiPriority w:val="0"/>
    <w:rPr>
      <w:rFonts w:ascii="宋体" w:hAnsi="宋体"/>
      <w:b/>
      <w:bCs/>
      <w:kern w:val="44"/>
      <w:sz w:val="24"/>
      <w:szCs w:val="24"/>
    </w:rPr>
  </w:style>
  <w:style w:type="paragraph" w:customStyle="1" w:styleId="90">
    <w:name w:val="标题3"/>
    <w:basedOn w:val="4"/>
    <w:link w:val="89"/>
    <w:qFormat/>
    <w:uiPriority w:val="0"/>
    <w:pPr>
      <w:spacing w:beforeLines="50" w:afterLines="50" w:line="400" w:lineRule="exact"/>
    </w:pPr>
    <w:rPr>
      <w:rFonts w:ascii="宋体" w:hAnsi="宋体" w:eastAsiaTheme="minorEastAsia" w:cstheme="minorBidi"/>
      <w:sz w:val="24"/>
      <w:szCs w:val="24"/>
    </w:rPr>
  </w:style>
  <w:style w:type="character" w:customStyle="1" w:styleId="91">
    <w:name w:val="正文-2字符首行缩进 Char"/>
    <w:link w:val="92"/>
    <w:qFormat/>
    <w:uiPriority w:val="0"/>
    <w:rPr>
      <w:rFonts w:ascii="仿宋_GB2312" w:hAnsi="Calibri" w:eastAsia="仿宋_GB2312"/>
      <w:sz w:val="28"/>
    </w:rPr>
  </w:style>
  <w:style w:type="paragraph" w:customStyle="1" w:styleId="92">
    <w:name w:val="正文-2字符首行缩进"/>
    <w:basedOn w:val="1"/>
    <w:link w:val="91"/>
    <w:qFormat/>
    <w:uiPriority w:val="0"/>
    <w:pPr>
      <w:widowControl/>
      <w:spacing w:line="360" w:lineRule="auto"/>
      <w:ind w:firstLine="200" w:firstLineChars="200"/>
    </w:pPr>
    <w:rPr>
      <w:rFonts w:ascii="仿宋_GB2312" w:hAnsi="Calibri" w:eastAsia="仿宋_GB2312" w:cstheme="minorBidi"/>
      <w:sz w:val="28"/>
      <w:szCs w:val="22"/>
    </w:rPr>
  </w:style>
  <w:style w:type="character" w:customStyle="1" w:styleId="93">
    <w:name w:val="1ji Char"/>
    <w:link w:val="94"/>
    <w:qFormat/>
    <w:uiPriority w:val="0"/>
    <w:rPr>
      <w:rFonts w:ascii="宋体" w:hAnsi="宋体" w:eastAsia="宋体"/>
      <w:b/>
      <w:bCs/>
      <w:kern w:val="44"/>
      <w:sz w:val="36"/>
      <w:szCs w:val="44"/>
    </w:rPr>
  </w:style>
  <w:style w:type="paragraph" w:customStyle="1" w:styleId="94">
    <w:name w:val="1ji"/>
    <w:basedOn w:val="4"/>
    <w:link w:val="93"/>
    <w:qFormat/>
    <w:uiPriority w:val="0"/>
    <w:pPr>
      <w:keepLines w:val="0"/>
      <w:widowControl/>
      <w:spacing w:before="0" w:after="0" w:line="240" w:lineRule="auto"/>
      <w:jc w:val="center"/>
    </w:pPr>
    <w:rPr>
      <w:rFonts w:ascii="宋体" w:hAnsi="宋体" w:cstheme="minorBidi"/>
      <w:sz w:val="36"/>
    </w:rPr>
  </w:style>
  <w:style w:type="character" w:customStyle="1" w:styleId="95">
    <w:name w:val="style11"/>
    <w:qFormat/>
    <w:uiPriority w:val="0"/>
    <w:rPr>
      <w:rFonts w:hint="default" w:ascii="Arial" w:hAnsi="Arial" w:cs="Arial"/>
    </w:rPr>
  </w:style>
  <w:style w:type="character" w:customStyle="1" w:styleId="96">
    <w:name w:val="批注文字 字符"/>
    <w:semiHidden/>
    <w:qFormat/>
    <w:uiPriority w:val="99"/>
  </w:style>
  <w:style w:type="character" w:customStyle="1" w:styleId="97">
    <w:name w:val="批注文字 Char2"/>
    <w:qFormat/>
    <w:uiPriority w:val="0"/>
    <w:rPr>
      <w:kern w:val="2"/>
      <w:sz w:val="21"/>
      <w:szCs w:val="24"/>
      <w:lang w:bidi="ar-SA"/>
    </w:rPr>
  </w:style>
  <w:style w:type="character" w:customStyle="1" w:styleId="98">
    <w:name w:val="未处理的提及"/>
    <w:unhideWhenUsed/>
    <w:qFormat/>
    <w:uiPriority w:val="99"/>
    <w:rPr>
      <w:color w:val="605E5C"/>
      <w:shd w:val="clear" w:color="auto" w:fill="E1DFDD"/>
    </w:rPr>
  </w:style>
  <w:style w:type="character" w:customStyle="1" w:styleId="99">
    <w:name w:val="正文文本 字符1"/>
    <w:qFormat/>
    <w:uiPriority w:val="99"/>
    <w:rPr>
      <w:kern w:val="2"/>
      <w:sz w:val="24"/>
      <w:szCs w:val="24"/>
    </w:rPr>
  </w:style>
  <w:style w:type="character" w:customStyle="1" w:styleId="100">
    <w:name w:val="1051"/>
    <w:qFormat/>
    <w:uiPriority w:val="0"/>
    <w:rPr>
      <w:sz w:val="21"/>
      <w:szCs w:val="21"/>
    </w:rPr>
  </w:style>
  <w:style w:type="character" w:customStyle="1" w:styleId="101">
    <w:name w:val="font01"/>
    <w:qFormat/>
    <w:uiPriority w:val="0"/>
    <w:rPr>
      <w:rFonts w:hint="eastAsia" w:ascii="宋体" w:hAnsi="宋体" w:eastAsia="宋体"/>
      <w:color w:val="000000"/>
      <w:sz w:val="22"/>
      <w:szCs w:val="22"/>
      <w:u w:val="none"/>
    </w:rPr>
  </w:style>
  <w:style w:type="character" w:customStyle="1" w:styleId="102">
    <w:name w:val="style21"/>
    <w:qFormat/>
    <w:uiPriority w:val="0"/>
    <w:rPr>
      <w:sz w:val="17"/>
      <w:szCs w:val="17"/>
    </w:rPr>
  </w:style>
  <w:style w:type="character" w:customStyle="1" w:styleId="103">
    <w:name w:val="纯文本 字符"/>
    <w:qFormat/>
    <w:uiPriority w:val="0"/>
    <w:rPr>
      <w:rFonts w:ascii="宋体" w:hAnsi="Courier New" w:eastAsia="宋体" w:cs="Courier New"/>
      <w:kern w:val="2"/>
      <w:sz w:val="21"/>
      <w:szCs w:val="21"/>
      <w:lang w:val="en-US" w:eastAsia="zh-CN" w:bidi="ar-SA"/>
    </w:rPr>
  </w:style>
  <w:style w:type="character" w:customStyle="1" w:styleId="104">
    <w:name w:val="text11"/>
    <w:qFormat/>
    <w:uiPriority w:val="0"/>
    <w:rPr>
      <w:rFonts w:hint="default" w:ascii="Verdana" w:hAnsi="Verdana"/>
      <w:color w:val="4E4E4E"/>
      <w:sz w:val="18"/>
      <w:szCs w:val="18"/>
    </w:rPr>
  </w:style>
  <w:style w:type="character" w:customStyle="1" w:styleId="105">
    <w:name w:val="graytext1"/>
    <w:qFormat/>
    <w:uiPriority w:val="0"/>
    <w:rPr>
      <w:color w:val="666666"/>
    </w:rPr>
  </w:style>
  <w:style w:type="character" w:customStyle="1" w:styleId="106">
    <w:name w:val="apple-converted-space"/>
    <w:qFormat/>
    <w:uiPriority w:val="0"/>
  </w:style>
  <w:style w:type="character" w:customStyle="1" w:styleId="107">
    <w:name w:val="white"/>
    <w:qFormat/>
    <w:uiPriority w:val="0"/>
  </w:style>
  <w:style w:type="character" w:customStyle="1" w:styleId="108">
    <w:name w:val="mark8"/>
    <w:qFormat/>
    <w:uiPriority w:val="0"/>
    <w:rPr>
      <w:b/>
      <w:bCs/>
      <w:sz w:val="21"/>
      <w:szCs w:val="21"/>
    </w:rPr>
  </w:style>
  <w:style w:type="character" w:customStyle="1" w:styleId="109">
    <w:name w:val="small"/>
    <w:qFormat/>
    <w:uiPriority w:val="0"/>
  </w:style>
  <w:style w:type="character" w:customStyle="1" w:styleId="110">
    <w:name w:val="case31"/>
    <w:qFormat/>
    <w:uiPriority w:val="0"/>
    <w:rPr>
      <w:rFonts w:hint="default"/>
      <w:sz w:val="21"/>
      <w:szCs w:val="21"/>
    </w:rPr>
  </w:style>
  <w:style w:type="character" w:customStyle="1" w:styleId="111">
    <w:name w:val="纯文本 Char2"/>
    <w:qFormat/>
    <w:uiPriority w:val="0"/>
    <w:rPr>
      <w:rFonts w:ascii="宋体" w:hAnsi="Courier New" w:cs="Courier New"/>
      <w:szCs w:val="21"/>
    </w:rPr>
  </w:style>
  <w:style w:type="character" w:customStyle="1" w:styleId="112">
    <w:name w:val="f151"/>
    <w:qFormat/>
    <w:uiPriority w:val="0"/>
    <w:rPr>
      <w:sz w:val="23"/>
      <w:szCs w:val="23"/>
    </w:rPr>
  </w:style>
  <w:style w:type="character" w:customStyle="1" w:styleId="113">
    <w:name w:val="gray12"/>
    <w:qFormat/>
    <w:uiPriority w:val="0"/>
  </w:style>
  <w:style w:type="character" w:customStyle="1" w:styleId="114">
    <w:name w:val="short_text1"/>
    <w:qFormat/>
    <w:uiPriority w:val="0"/>
    <w:rPr>
      <w:sz w:val="26"/>
    </w:rPr>
  </w:style>
  <w:style w:type="character" w:customStyle="1" w:styleId="115">
    <w:name w:val="unnamed3"/>
    <w:qFormat/>
    <w:uiPriority w:val="0"/>
  </w:style>
  <w:style w:type="character" w:customStyle="1" w:styleId="116">
    <w:name w:val="z-窗体顶端 Char"/>
    <w:link w:val="117"/>
    <w:qFormat/>
    <w:uiPriority w:val="0"/>
    <w:rPr>
      <w:rFonts w:ascii="Arial"/>
      <w:vanish/>
      <w:sz w:val="16"/>
      <w:szCs w:val="24"/>
    </w:rPr>
  </w:style>
  <w:style w:type="paragraph" w:customStyle="1" w:styleId="117">
    <w:name w:val="z-窗体顶端1"/>
    <w:basedOn w:val="1"/>
    <w:next w:val="1"/>
    <w:link w:val="116"/>
    <w:qFormat/>
    <w:uiPriority w:val="0"/>
    <w:pPr>
      <w:pBdr>
        <w:bottom w:val="single" w:color="auto" w:sz="6" w:space="1"/>
      </w:pBdr>
      <w:jc w:val="center"/>
    </w:pPr>
    <w:rPr>
      <w:rFonts w:ascii="Arial" w:hAnsiTheme="minorHAnsi" w:eastAsiaTheme="minorEastAsia" w:cstheme="minorBidi"/>
      <w:vanish/>
      <w:sz w:val="16"/>
    </w:rPr>
  </w:style>
  <w:style w:type="character" w:customStyle="1" w:styleId="118">
    <w:name w:val="z-窗体顶端 Char1"/>
    <w:basedOn w:val="53"/>
    <w:semiHidden/>
    <w:qFormat/>
    <w:uiPriority w:val="99"/>
    <w:rPr>
      <w:rFonts w:ascii="Arial" w:hAnsi="Arial" w:eastAsia="宋体" w:cs="Arial"/>
      <w:vanish/>
      <w:sz w:val="16"/>
      <w:szCs w:val="16"/>
    </w:rPr>
  </w:style>
  <w:style w:type="character" w:customStyle="1" w:styleId="119">
    <w:name w:val="062"/>
    <w:qFormat/>
    <w:uiPriority w:val="0"/>
    <w:rPr>
      <w:rFonts w:ascii="宋体" w:hAnsi="宋体"/>
      <w:b/>
      <w:bCs/>
      <w:sz w:val="32"/>
    </w:rPr>
  </w:style>
  <w:style w:type="character" w:customStyle="1" w:styleId="120">
    <w:name w:val="纯文本 Char1"/>
    <w:qFormat/>
    <w:uiPriority w:val="99"/>
    <w:rPr>
      <w:rFonts w:ascii="宋体" w:hAnsi="Courier New" w:eastAsia="宋体" w:cs="Courier New"/>
      <w:kern w:val="2"/>
      <w:sz w:val="21"/>
      <w:szCs w:val="21"/>
      <w:lang w:val="en-US" w:eastAsia="zh-CN" w:bidi="ar-SA"/>
    </w:rPr>
  </w:style>
  <w:style w:type="paragraph" w:customStyle="1" w:styleId="12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2">
    <w:name w:val="默认段落字体 Para Char"/>
    <w:basedOn w:val="1"/>
    <w:qFormat/>
    <w:uiPriority w:val="0"/>
    <w:pPr>
      <w:adjustRightInd w:val="0"/>
      <w:spacing w:line="360" w:lineRule="auto"/>
    </w:pPr>
    <w:rPr>
      <w:kern w:val="0"/>
      <w:sz w:val="24"/>
      <w:szCs w:val="20"/>
    </w:rPr>
  </w:style>
  <w:style w:type="paragraph" w:customStyle="1" w:styleId="123">
    <w:name w:val="1"/>
    <w:basedOn w:val="1"/>
    <w:next w:val="27"/>
    <w:qFormat/>
    <w:uiPriority w:val="0"/>
    <w:rPr>
      <w:rFonts w:ascii="宋体" w:hAnsi="Courier New"/>
      <w:szCs w:val="20"/>
    </w:rPr>
  </w:style>
  <w:style w:type="paragraph" w:customStyle="1" w:styleId="124">
    <w:name w:val="Char21"/>
    <w:basedOn w:val="1"/>
    <w:qFormat/>
    <w:uiPriority w:val="0"/>
    <w:pPr>
      <w:widowControl/>
      <w:spacing w:after="160" w:line="240" w:lineRule="exact"/>
      <w:jc w:val="left"/>
    </w:pPr>
    <w:rPr>
      <w:rFonts w:ascii="Verdana" w:hAnsi="Verdana"/>
      <w:kern w:val="0"/>
      <w:szCs w:val="20"/>
      <w:lang w:eastAsia="en-US"/>
    </w:rPr>
  </w:style>
  <w:style w:type="paragraph" w:styleId="125">
    <w:name w:val="List Paragraph"/>
    <w:basedOn w:val="1"/>
    <w:qFormat/>
    <w:uiPriority w:val="34"/>
    <w:pPr>
      <w:ind w:firstLine="420" w:firstLineChars="200"/>
    </w:pPr>
    <w:rPr>
      <w:rFonts w:ascii="Calibri" w:hAnsi="Calibri"/>
      <w:szCs w:val="22"/>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次小点说明 Char"/>
    <w:basedOn w:val="9"/>
    <w:qFormat/>
    <w:uiPriority w:val="0"/>
    <w:pPr>
      <w:ind w:firstLine="0"/>
    </w:pPr>
    <w:rPr>
      <w:sz w:val="24"/>
      <w:szCs w:val="24"/>
    </w:rPr>
  </w:style>
  <w:style w:type="paragraph" w:customStyle="1" w:styleId="128">
    <w:name w:val="默认段落字体 Para Char Char Char Char Char Char Char Char Char1 Char Char Char Char"/>
    <w:basedOn w:val="1"/>
    <w:qFormat/>
    <w:uiPriority w:val="0"/>
    <w:rPr>
      <w:rFonts w:ascii="Tahoma" w:hAnsi="Tahoma"/>
      <w:sz w:val="24"/>
      <w:szCs w:val="20"/>
    </w:rPr>
  </w:style>
  <w:style w:type="paragraph" w:customStyle="1" w:styleId="12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w:basedOn w:val="1"/>
    <w:qFormat/>
    <w:uiPriority w:val="0"/>
    <w:pPr>
      <w:tabs>
        <w:tab w:val="left" w:pos="360"/>
      </w:tabs>
      <w:ind w:left="252" w:hanging="252" w:hangingChars="140"/>
    </w:pPr>
    <w:rPr>
      <w:rFonts w:ascii="宋体"/>
      <w:sz w:val="18"/>
      <w:szCs w:val="18"/>
    </w:rPr>
  </w:style>
  <w:style w:type="paragraph" w:customStyle="1" w:styleId="132">
    <w:name w:val="表格"/>
    <w:basedOn w:val="1"/>
    <w:qFormat/>
    <w:uiPriority w:val="0"/>
    <w:pPr>
      <w:spacing w:line="400" w:lineRule="exact"/>
    </w:pPr>
    <w:rPr>
      <w:sz w:val="24"/>
    </w:rPr>
  </w:style>
  <w:style w:type="paragraph" w:customStyle="1" w:styleId="13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4">
    <w:name w:val="F2"/>
    <w:basedOn w:val="1"/>
    <w:qFormat/>
    <w:uiPriority w:val="0"/>
    <w:pPr>
      <w:autoSpaceDE w:val="0"/>
      <w:autoSpaceDN w:val="0"/>
      <w:adjustRightInd w:val="0"/>
      <w:ind w:firstLine="601"/>
      <w:textAlignment w:val="baseline"/>
    </w:pPr>
    <w:rPr>
      <w:kern w:val="0"/>
      <w:sz w:val="24"/>
      <w:szCs w:val="20"/>
    </w:rPr>
  </w:style>
  <w:style w:type="paragraph" w:customStyle="1" w:styleId="13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8">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444"/>
    <w:basedOn w:val="1"/>
    <w:qFormat/>
    <w:uiPriority w:val="0"/>
    <w:pPr>
      <w:adjustRightInd w:val="0"/>
      <w:spacing w:line="312" w:lineRule="atLeast"/>
      <w:jc w:val="center"/>
      <w:textAlignment w:val="baseline"/>
    </w:pPr>
    <w:rPr>
      <w:b/>
      <w:kern w:val="0"/>
      <w:sz w:val="36"/>
      <w:szCs w:val="36"/>
    </w:rPr>
  </w:style>
  <w:style w:type="paragraph" w:customStyle="1" w:styleId="141">
    <w:name w:val="样式 首行缩进:  2 字符"/>
    <w:basedOn w:val="1"/>
    <w:qFormat/>
    <w:uiPriority w:val="0"/>
    <w:pPr>
      <w:spacing w:line="400" w:lineRule="exact"/>
      <w:ind w:firstLine="200" w:firstLineChars="200"/>
    </w:pPr>
    <w:rPr>
      <w:rFonts w:cs="宋体"/>
      <w:sz w:val="24"/>
    </w:rPr>
  </w:style>
  <w:style w:type="paragraph" w:customStyle="1" w:styleId="142">
    <w:name w:val="Char Char Char Char Char Char Char"/>
    <w:basedOn w:val="1"/>
    <w:qFormat/>
    <w:uiPriority w:val="0"/>
  </w:style>
  <w:style w:type="paragraph" w:customStyle="1" w:styleId="143">
    <w:name w:val="2ji"/>
    <w:basedOn w:val="5"/>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44">
    <w:name w:val="正文文本缩进1"/>
    <w:basedOn w:val="1"/>
    <w:qFormat/>
    <w:uiPriority w:val="0"/>
    <w:pPr>
      <w:ind w:firstLine="645"/>
    </w:pPr>
    <w:rPr>
      <w:rFonts w:ascii="楷体_GB2312" w:eastAsia="楷体_GB2312"/>
      <w:sz w:val="32"/>
    </w:rPr>
  </w:style>
  <w:style w:type="paragraph" w:customStyle="1" w:styleId="14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4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48">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1">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2">
    <w:name w:val="Char Char Char Char Char Char Char Char Char Char Char Char Char1"/>
    <w:basedOn w:val="18"/>
    <w:qFormat/>
    <w:uiPriority w:val="0"/>
    <w:pPr>
      <w:adjustRightInd/>
      <w:spacing w:line="240" w:lineRule="auto"/>
      <w:textAlignment w:val="auto"/>
    </w:pPr>
    <w:rPr>
      <w:rFonts w:ascii="Tahoma" w:hAnsi="Tahoma"/>
      <w:kern w:val="2"/>
      <w:sz w:val="24"/>
      <w:szCs w:val="24"/>
    </w:rPr>
  </w:style>
  <w:style w:type="paragraph" w:customStyle="1" w:styleId="15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54">
    <w:name w:val="tgt1"/>
    <w:basedOn w:val="1"/>
    <w:qFormat/>
    <w:uiPriority w:val="0"/>
    <w:pPr>
      <w:widowControl/>
      <w:spacing w:after="150"/>
      <w:jc w:val="left"/>
    </w:pPr>
    <w:rPr>
      <w:rFonts w:ascii="宋体" w:hAnsi="宋体" w:cs="宋体"/>
      <w:kern w:val="0"/>
      <w:sz w:val="24"/>
    </w:rPr>
  </w:style>
  <w:style w:type="paragraph" w:customStyle="1" w:styleId="155">
    <w:name w:val="Default"/>
    <w:next w:val="15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57">
    <w:name w:val="Char Char Char"/>
    <w:basedOn w:val="18"/>
    <w:qFormat/>
    <w:uiPriority w:val="0"/>
    <w:pPr>
      <w:adjustRightInd/>
      <w:spacing w:line="240" w:lineRule="auto"/>
      <w:textAlignment w:val="auto"/>
    </w:pPr>
    <w:rPr>
      <w:rFonts w:ascii="Tahoma" w:hAnsi="Tahoma"/>
      <w:kern w:val="2"/>
      <w:sz w:val="24"/>
      <w:szCs w:val="24"/>
    </w:rPr>
  </w:style>
  <w:style w:type="paragraph" w:customStyle="1" w:styleId="15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Char4"/>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0">
    <w:name w:val="五号正文（标准）"/>
    <w:basedOn w:val="1"/>
    <w:qFormat/>
    <w:uiPriority w:val="0"/>
    <w:pPr>
      <w:spacing w:line="360" w:lineRule="auto"/>
      <w:ind w:right="55" w:firstLine="560" w:firstLineChars="200"/>
    </w:pPr>
    <w:rPr>
      <w:rFonts w:eastAsia="仿宋_GB2312"/>
      <w:sz w:val="28"/>
      <w:szCs w:val="20"/>
    </w:rPr>
  </w:style>
  <w:style w:type="paragraph" w:customStyle="1" w:styleId="161">
    <w:name w:val="Char1"/>
    <w:basedOn w:val="1"/>
    <w:qFormat/>
    <w:uiPriority w:val="0"/>
    <w:rPr>
      <w:szCs w:val="21"/>
    </w:rPr>
  </w:style>
  <w:style w:type="paragraph" w:customStyle="1" w:styleId="162">
    <w:name w:val="Char Char Char1"/>
    <w:basedOn w:val="18"/>
    <w:qFormat/>
    <w:uiPriority w:val="0"/>
    <w:pPr>
      <w:adjustRightInd/>
      <w:spacing w:line="240" w:lineRule="auto"/>
      <w:textAlignment w:val="auto"/>
    </w:pPr>
    <w:rPr>
      <w:rFonts w:ascii="Tahoma" w:hAnsi="Tahoma"/>
      <w:kern w:val="2"/>
      <w:sz w:val="24"/>
      <w:szCs w:val="24"/>
    </w:rPr>
  </w:style>
  <w:style w:type="paragraph" w:customStyle="1" w:styleId="163">
    <w:name w:val="2-2ji"/>
    <w:basedOn w:val="5"/>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4">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65">
    <w:name w:val="正文段"/>
    <w:basedOn w:val="1"/>
    <w:qFormat/>
    <w:uiPriority w:val="0"/>
    <w:pPr>
      <w:widowControl/>
      <w:snapToGrid w:val="0"/>
      <w:spacing w:afterLines="50"/>
      <w:ind w:firstLine="200" w:firstLineChars="200"/>
    </w:pPr>
    <w:rPr>
      <w:kern w:val="0"/>
      <w:sz w:val="24"/>
      <w:szCs w:val="20"/>
    </w:rPr>
  </w:style>
  <w:style w:type="paragraph" w:customStyle="1" w:styleId="166">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7">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Char Char Char Char Char Char Char1"/>
    <w:basedOn w:val="1"/>
    <w:qFormat/>
    <w:uiPriority w:val="0"/>
  </w:style>
  <w:style w:type="paragraph" w:customStyle="1" w:styleId="17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71">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72">
    <w:name w:val="样式1"/>
    <w:basedOn w:val="1"/>
    <w:qFormat/>
    <w:uiPriority w:val="0"/>
    <w:pPr>
      <w:spacing w:before="120" w:after="120" w:line="300" w:lineRule="auto"/>
    </w:pPr>
    <w:rPr>
      <w:rFonts w:ascii="宋体" w:hAnsi="宋体"/>
      <w:b/>
      <w:sz w:val="24"/>
      <w:szCs w:val="20"/>
    </w:rPr>
  </w:style>
  <w:style w:type="paragraph" w:customStyle="1" w:styleId="17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7">
    <w:name w:val="Char Char Char2"/>
    <w:basedOn w:val="1"/>
    <w:qFormat/>
    <w:uiPriority w:val="0"/>
    <w:rPr>
      <w:rFonts w:ascii="Tahoma" w:hAnsi="Tahoma"/>
      <w:sz w:val="24"/>
      <w:szCs w:val="20"/>
    </w:rPr>
  </w:style>
  <w:style w:type="paragraph" w:customStyle="1" w:styleId="1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3819E-7D33-4BC5-A41A-BD0FA4FE40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33424</Words>
  <Characters>35628</Characters>
  <Lines>249</Lines>
  <Paragraphs>70</Paragraphs>
  <TotalTime>136</TotalTime>
  <ScaleCrop>false</ScaleCrop>
  <LinksUpToDate>false</LinksUpToDate>
  <CharactersWithSpaces>37362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2022-11-23T05:37:00Z</dcterms:created>
  <dc:creator>Windows 用户</dc:creator>
  <cp:lastModifiedBy>王紫璇</cp:lastModifiedBy>
  <cp:lastPrinted>2022-11-24T06:17:00Z</cp:lastPrinted>
  <dcterms:modified xsi:type="dcterms:W3CDTF">2023-11-14T06:53:27Z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D8D523A1EEE748819334D9F968546E0A</vt:lpwstr>
  </property>
</Properties>
</file>